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C0AE" w14:textId="77777777" w:rsidR="00C52AD2" w:rsidRPr="00B152F8" w:rsidRDefault="00C52AD2" w:rsidP="00BC1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52F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7A0D656" w14:textId="43C35D25" w:rsidR="00C52AD2" w:rsidRPr="00B152F8" w:rsidRDefault="00C52AD2" w:rsidP="00BC1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52F8">
        <w:rPr>
          <w:rFonts w:ascii="Times New Roman" w:hAnsi="Times New Roman" w:cs="Times New Roman"/>
          <w:sz w:val="24"/>
          <w:szCs w:val="24"/>
        </w:rPr>
        <w:t xml:space="preserve">95 </w:t>
      </w:r>
      <w:r>
        <w:rPr>
          <w:rFonts w:ascii="Times New Roman" w:hAnsi="Times New Roman" w:cs="Times New Roman"/>
          <w:sz w:val="24"/>
          <w:szCs w:val="24"/>
        </w:rPr>
        <w:t>We must understand (</w:t>
      </w:r>
      <w:r w:rsidRPr="00C52AD2">
        <w:rPr>
          <w:rFonts w:ascii="Times New Roman" w:hAnsi="Times New Roman" w:cs="Times New Roman"/>
          <w:i/>
          <w:iCs/>
          <w:sz w:val="24"/>
          <w:szCs w:val="24"/>
        </w:rPr>
        <w:t>Intelligere debemus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1147A9" w14:textId="77777777" w:rsidR="00BC1FCA" w:rsidRDefault="00C17302" w:rsidP="00BC1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733F4">
        <w:rPr>
          <w:rFonts w:ascii="Times New Roman" w:hAnsi="Times New Roman" w:cs="Times New Roman"/>
          <w:sz w:val="24"/>
          <w:szCs w:val="24"/>
        </w:rPr>
        <w:t>We ought to understand</w:t>
      </w:r>
      <w:r w:rsidRPr="00D733F4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D733F4">
        <w:rPr>
          <w:rFonts w:ascii="Times New Roman" w:hAnsi="Times New Roman" w:cs="Times New Roman"/>
          <w:sz w:val="24"/>
          <w:szCs w:val="24"/>
        </w:rPr>
        <w:t xml:space="preserve"> those matters which are above us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7C311" w14:textId="762915CD" w:rsidR="00B50E66" w:rsidRDefault="00C17302" w:rsidP="00BC1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Again,</w:t>
      </w:r>
      <w:r w:rsidR="00BC1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is,</w:t>
      </w:r>
      <w:r w:rsidRPr="00D733F4">
        <w:rPr>
          <w:rFonts w:ascii="Times New Roman" w:hAnsi="Times New Roman" w:cs="Times New Roman"/>
          <w:sz w:val="24"/>
          <w:szCs w:val="24"/>
        </w:rPr>
        <w:t xml:space="preserve"> God. Rom. 1[:20]: “The invisible things of God, from the creation of the </w:t>
      </w:r>
      <w:r w:rsidR="00BE5BC3" w:rsidRPr="00D733F4">
        <w:rPr>
          <w:rFonts w:ascii="Times New Roman" w:hAnsi="Times New Roman" w:cs="Times New Roman"/>
          <w:sz w:val="24"/>
          <w:szCs w:val="24"/>
        </w:rPr>
        <w:t>world,</w:t>
      </w:r>
      <w:r w:rsidR="00BE5BC3">
        <w:rPr>
          <w:rFonts w:ascii="Times New Roman" w:hAnsi="Times New Roman" w:cs="Times New Roman"/>
          <w:sz w:val="24"/>
          <w:szCs w:val="24"/>
        </w:rPr>
        <w:t xml:space="preserve"> </w:t>
      </w:r>
      <w:r w:rsidR="00BE5BC3" w:rsidRPr="00D733F4">
        <w:rPr>
          <w:rFonts w:ascii="Times New Roman" w:hAnsi="Times New Roman" w:cs="Times New Roman"/>
          <w:sz w:val="24"/>
          <w:szCs w:val="24"/>
        </w:rPr>
        <w:t>are</w:t>
      </w:r>
      <w:r w:rsidRPr="00D733F4">
        <w:rPr>
          <w:rFonts w:ascii="Times New Roman" w:hAnsi="Times New Roman" w:cs="Times New Roman"/>
          <w:sz w:val="24"/>
          <w:szCs w:val="24"/>
        </w:rPr>
        <w:t xml:space="preserve"> clearly seen, being understood by the things that are made.” And this is evident in a double book, </w:t>
      </w:r>
      <w:r>
        <w:rPr>
          <w:rFonts w:ascii="Times New Roman" w:hAnsi="Times New Roman" w:cs="Times New Roman"/>
          <w:sz w:val="24"/>
          <w:szCs w:val="24"/>
        </w:rPr>
        <w:t>namely,</w:t>
      </w:r>
      <w:r w:rsidRPr="00D733F4">
        <w:rPr>
          <w:rFonts w:ascii="Times New Roman" w:hAnsi="Times New Roman" w:cs="Times New Roman"/>
          <w:sz w:val="24"/>
          <w:szCs w:val="24"/>
        </w:rPr>
        <w:t xml:space="preserve"> in the book of Scripture where the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733F4">
        <w:rPr>
          <w:rFonts w:ascii="Times New Roman" w:hAnsi="Times New Roman" w:cs="Times New Roman"/>
          <w:sz w:val="24"/>
          <w:szCs w:val="24"/>
        </w:rPr>
        <w:t xml:space="preserve">egal figures shine forth, </w:t>
      </w:r>
      <w:r>
        <w:rPr>
          <w:rFonts w:ascii="Times New Roman" w:hAnsi="Times New Roman" w:cs="Times New Roman"/>
          <w:sz w:val="24"/>
          <w:szCs w:val="24"/>
        </w:rPr>
        <w:t xml:space="preserve">and the sayings of </w:t>
      </w:r>
      <w:r w:rsidRPr="00D733F4">
        <w:rPr>
          <w:rFonts w:ascii="Times New Roman" w:hAnsi="Times New Roman" w:cs="Times New Roman"/>
          <w:sz w:val="24"/>
          <w:szCs w:val="24"/>
        </w:rPr>
        <w:t>the prophets, Luke last chapter [24:45] “He opened their understanding, that they might understand the scriptures.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733F4">
        <w:rPr>
          <w:rFonts w:ascii="Times New Roman" w:hAnsi="Times New Roman" w:cs="Times New Roman"/>
          <w:sz w:val="24"/>
          <w:szCs w:val="24"/>
        </w:rPr>
        <w:t xml:space="preserve"> Similarly, in the book of nature where the intellect finds </w:t>
      </w:r>
      <w:r>
        <w:rPr>
          <w:rFonts w:ascii="Times New Roman" w:hAnsi="Times New Roman" w:cs="Times New Roman"/>
          <w:sz w:val="24"/>
          <w:szCs w:val="24"/>
        </w:rPr>
        <w:t>the Lord, because</w:t>
      </w:r>
      <w:r w:rsidRPr="00D733F4">
        <w:rPr>
          <w:rFonts w:ascii="Times New Roman" w:hAnsi="Times New Roman" w:cs="Times New Roman"/>
          <w:sz w:val="24"/>
          <w:szCs w:val="24"/>
        </w:rPr>
        <w:t xml:space="preserve"> in the magnitude of the creatures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D733F4">
        <w:rPr>
          <w:rFonts w:ascii="Times New Roman" w:hAnsi="Times New Roman" w:cs="Times New Roman"/>
          <w:sz w:val="24"/>
          <w:szCs w:val="24"/>
        </w:rPr>
        <w:t xml:space="preserve"> found the omnipotence of God, in the beauty and order the wisdom, in the utility and fruit the goodness and clemency. Therefore, it is said in Wis. 13[:5]: “By the greatness of the beauty, and of the creature, the creator of them may be seen, so as to be known thereby.”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90E6A" w14:textId="77777777" w:rsidR="00B50E66" w:rsidRDefault="00C17302" w:rsidP="00BC1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D733F4">
        <w:rPr>
          <w:rFonts w:ascii="Times New Roman" w:hAnsi="Times New Roman" w:cs="Times New Roman"/>
          <w:sz w:val="24"/>
          <w:szCs w:val="24"/>
        </w:rPr>
        <w:t>Second,</w:t>
      </w:r>
      <w:r w:rsidRPr="00D733F4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D733F4">
        <w:rPr>
          <w:rFonts w:ascii="Times New Roman" w:hAnsi="Times New Roman" w:cs="Times New Roman"/>
          <w:sz w:val="24"/>
          <w:szCs w:val="24"/>
        </w:rPr>
        <w:t xml:space="preserve"> we ought to understand those matters which are next to us, namely, our neighbor, Eccli. [31:18]: “Judge of the disposition of your neighbor by yourself.” For in</w:t>
      </w:r>
      <w:r w:rsidR="00A75C69">
        <w:rPr>
          <w:rFonts w:ascii="Times New Roman" w:hAnsi="Times New Roman" w:cs="Times New Roman"/>
          <w:sz w:val="24"/>
          <w:szCs w:val="24"/>
        </w:rPr>
        <w:t xml:space="preserve"> my</w:t>
      </w:r>
      <w:r w:rsidRPr="00D733F4">
        <w:rPr>
          <w:rFonts w:ascii="Times New Roman" w:hAnsi="Times New Roman" w:cs="Times New Roman"/>
          <w:sz w:val="24"/>
          <w:szCs w:val="24"/>
        </w:rPr>
        <w:t xml:space="preserve"> cold</w:t>
      </w:r>
      <w:r w:rsidR="00A75C69">
        <w:rPr>
          <w:rFonts w:ascii="Times New Roman" w:hAnsi="Times New Roman" w:cs="Times New Roman"/>
          <w:sz w:val="24"/>
          <w:szCs w:val="24"/>
        </w:rPr>
        <w:t>,</w:t>
      </w:r>
      <w:r w:rsidRPr="00D733F4">
        <w:rPr>
          <w:rFonts w:ascii="Times New Roman" w:hAnsi="Times New Roman" w:cs="Times New Roman"/>
          <w:sz w:val="24"/>
          <w:szCs w:val="24"/>
        </w:rPr>
        <w:t xml:space="preserve"> hunger</w:t>
      </w:r>
      <w:r w:rsidR="00A75C69">
        <w:rPr>
          <w:rFonts w:ascii="Times New Roman" w:hAnsi="Times New Roman" w:cs="Times New Roman"/>
          <w:sz w:val="24"/>
          <w:szCs w:val="24"/>
        </w:rPr>
        <w:t>,</w:t>
      </w:r>
      <w:r w:rsidRPr="00D733F4">
        <w:rPr>
          <w:rFonts w:ascii="Times New Roman" w:hAnsi="Times New Roman" w:cs="Times New Roman"/>
          <w:sz w:val="24"/>
          <w:szCs w:val="24"/>
        </w:rPr>
        <w:t xml:space="preserve"> thirst</w:t>
      </w:r>
      <w:r w:rsidR="00A75C69">
        <w:rPr>
          <w:rFonts w:ascii="Times New Roman" w:hAnsi="Times New Roman" w:cs="Times New Roman"/>
          <w:sz w:val="24"/>
          <w:szCs w:val="24"/>
        </w:rPr>
        <w:t>,</w:t>
      </w:r>
      <w:r w:rsidRPr="00D733F4">
        <w:rPr>
          <w:rFonts w:ascii="Times New Roman" w:hAnsi="Times New Roman" w:cs="Times New Roman"/>
          <w:sz w:val="24"/>
          <w:szCs w:val="24"/>
        </w:rPr>
        <w:t xml:space="preserve"> and sorrow I must understand the necessity of my neighbor</w:t>
      </w:r>
      <w:r w:rsidR="00A75C69">
        <w:rPr>
          <w:rFonts w:ascii="Times New Roman" w:hAnsi="Times New Roman" w:cs="Times New Roman"/>
          <w:sz w:val="24"/>
          <w:szCs w:val="24"/>
        </w:rPr>
        <w:t>.</w:t>
      </w:r>
      <w:r w:rsidRPr="00D733F4">
        <w:rPr>
          <w:rFonts w:ascii="Times New Roman" w:hAnsi="Times New Roman" w:cs="Times New Roman"/>
          <w:sz w:val="24"/>
          <w:szCs w:val="24"/>
        </w:rPr>
        <w:t xml:space="preserve"> </w:t>
      </w:r>
      <w:r w:rsidR="00A75C69">
        <w:rPr>
          <w:rFonts w:ascii="Times New Roman" w:hAnsi="Times New Roman" w:cs="Times New Roman"/>
          <w:sz w:val="24"/>
          <w:szCs w:val="24"/>
        </w:rPr>
        <w:t>A</w:t>
      </w:r>
      <w:r w:rsidRPr="00D733F4">
        <w:rPr>
          <w:rFonts w:ascii="Times New Roman" w:hAnsi="Times New Roman" w:cs="Times New Roman"/>
          <w:sz w:val="24"/>
          <w:szCs w:val="24"/>
        </w:rPr>
        <w:t xml:space="preserve">nd </w:t>
      </w:r>
      <w:r w:rsidR="00A75C69">
        <w:rPr>
          <w:rFonts w:ascii="Times New Roman" w:hAnsi="Times New Roman" w:cs="Times New Roman"/>
          <w:sz w:val="24"/>
          <w:szCs w:val="24"/>
        </w:rPr>
        <w:t>just as</w:t>
      </w:r>
      <w:r w:rsidRPr="00D733F4">
        <w:rPr>
          <w:rFonts w:ascii="Times New Roman" w:hAnsi="Times New Roman" w:cs="Times New Roman"/>
          <w:sz w:val="24"/>
          <w:szCs w:val="24"/>
        </w:rPr>
        <w:t xml:space="preserve"> he who understands well is moved</w:t>
      </w:r>
      <w:r w:rsidR="00A75C69">
        <w:rPr>
          <w:rFonts w:ascii="Times New Roman" w:hAnsi="Times New Roman" w:cs="Times New Roman"/>
          <w:sz w:val="24"/>
          <w:szCs w:val="24"/>
        </w:rPr>
        <w:t>,</w:t>
      </w:r>
      <w:r w:rsidRPr="00D733F4">
        <w:rPr>
          <w:rFonts w:ascii="Times New Roman" w:hAnsi="Times New Roman" w:cs="Times New Roman"/>
          <w:sz w:val="24"/>
          <w:szCs w:val="24"/>
        </w:rPr>
        <w:t xml:space="preserve"> </w:t>
      </w:r>
      <w:r w:rsidR="00A75C69">
        <w:rPr>
          <w:rFonts w:ascii="Times New Roman" w:hAnsi="Times New Roman" w:cs="Times New Roman"/>
          <w:sz w:val="24"/>
          <w:szCs w:val="24"/>
        </w:rPr>
        <w:t>s</w:t>
      </w:r>
      <w:r w:rsidRPr="00D733F4">
        <w:rPr>
          <w:rFonts w:ascii="Times New Roman" w:hAnsi="Times New Roman" w:cs="Times New Roman"/>
          <w:sz w:val="24"/>
          <w:szCs w:val="24"/>
        </w:rPr>
        <w:t>o it is concerning men of compassion</w:t>
      </w:r>
      <w:r w:rsidR="00A75C69">
        <w:rPr>
          <w:rFonts w:ascii="Times New Roman" w:hAnsi="Times New Roman" w:cs="Times New Roman"/>
          <w:sz w:val="24"/>
          <w:szCs w:val="24"/>
        </w:rPr>
        <w:t>,</w:t>
      </w:r>
      <w:r w:rsidRPr="00D733F4">
        <w:rPr>
          <w:rFonts w:ascii="Times New Roman" w:hAnsi="Times New Roman" w:cs="Times New Roman"/>
          <w:sz w:val="24"/>
          <w:szCs w:val="24"/>
        </w:rPr>
        <w:t xml:space="preserve"> Psal. [40:2]: “Blessed is he who understands concerning the needy and the poor.”</w:t>
      </w:r>
      <w:r w:rsidR="00A75C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150AC" w14:textId="41FBB078" w:rsidR="00A75C69" w:rsidRDefault="00A75C69" w:rsidP="00BC1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D733F4">
        <w:rPr>
          <w:rFonts w:ascii="Times New Roman" w:hAnsi="Times New Roman" w:cs="Times New Roman"/>
          <w:sz w:val="24"/>
          <w:szCs w:val="24"/>
        </w:rPr>
        <w:t>Third,</w:t>
      </w:r>
      <w:r w:rsidRPr="00D733F4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D733F4">
        <w:rPr>
          <w:rFonts w:ascii="Times New Roman" w:hAnsi="Times New Roman" w:cs="Times New Roman"/>
          <w:sz w:val="24"/>
          <w:szCs w:val="24"/>
        </w:rPr>
        <w:t xml:space="preserve"> we must understand by that which are below with us, namely, the body and the soul. For just as </w:t>
      </w:r>
      <w:r>
        <w:rPr>
          <w:rFonts w:ascii="Times New Roman" w:hAnsi="Times New Roman" w:cs="Times New Roman"/>
          <w:sz w:val="24"/>
          <w:szCs w:val="24"/>
        </w:rPr>
        <w:t>our</w:t>
      </w:r>
      <w:r w:rsidRPr="00D733F4">
        <w:rPr>
          <w:rFonts w:ascii="Times New Roman" w:hAnsi="Times New Roman" w:cs="Times New Roman"/>
          <w:sz w:val="24"/>
          <w:szCs w:val="24"/>
        </w:rPr>
        <w:t xml:space="preserve"> eye guides the hand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D733F4">
        <w:rPr>
          <w:rFonts w:ascii="Times New Roman" w:hAnsi="Times New Roman" w:cs="Times New Roman"/>
          <w:sz w:val="24"/>
          <w:szCs w:val="24"/>
        </w:rPr>
        <w:t xml:space="preserve"> work and in exterior motion, so the intellect directs our heart in interior work. Wherefore the intellect is said as if an interior text because the soul informs and </w:t>
      </w:r>
    </w:p>
    <w:p w14:paraId="080A87C2" w14:textId="5639ABFF" w:rsidR="00A75C69" w:rsidRDefault="00A75C69" w:rsidP="00BC1F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245vb/</w:t>
      </w:r>
    </w:p>
    <w:p w14:paraId="6455110D" w14:textId="602211A9" w:rsidR="00433B90" w:rsidRDefault="00A75C69" w:rsidP="00BC1FCA">
      <w:pPr>
        <w:spacing w:line="480" w:lineRule="auto"/>
      </w:pPr>
      <w:r w:rsidRPr="00D733F4">
        <w:rPr>
          <w:rFonts w:ascii="Times New Roman" w:hAnsi="Times New Roman" w:cs="Times New Roman"/>
          <w:sz w:val="24"/>
          <w:szCs w:val="24"/>
        </w:rPr>
        <w:lastRenderedPageBreak/>
        <w:t>quiets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5BC3">
        <w:rPr>
          <w:rFonts w:ascii="Times New Roman" w:hAnsi="Times New Roman" w:cs="Times New Roman"/>
          <w:sz w:val="24"/>
          <w:szCs w:val="24"/>
        </w:rPr>
        <w:t>Intellect</w:t>
      </w:r>
      <w:r w:rsidRPr="00D733F4">
        <w:rPr>
          <w:rFonts w:ascii="Times New Roman" w:hAnsi="Times New Roman" w:cs="Times New Roman"/>
          <w:sz w:val="24"/>
          <w:szCs w:val="24"/>
        </w:rPr>
        <w:t xml:space="preserve"> is said as if an interior place because just as it contains and preserves </w:t>
      </w:r>
      <w:r>
        <w:rPr>
          <w:rFonts w:ascii="Times New Roman" w:hAnsi="Times New Roman" w:cs="Times New Roman"/>
          <w:sz w:val="24"/>
          <w:szCs w:val="24"/>
        </w:rPr>
        <w:t>what is</w:t>
      </w:r>
      <w:r w:rsidRPr="00D733F4">
        <w:rPr>
          <w:rFonts w:ascii="Times New Roman" w:hAnsi="Times New Roman" w:cs="Times New Roman"/>
          <w:sz w:val="24"/>
          <w:szCs w:val="24"/>
        </w:rPr>
        <w:t xml:space="preserve"> locate</w:t>
      </w:r>
      <w:r>
        <w:rPr>
          <w:rFonts w:ascii="Times New Roman" w:hAnsi="Times New Roman" w:cs="Times New Roman"/>
          <w:sz w:val="24"/>
          <w:szCs w:val="24"/>
        </w:rPr>
        <w:t>d.</w:t>
      </w:r>
      <w:r w:rsidRPr="00D733F4">
        <w:rPr>
          <w:rFonts w:ascii="Times New Roman" w:hAnsi="Times New Roman" w:cs="Times New Roman"/>
          <w:sz w:val="24"/>
          <w:szCs w:val="24"/>
        </w:rPr>
        <w:t xml:space="preserve"> </w:t>
      </w:r>
      <w:r w:rsidR="00BE5BC3">
        <w:rPr>
          <w:rFonts w:ascii="Times New Roman" w:hAnsi="Times New Roman" w:cs="Times New Roman"/>
          <w:sz w:val="24"/>
          <w:szCs w:val="24"/>
        </w:rPr>
        <w:t>S</w:t>
      </w:r>
      <w:r w:rsidR="00BE5BC3" w:rsidRPr="00D733F4">
        <w:rPr>
          <w:rFonts w:ascii="Times New Roman" w:hAnsi="Times New Roman" w:cs="Times New Roman"/>
          <w:sz w:val="24"/>
          <w:szCs w:val="24"/>
        </w:rPr>
        <w:t>o,</w:t>
      </w:r>
      <w:r w:rsidRPr="00D733F4">
        <w:rPr>
          <w:rFonts w:ascii="Times New Roman" w:hAnsi="Times New Roman" w:cs="Times New Roman"/>
          <w:sz w:val="24"/>
          <w:szCs w:val="24"/>
        </w:rPr>
        <w:t xml:space="preserve"> the intellect </w:t>
      </w:r>
      <w:r>
        <w:rPr>
          <w:rFonts w:ascii="Times New Roman" w:hAnsi="Times New Roman" w:cs="Times New Roman"/>
          <w:sz w:val="24"/>
          <w:szCs w:val="24"/>
        </w:rPr>
        <w:t>conserves the free will, Psal. [110:10]: “</w:t>
      </w:r>
      <w:r w:rsidR="00FF280B">
        <w:rPr>
          <w:rFonts w:ascii="Times New Roman" w:hAnsi="Times New Roman" w:cs="Times New Roman"/>
          <w:sz w:val="24"/>
          <w:szCs w:val="24"/>
        </w:rPr>
        <w:t>A good understanding to all that do it.” Because if man does not do what his intellect and conscience dictate,</w:t>
      </w:r>
      <w:r w:rsidR="00B50E66">
        <w:rPr>
          <w:rFonts w:ascii="Times New Roman" w:hAnsi="Times New Roman" w:cs="Times New Roman"/>
          <w:sz w:val="24"/>
          <w:szCs w:val="24"/>
        </w:rPr>
        <w:t xml:space="preserve"> </w:t>
      </w:r>
      <w:r w:rsidR="00FF280B">
        <w:rPr>
          <w:rFonts w:ascii="Times New Roman" w:hAnsi="Times New Roman" w:cs="Times New Roman"/>
          <w:sz w:val="24"/>
          <w:szCs w:val="24"/>
        </w:rPr>
        <w:t xml:space="preserve">it can be said that he is a beast rather than a man. </w:t>
      </w:r>
      <w:r w:rsidRPr="00D733F4">
        <w:rPr>
          <w:rFonts w:ascii="Times New Roman" w:hAnsi="Times New Roman" w:cs="Times New Roman"/>
          <w:sz w:val="24"/>
          <w:szCs w:val="24"/>
        </w:rPr>
        <w:t>Psal. [48:13]: “Man when he was in honor did not understand</w:t>
      </w:r>
      <w:r w:rsidR="00FF280B">
        <w:rPr>
          <w:rFonts w:ascii="Times New Roman" w:hAnsi="Times New Roman" w:cs="Times New Roman"/>
          <w:sz w:val="24"/>
          <w:szCs w:val="24"/>
        </w:rPr>
        <w:t>,</w:t>
      </w:r>
      <w:r w:rsidRPr="00D733F4">
        <w:rPr>
          <w:rFonts w:ascii="Times New Roman" w:hAnsi="Times New Roman" w:cs="Times New Roman"/>
          <w:sz w:val="24"/>
          <w:szCs w:val="24"/>
        </w:rPr>
        <w:t>”</w:t>
      </w:r>
      <w:r w:rsidR="00FF280B">
        <w:rPr>
          <w:rFonts w:ascii="Times New Roman" w:hAnsi="Times New Roman" w:cs="Times New Roman"/>
          <w:sz w:val="24"/>
          <w:szCs w:val="24"/>
        </w:rPr>
        <w:t xml:space="preserve"> etc.</w:t>
      </w:r>
    </w:p>
    <w:sectPr w:rsidR="00433B90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D772" w14:textId="77777777" w:rsidR="00C17302" w:rsidRDefault="00C17302" w:rsidP="00C17302">
      <w:pPr>
        <w:spacing w:after="0" w:line="240" w:lineRule="auto"/>
      </w:pPr>
      <w:r>
        <w:separator/>
      </w:r>
    </w:p>
  </w:endnote>
  <w:endnote w:type="continuationSeparator" w:id="0">
    <w:p w14:paraId="5B6174FD" w14:textId="77777777" w:rsidR="00C17302" w:rsidRDefault="00C17302" w:rsidP="00C17302">
      <w:pPr>
        <w:spacing w:after="0" w:line="240" w:lineRule="auto"/>
      </w:pPr>
      <w:r>
        <w:continuationSeparator/>
      </w:r>
    </w:p>
  </w:endnote>
  <w:endnote w:id="1">
    <w:p w14:paraId="45AB8BCA" w14:textId="77777777" w:rsidR="00C17302" w:rsidRPr="009C7870" w:rsidRDefault="00C17302" w:rsidP="00C1730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C787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C7870">
        <w:rPr>
          <w:rFonts w:ascii="Times New Roman" w:hAnsi="Times New Roman" w:cs="Times New Roman"/>
          <w:sz w:val="24"/>
          <w:szCs w:val="24"/>
        </w:rPr>
        <w:t xml:space="preserve"> Cf. William de Lancea,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Diaetae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6.3 (8:309b-310a): Debemus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per donum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subtiliter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penetrre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sunt supra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Deum....</w:t>
      </w:r>
    </w:p>
    <w:p w14:paraId="611EA57D" w14:textId="77777777" w:rsidR="00C17302" w:rsidRPr="009C7870" w:rsidRDefault="00C17302" w:rsidP="00C17302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C7870">
        <w:rPr>
          <w:rFonts w:ascii="Times New Roman" w:hAnsi="Times New Roman" w:cs="Times New Roman"/>
          <w:sz w:val="24"/>
          <w:szCs w:val="24"/>
        </w:rPr>
        <w:t xml:space="preserve">Et nota,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liber in quo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legre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addiscere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Deum, scilicet: liber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Scripturae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librum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Salvator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suis post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resurrectionem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scilicet in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figuris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legalibus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canticis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prophetalibus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intelloigerent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mysteria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gratiae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opertus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Christus, id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sunt et dicta in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Veteri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Testamento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intelligant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quae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sunt in novo.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in </w:t>
      </w:r>
      <w:r w:rsidRPr="009C7870">
        <w:rPr>
          <w:rFonts w:ascii="Times New Roman" w:hAnsi="Times New Roman" w:cs="Times New Roman"/>
          <w:i/>
          <w:iCs/>
          <w:sz w:val="24"/>
          <w:szCs w:val="24"/>
        </w:rPr>
        <w:t>Luca</w:t>
      </w:r>
      <w:r w:rsidRPr="009C78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Tunce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aperuit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sensum,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intelligerent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Scripturas</w:t>
      </w:r>
      <w:r w:rsidRPr="009C7870">
        <w:rPr>
          <w:rFonts w:ascii="Times New Roman" w:hAnsi="Times New Roman" w:cs="Times New Roman"/>
          <w:sz w:val="24"/>
          <w:szCs w:val="24"/>
        </w:rPr>
        <w:t xml:space="preserve">. Alius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creaturae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in quo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fidelis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quaerere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invenire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: sicut in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magnitudine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creaturarum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omnipotentiam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Dei; in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pulchritudine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ordine,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sapientiam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; in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fructu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bonitatem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summam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Sapientiae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magnitudine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speciei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creaturae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cognoscibiliter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pot4est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Creator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videri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F95D5" w14:textId="77777777" w:rsidR="00C17302" w:rsidRPr="009C7870" w:rsidRDefault="00C17302" w:rsidP="00C1730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4272A510" w14:textId="77777777" w:rsidR="00C17302" w:rsidRPr="009C7870" w:rsidRDefault="00C17302" w:rsidP="00C17302">
      <w:pPr>
        <w:pStyle w:val="EndnoteText"/>
        <w:rPr>
          <w:rFonts w:ascii="Times New Roman" w:hAnsi="Times New Roman" w:cs="Times New Roman"/>
          <w:i/>
          <w:iCs/>
          <w:sz w:val="24"/>
          <w:szCs w:val="24"/>
        </w:rPr>
      </w:pPr>
      <w:r w:rsidRPr="009C787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C7870">
        <w:rPr>
          <w:rFonts w:ascii="Times New Roman" w:hAnsi="Times New Roman" w:cs="Times New Roman"/>
          <w:sz w:val="24"/>
          <w:szCs w:val="24"/>
        </w:rPr>
        <w:t xml:space="preserve"> Cf. William de Lancea,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Diaetae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6.3 (8:310b): Secundo debemus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quæ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sunt juxta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scilicet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juxta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diciintelligere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tur in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Ecclesiastico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Intellige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quæ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sunt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proximi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tui ex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ipso</w:t>
      </w:r>
      <w:r w:rsidRPr="009C7870">
        <w:rPr>
          <w:rFonts w:ascii="Times New Roman" w:hAnsi="Times New Roman" w:cs="Times New Roman"/>
          <w:sz w:val="24"/>
          <w:szCs w:val="24"/>
        </w:rPr>
        <w:t xml:space="preserve"> Nam in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frigore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debeo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intelsunt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ligere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pauperis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nuditatem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in fame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pauDuplex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peris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sitim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esuriem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in dolore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pauliber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peris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infirmitatem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sic de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sicut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intelligentes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consueverunt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hoScripturæ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nores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dignitates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promoveri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intellipulis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gunt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promoventur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quasi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episcopantur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beatitudinem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paradisi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Psalmo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Beatus qui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intelligit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egenum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pauperem</w:t>
      </w:r>
      <w:proofErr w:type="spellEnd"/>
    </w:p>
    <w:p w14:paraId="4333390B" w14:textId="77777777" w:rsidR="00C17302" w:rsidRPr="009C7870" w:rsidRDefault="00C17302" w:rsidP="00C17302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4952621B" w14:textId="3F794873" w:rsidR="00A75C69" w:rsidRPr="009C7870" w:rsidRDefault="00A75C69" w:rsidP="00A75C69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9C7870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9C7870">
        <w:rPr>
          <w:rFonts w:ascii="Times New Roman" w:hAnsi="Times New Roman" w:cs="Times New Roman"/>
          <w:sz w:val="24"/>
          <w:szCs w:val="24"/>
        </w:rPr>
        <w:t xml:space="preserve">  Cf. William de Lancea,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Diaetae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salutis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6.3 (8:310b):   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Tertio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debemus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intelligere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quæ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sunt infra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nostram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corpus nostrum Sicut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oculus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dirigit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in opere et motu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exteriori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regulat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affecfidelis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tum in omni opere et motu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interiori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ininvenire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tellectus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interior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tranquillat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quietat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sicut corpus in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lecto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pausat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interior locus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sicut locus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continet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conservat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catum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stabilitat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conservat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lieorum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berum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arbitrium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interiorem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motum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Psalmo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Intellectus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bonus omnibus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facientibus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9C7870">
        <w:rPr>
          <w:rFonts w:ascii="Times New Roman" w:hAnsi="Times New Roman" w:cs="Times New Roman"/>
          <w:i/>
          <w:iCs/>
          <w:sz w:val="24"/>
          <w:szCs w:val="24"/>
        </w:rPr>
        <w:t>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homo non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faciat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intellectus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conscientia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dicunt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angelus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intellectum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meretur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potius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jumento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comparatur</w:t>
      </w:r>
      <w:proofErr w:type="spellEnd"/>
      <w:r w:rsidR="00A15D42">
        <w:rPr>
          <w:rFonts w:ascii="Times New Roman" w:hAnsi="Times New Roman" w:cs="Times New Roman"/>
          <w:sz w:val="24"/>
          <w:szCs w:val="24"/>
        </w:rPr>
        <w:t>.</w:t>
      </w:r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Psalmo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Homo</w:t>
      </w:r>
      <w:proofErr w:type="gram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cum in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honore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esset</w:t>
      </w:r>
      <w:proofErr w:type="spellEnd"/>
      <w:r w:rsidRPr="009C7870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9C7870">
        <w:rPr>
          <w:rFonts w:ascii="Times New Roman" w:hAnsi="Times New Roman" w:cs="Times New Roman"/>
          <w:i/>
          <w:iCs/>
          <w:sz w:val="24"/>
          <w:szCs w:val="24"/>
        </w:rPr>
        <w:t>intellexit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Creatoter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jumentis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comparatus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factus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9C7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870">
        <w:rPr>
          <w:rFonts w:ascii="Times New Roman" w:hAnsi="Times New Roman" w:cs="Times New Roman"/>
          <w:sz w:val="24"/>
          <w:szCs w:val="24"/>
        </w:rPr>
        <w:t>illis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5C13" w14:textId="77777777" w:rsidR="00C17302" w:rsidRDefault="00C17302" w:rsidP="00C17302">
      <w:pPr>
        <w:spacing w:after="0" w:line="240" w:lineRule="auto"/>
      </w:pPr>
      <w:r>
        <w:separator/>
      </w:r>
    </w:p>
  </w:footnote>
  <w:footnote w:type="continuationSeparator" w:id="0">
    <w:p w14:paraId="38413504" w14:textId="77777777" w:rsidR="00C17302" w:rsidRDefault="00C17302" w:rsidP="00C17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433B90"/>
    <w:rsid w:val="0060075B"/>
    <w:rsid w:val="008E3C78"/>
    <w:rsid w:val="009429C9"/>
    <w:rsid w:val="00A15D42"/>
    <w:rsid w:val="00A75C69"/>
    <w:rsid w:val="00B50E66"/>
    <w:rsid w:val="00BC1FCA"/>
    <w:rsid w:val="00BE5BC3"/>
    <w:rsid w:val="00C17302"/>
    <w:rsid w:val="00C473BA"/>
    <w:rsid w:val="00C52AD2"/>
    <w:rsid w:val="00FF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5CE91"/>
  <w15:chartTrackingRefBased/>
  <w15:docId w15:val="{0F8F79C8-E229-4895-BA27-22DB2D5F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C17302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302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17302"/>
    <w:rPr>
      <w:vertAlign w:val="superscript"/>
    </w:rPr>
  </w:style>
  <w:style w:type="character" w:customStyle="1" w:styleId="highlight">
    <w:name w:val="highlight"/>
    <w:basedOn w:val="DefaultParagraphFont"/>
    <w:rsid w:val="00A75C69"/>
  </w:style>
  <w:style w:type="character" w:styleId="Hyperlink">
    <w:name w:val="Hyperlink"/>
    <w:basedOn w:val="DefaultParagraphFont"/>
    <w:uiPriority w:val="99"/>
    <w:semiHidden/>
    <w:unhideWhenUsed/>
    <w:rsid w:val="00A75C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2630-A4B3-4528-82AE-C2A542BB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2023-10-22T00:59:00Z</dcterms:created>
  <dcterms:modified xsi:type="dcterms:W3CDTF">2023-10-22T01:13:00Z</dcterms:modified>
</cp:coreProperties>
</file>