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5488" w14:textId="77777777" w:rsidR="006F7E98" w:rsidRPr="0094246C" w:rsidRDefault="006F7E98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246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5668999" w14:textId="3F96B01F" w:rsidR="006F7E98" w:rsidRPr="0094246C" w:rsidRDefault="006F7E98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246C">
        <w:rPr>
          <w:rFonts w:ascii="Times New Roman" w:hAnsi="Times New Roman" w:cs="Times New Roman"/>
          <w:sz w:val="24"/>
          <w:szCs w:val="24"/>
        </w:rPr>
        <w:t>87 Fasting is commended many ways (</w:t>
      </w:r>
      <w:r w:rsidRPr="0094246C">
        <w:rPr>
          <w:rFonts w:ascii="Times New Roman" w:hAnsi="Times New Roman" w:cs="Times New Roman"/>
          <w:i/>
          <w:iCs/>
          <w:sz w:val="24"/>
          <w:szCs w:val="24"/>
        </w:rPr>
        <w:t>Ieiunium multipliciter commendatur</w:t>
      </w:r>
      <w:r w:rsidRPr="0094246C">
        <w:rPr>
          <w:rFonts w:ascii="Times New Roman" w:hAnsi="Times New Roman" w:cs="Times New Roman"/>
          <w:sz w:val="24"/>
          <w:szCs w:val="24"/>
        </w:rPr>
        <w:t>)</w:t>
      </w:r>
    </w:p>
    <w:p w14:paraId="47ECF6D3" w14:textId="77777777" w:rsidR="005B7B22" w:rsidRDefault="0094246C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246C">
        <w:rPr>
          <w:rFonts w:ascii="Times New Roman" w:hAnsi="Times New Roman" w:cs="Times New Roman"/>
          <w:sz w:val="24"/>
          <w:szCs w:val="24"/>
        </w:rPr>
        <w:t xml:space="preserve">Fasting is commended </w:t>
      </w:r>
      <w:r>
        <w:rPr>
          <w:rFonts w:ascii="Times New Roman" w:hAnsi="Times New Roman" w:cs="Times New Roman"/>
          <w:sz w:val="24"/>
          <w:szCs w:val="24"/>
        </w:rPr>
        <w:t xml:space="preserve">in many ways because by authority, that is, by God </w:t>
      </w:r>
      <w:r w:rsidR="008A0C85">
        <w:rPr>
          <w:rFonts w:ascii="Times New Roman" w:hAnsi="Times New Roman" w:cs="Times New Roman"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8A0C85">
        <w:rPr>
          <w:rFonts w:ascii="Times New Roman" w:hAnsi="Times New Roman" w:cs="Times New Roman"/>
          <w:sz w:val="24"/>
          <w:szCs w:val="24"/>
        </w:rPr>
        <w:t>his powerlessness when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8A0C85">
        <w:rPr>
          <w:rFonts w:ascii="Times New Roman" w:hAnsi="Times New Roman" w:cs="Times New Roman"/>
          <w:sz w:val="24"/>
          <w:szCs w:val="24"/>
        </w:rPr>
        <w:t xml:space="preserve">he said, </w:t>
      </w:r>
      <w:r w:rsidR="001A420F">
        <w:rPr>
          <w:rFonts w:ascii="Times New Roman" w:hAnsi="Times New Roman" w:cs="Times New Roman"/>
          <w:sz w:val="24"/>
          <w:szCs w:val="24"/>
        </w:rPr>
        <w:t>[Gen. 2:17]: “But of the tree of the knowledge of good and evil, you shall not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A420F">
        <w:rPr>
          <w:rFonts w:ascii="Times New Roman" w:hAnsi="Times New Roman" w:cs="Times New Roman"/>
          <w:sz w:val="24"/>
          <w:szCs w:val="24"/>
        </w:rPr>
        <w:t>eat.” From the place because it was instituted in paradise. From th</w:t>
      </w:r>
      <w:r w:rsidR="005B7B22">
        <w:rPr>
          <w:rFonts w:ascii="Times New Roman" w:hAnsi="Times New Roman" w:cs="Times New Roman"/>
          <w:sz w:val="24"/>
          <w:szCs w:val="24"/>
        </w:rPr>
        <w:t>at</w:t>
      </w:r>
      <w:r w:rsidR="001A420F">
        <w:rPr>
          <w:rFonts w:ascii="Times New Roman" w:hAnsi="Times New Roman" w:cs="Times New Roman"/>
          <w:sz w:val="24"/>
          <w:szCs w:val="24"/>
        </w:rPr>
        <w:t xml:space="preserve"> time because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A420F">
        <w:rPr>
          <w:rFonts w:ascii="Times New Roman" w:hAnsi="Times New Roman" w:cs="Times New Roman"/>
          <w:sz w:val="24"/>
          <w:szCs w:val="24"/>
        </w:rPr>
        <w:t>in the beginning before all the other precepts, from which it can be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A420F">
        <w:rPr>
          <w:rFonts w:ascii="Times New Roman" w:hAnsi="Times New Roman" w:cs="Times New Roman"/>
          <w:sz w:val="24"/>
          <w:szCs w:val="24"/>
        </w:rPr>
        <w:t>gathered how much authority and utility there is for fasting.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A420F">
        <w:rPr>
          <w:rFonts w:ascii="Times New Roman" w:hAnsi="Times New Roman" w:cs="Times New Roman"/>
          <w:sz w:val="24"/>
          <w:szCs w:val="24"/>
        </w:rPr>
        <w:t xml:space="preserve">For according to Moses [Exod. 30:33], every soul which he has not afflicted in the day of judgment </w:t>
      </w:r>
      <w:r w:rsidR="00DC5084">
        <w:rPr>
          <w:rFonts w:ascii="Times New Roman" w:hAnsi="Times New Roman" w:cs="Times New Roman"/>
          <w:sz w:val="24"/>
          <w:szCs w:val="24"/>
        </w:rPr>
        <w:t xml:space="preserve">“he shall be cut off from his people.” </w:t>
      </w:r>
    </w:p>
    <w:p w14:paraId="57D96AEC" w14:textId="1180CE09" w:rsidR="00E373FE" w:rsidRDefault="00DC5084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Fasting however is a triple solemn remedy from ecclesiastical edict. First in observance of the four times.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 in abstinence of Lent.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Third in the vigil of festivals, of which in any event it was instituted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certain reasons, certain times, certain days, and certain causes. First</w:t>
      </w:r>
      <w:r w:rsidR="00E5506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therefore fasting </w:t>
      </w:r>
      <w:r w:rsidR="00503AD2">
        <w:rPr>
          <w:rFonts w:ascii="Times New Roman" w:hAnsi="Times New Roman" w:cs="Times New Roman"/>
          <w:sz w:val="24"/>
          <w:szCs w:val="24"/>
        </w:rPr>
        <w:t>happened for three causes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503AD2">
        <w:rPr>
          <w:rFonts w:ascii="Times New Roman" w:hAnsi="Times New Roman" w:cs="Times New Roman"/>
          <w:sz w:val="24"/>
          <w:szCs w:val="24"/>
        </w:rPr>
        <w:t xml:space="preserve">four times in the year for three reasons, namely, </w:t>
      </w:r>
      <w:r w:rsidR="00F904CB">
        <w:rPr>
          <w:rFonts w:ascii="Times New Roman" w:hAnsi="Times New Roman" w:cs="Times New Roman"/>
          <w:sz w:val="24"/>
          <w:szCs w:val="24"/>
        </w:rPr>
        <w:t>for following up the commandment, for destroying sin, and to represent the mystery. In the law certainly it was commanded to pay first fruits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F904CB">
        <w:rPr>
          <w:rFonts w:ascii="Times New Roman" w:hAnsi="Times New Roman" w:cs="Times New Roman"/>
          <w:sz w:val="24"/>
          <w:szCs w:val="24"/>
        </w:rPr>
        <w:t>which also was extended to our time</w:t>
      </w:r>
      <w:r w:rsidR="00E55068">
        <w:rPr>
          <w:rFonts w:ascii="Times New Roman" w:hAnsi="Times New Roman" w:cs="Times New Roman"/>
          <w:sz w:val="24"/>
          <w:szCs w:val="24"/>
        </w:rPr>
        <w:t>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55068">
        <w:rPr>
          <w:rFonts w:ascii="Times New Roman" w:hAnsi="Times New Roman" w:cs="Times New Roman"/>
          <w:sz w:val="24"/>
          <w:szCs w:val="24"/>
        </w:rPr>
        <w:t>Because just as there are four times of the year, and in each time three months, so we fast four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55068">
        <w:rPr>
          <w:rFonts w:ascii="Times New Roman" w:hAnsi="Times New Roman" w:cs="Times New Roman"/>
          <w:sz w:val="24"/>
          <w:szCs w:val="24"/>
        </w:rPr>
        <w:t>times in the year, and each time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55068">
        <w:rPr>
          <w:rFonts w:ascii="Times New Roman" w:hAnsi="Times New Roman" w:cs="Times New Roman"/>
          <w:sz w:val="24"/>
          <w:szCs w:val="24"/>
        </w:rPr>
        <w:t>three days for the praise of the trinity and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55068">
        <w:rPr>
          <w:rFonts w:ascii="Times New Roman" w:hAnsi="Times New Roman" w:cs="Times New Roman"/>
          <w:sz w:val="24"/>
          <w:szCs w:val="24"/>
        </w:rPr>
        <w:t>these four parts of time are summed up in the Old Testament,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55068">
        <w:rPr>
          <w:rFonts w:ascii="Times New Roman" w:hAnsi="Times New Roman" w:cs="Times New Roman"/>
          <w:sz w:val="24"/>
          <w:szCs w:val="24"/>
        </w:rPr>
        <w:t>as the prophet says [Zach. 8:19]: “</w:t>
      </w:r>
      <w:r w:rsidR="00E373FE">
        <w:rPr>
          <w:rFonts w:ascii="Times New Roman" w:hAnsi="Times New Roman" w:cs="Times New Roman"/>
          <w:sz w:val="24"/>
          <w:szCs w:val="24"/>
        </w:rPr>
        <w:t>The fast of the fourth month, and the fast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E373FE">
        <w:rPr>
          <w:rFonts w:ascii="Times New Roman" w:hAnsi="Times New Roman" w:cs="Times New Roman"/>
          <w:sz w:val="24"/>
          <w:szCs w:val="24"/>
        </w:rPr>
        <w:t>of the fifth, and the fast of the seventh, and the fast of the tenth shall be to the house,” of Israel turned</w:t>
      </w:r>
    </w:p>
    <w:p w14:paraId="195171E5" w14:textId="14D8663B" w:rsidR="00E373FE" w:rsidRDefault="00E373FE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242va/</w:t>
      </w:r>
    </w:p>
    <w:p w14:paraId="480D26CB" w14:textId="7417123D" w:rsidR="005B7B22" w:rsidRDefault="00E373FE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feast days. Hence it is that we fast in March, June, September, and December. In March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certainly because then the world was made and redeemed.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June the law was </w:t>
      </w:r>
      <w:r w:rsidR="00291C66">
        <w:rPr>
          <w:rFonts w:ascii="Times New Roman" w:hAnsi="Times New Roman" w:cs="Times New Roman"/>
          <w:sz w:val="24"/>
          <w:szCs w:val="24"/>
        </w:rPr>
        <w:t>given,</w:t>
      </w:r>
      <w:r>
        <w:rPr>
          <w:rFonts w:ascii="Times New Roman" w:hAnsi="Times New Roman" w:cs="Times New Roman"/>
          <w:sz w:val="24"/>
          <w:szCs w:val="24"/>
        </w:rPr>
        <w:t xml:space="preserve"> and the sanctuary was </w:t>
      </w:r>
      <w:r w:rsidR="00291C66">
        <w:rPr>
          <w:rFonts w:ascii="Times New Roman" w:hAnsi="Times New Roman" w:cs="Times New Roman"/>
          <w:sz w:val="24"/>
          <w:szCs w:val="24"/>
        </w:rPr>
        <w:t>instituted,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precursor of the </w:t>
      </w:r>
      <w:r w:rsidR="00291C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avior was born.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1C66">
        <w:rPr>
          <w:rFonts w:ascii="Times New Roman" w:hAnsi="Times New Roman" w:cs="Times New Roman"/>
          <w:sz w:val="24"/>
          <w:szCs w:val="24"/>
        </w:rPr>
        <w:t>September,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A59">
        <w:rPr>
          <w:rFonts w:ascii="Times New Roman" w:hAnsi="Times New Roman" w:cs="Times New Roman"/>
          <w:sz w:val="24"/>
          <w:szCs w:val="24"/>
        </w:rPr>
        <w:t xml:space="preserve">the expiation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was made, and </w:t>
      </w:r>
      <w:r w:rsidR="00486A5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propitiation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procured, </w:t>
      </w:r>
      <w:r w:rsidR="00486A59">
        <w:rPr>
          <w:rFonts w:ascii="Times New Roman" w:hAnsi="Times New Roman" w:cs="Times New Roman"/>
          <w:sz w:val="24"/>
          <w:szCs w:val="24"/>
        </w:rPr>
        <w:t>and the mother of the redeemer was born.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486A59">
        <w:rPr>
          <w:rFonts w:ascii="Times New Roman" w:hAnsi="Times New Roman" w:cs="Times New Roman"/>
          <w:sz w:val="24"/>
          <w:szCs w:val="24"/>
        </w:rPr>
        <w:t xml:space="preserve">In </w:t>
      </w:r>
      <w:r w:rsidR="00291C66">
        <w:rPr>
          <w:rFonts w:ascii="Times New Roman" w:hAnsi="Times New Roman" w:cs="Times New Roman"/>
          <w:sz w:val="24"/>
          <w:szCs w:val="24"/>
        </w:rPr>
        <w:t>December,</w:t>
      </w:r>
      <w:r w:rsidR="00486A59">
        <w:rPr>
          <w:rFonts w:ascii="Times New Roman" w:hAnsi="Times New Roman" w:cs="Times New Roman"/>
          <w:sz w:val="24"/>
          <w:szCs w:val="24"/>
        </w:rPr>
        <w:t xml:space="preserve"> the temple was cleansed and dedicated, and the only begotten of the </w:t>
      </w:r>
      <w:r w:rsidR="00291C66">
        <w:rPr>
          <w:rFonts w:ascii="Times New Roman" w:hAnsi="Times New Roman" w:cs="Times New Roman"/>
          <w:sz w:val="24"/>
          <w:szCs w:val="24"/>
        </w:rPr>
        <w:t>C</w:t>
      </w:r>
      <w:r w:rsidR="00486A59">
        <w:rPr>
          <w:rFonts w:ascii="Times New Roman" w:hAnsi="Times New Roman" w:cs="Times New Roman"/>
          <w:sz w:val="24"/>
          <w:szCs w:val="24"/>
        </w:rPr>
        <w:t>reator was born.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486A59">
        <w:rPr>
          <w:rFonts w:ascii="Times New Roman" w:hAnsi="Times New Roman" w:cs="Times New Roman"/>
          <w:sz w:val="24"/>
          <w:szCs w:val="24"/>
        </w:rPr>
        <w:t>Again,</w:t>
      </w:r>
      <w:r w:rsidR="00486A5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755536">
        <w:rPr>
          <w:rFonts w:ascii="Times New Roman" w:hAnsi="Times New Roman" w:cs="Times New Roman"/>
          <w:sz w:val="24"/>
          <w:szCs w:val="24"/>
        </w:rPr>
        <w:t xml:space="preserve"> the first fasting was done for destroying sin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755536">
        <w:rPr>
          <w:rFonts w:ascii="Times New Roman" w:hAnsi="Times New Roman" w:cs="Times New Roman"/>
          <w:sz w:val="24"/>
          <w:szCs w:val="24"/>
        </w:rPr>
        <w:t>just as in the four ways we sin in the three parts.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291C66">
        <w:rPr>
          <w:rFonts w:ascii="Times New Roman" w:hAnsi="Times New Roman" w:cs="Times New Roman"/>
          <w:sz w:val="24"/>
          <w:szCs w:val="24"/>
        </w:rPr>
        <w:t>So,</w:t>
      </w:r>
      <w:r w:rsidR="00755536">
        <w:rPr>
          <w:rFonts w:ascii="Times New Roman" w:hAnsi="Times New Roman" w:cs="Times New Roman"/>
          <w:sz w:val="24"/>
          <w:szCs w:val="24"/>
        </w:rPr>
        <w:t xml:space="preserve"> four times under the three parts we fast. For we sin against the Father through impotency,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755536">
        <w:rPr>
          <w:rFonts w:ascii="Times New Roman" w:hAnsi="Times New Roman" w:cs="Times New Roman"/>
          <w:sz w:val="24"/>
          <w:szCs w:val="24"/>
        </w:rPr>
        <w:t>against the Son through ignorance, and against the Holy Spirit through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755536">
        <w:rPr>
          <w:rFonts w:ascii="Times New Roman" w:hAnsi="Times New Roman" w:cs="Times New Roman"/>
          <w:sz w:val="24"/>
          <w:szCs w:val="24"/>
        </w:rPr>
        <w:t xml:space="preserve">malice. </w:t>
      </w:r>
    </w:p>
    <w:p w14:paraId="3F466399" w14:textId="7C98856B" w:rsidR="005B7B22" w:rsidRDefault="00755536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we sin triply, namely, in transgressing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law of nature, scripture and grace. In a third way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sin triply with the heart, the </w:t>
      </w:r>
      <w:r w:rsidR="00291C66">
        <w:rPr>
          <w:rFonts w:ascii="Times New Roman" w:hAnsi="Times New Roman" w:cs="Times New Roman"/>
          <w:sz w:val="24"/>
          <w:szCs w:val="24"/>
        </w:rPr>
        <w:t>mouth,</w:t>
      </w:r>
      <w:r>
        <w:rPr>
          <w:rFonts w:ascii="Times New Roman" w:hAnsi="Times New Roman" w:cs="Times New Roman"/>
          <w:sz w:val="24"/>
          <w:szCs w:val="24"/>
        </w:rPr>
        <w:t xml:space="preserve"> and the deed. Which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signified through three deaths, namely, in the house, in the gate, and in the tomb. In the fourth</w:t>
      </w:r>
      <w:r w:rsidR="006C08D0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 w:cs="Times New Roman"/>
          <w:sz w:val="24"/>
          <w:szCs w:val="24"/>
        </w:rPr>
        <w:t xml:space="preserve"> way sin is distinguished in original and actual</w:t>
      </w:r>
      <w:r w:rsidR="006C08D0">
        <w:rPr>
          <w:rFonts w:ascii="Times New Roman" w:hAnsi="Times New Roman" w:cs="Times New Roman"/>
          <w:sz w:val="24"/>
          <w:szCs w:val="24"/>
        </w:rPr>
        <w:t>, which is double,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6C08D0">
        <w:rPr>
          <w:rFonts w:ascii="Times New Roman" w:hAnsi="Times New Roman" w:cs="Times New Roman"/>
          <w:sz w:val="24"/>
          <w:szCs w:val="24"/>
        </w:rPr>
        <w:t xml:space="preserve">namely, venial and mortal. </w:t>
      </w:r>
      <w:r w:rsidR="00BA6957">
        <w:rPr>
          <w:rFonts w:ascii="Times New Roman" w:hAnsi="Times New Roman" w:cs="Times New Roman"/>
          <w:sz w:val="24"/>
          <w:szCs w:val="24"/>
        </w:rPr>
        <w:t>These are the serpent,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BA6957">
        <w:rPr>
          <w:rFonts w:ascii="Times New Roman" w:hAnsi="Times New Roman" w:cs="Times New Roman"/>
          <w:sz w:val="24"/>
          <w:szCs w:val="24"/>
        </w:rPr>
        <w:t>the woman, and the man. The serpent is concupiscence suggesting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BA6957">
        <w:rPr>
          <w:rFonts w:ascii="Times New Roman" w:hAnsi="Times New Roman" w:cs="Times New Roman"/>
          <w:sz w:val="24"/>
          <w:szCs w:val="24"/>
        </w:rPr>
        <w:t>originally, the woman is sensuality consenting venially, and man is reason, that is, consenting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BA6957">
        <w:rPr>
          <w:rFonts w:ascii="Times New Roman" w:hAnsi="Times New Roman" w:cs="Times New Roman"/>
          <w:sz w:val="24"/>
          <w:szCs w:val="24"/>
        </w:rPr>
        <w:t xml:space="preserve">mortally. </w:t>
      </w:r>
    </w:p>
    <w:p w14:paraId="3ADD9AB9" w14:textId="77777777" w:rsidR="005B7B22" w:rsidRDefault="00BA6957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Again these are those four </w:t>
      </w:r>
      <w:r w:rsidR="00D81AF6">
        <w:rPr>
          <w:rFonts w:ascii="Times New Roman" w:hAnsi="Times New Roman" w:cs="Times New Roman"/>
          <w:sz w:val="24"/>
          <w:szCs w:val="24"/>
        </w:rPr>
        <w:t>farthings</w:t>
      </w:r>
      <w:r w:rsidR="00555BBD">
        <w:rPr>
          <w:rFonts w:ascii="Times New Roman" w:hAnsi="Times New Roman" w:cs="Times New Roman"/>
          <w:sz w:val="24"/>
          <w:szCs w:val="24"/>
        </w:rPr>
        <w:t>, about the last of which the Lord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555BBD">
        <w:rPr>
          <w:rFonts w:ascii="Times New Roman" w:hAnsi="Times New Roman" w:cs="Times New Roman"/>
          <w:sz w:val="24"/>
          <w:szCs w:val="24"/>
        </w:rPr>
        <w:t xml:space="preserve">said, “You shall not go out from thence till you repay the last farthing,” that is, until he pays in penalty what he </w:t>
      </w:r>
      <w:r w:rsidR="005B7B22">
        <w:rPr>
          <w:rFonts w:ascii="Times New Roman" w:hAnsi="Times New Roman" w:cs="Times New Roman"/>
          <w:sz w:val="24"/>
          <w:szCs w:val="24"/>
        </w:rPr>
        <w:t>c</w:t>
      </w:r>
      <w:r w:rsidR="00555BBD">
        <w:rPr>
          <w:rFonts w:ascii="Times New Roman" w:hAnsi="Times New Roman" w:cs="Times New Roman"/>
          <w:sz w:val="24"/>
          <w:szCs w:val="24"/>
        </w:rPr>
        <w:t xml:space="preserve">ommitted in fault, triply committed. </w:t>
      </w:r>
    </w:p>
    <w:p w14:paraId="3F4A3D33" w14:textId="0046BCEF" w:rsidR="007E0DF4" w:rsidRDefault="00555BBD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5166D">
        <w:rPr>
          <w:rFonts w:ascii="Times New Roman" w:hAnsi="Times New Roman" w:cs="Times New Roman"/>
          <w:sz w:val="24"/>
          <w:szCs w:val="24"/>
        </w:rPr>
        <w:t>Again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35166D">
        <w:rPr>
          <w:rFonts w:ascii="Times New Roman" w:hAnsi="Times New Roman" w:cs="Times New Roman"/>
          <w:sz w:val="24"/>
          <w:szCs w:val="24"/>
        </w:rPr>
        <w:t>three to represent the mystery. This first fasting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35166D">
        <w:rPr>
          <w:rFonts w:ascii="Times New Roman" w:hAnsi="Times New Roman" w:cs="Times New Roman"/>
          <w:sz w:val="24"/>
          <w:szCs w:val="24"/>
        </w:rPr>
        <w:t>is done because just as the number ascends from unity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35166D">
        <w:rPr>
          <w:rFonts w:ascii="Times New Roman" w:hAnsi="Times New Roman" w:cs="Times New Roman"/>
          <w:sz w:val="24"/>
          <w:szCs w:val="24"/>
        </w:rPr>
        <w:t>into unity, so four is multipl</w:t>
      </w:r>
      <w:r w:rsidR="005B7B22">
        <w:rPr>
          <w:rFonts w:ascii="Times New Roman" w:hAnsi="Times New Roman" w:cs="Times New Roman"/>
          <w:sz w:val="24"/>
          <w:szCs w:val="24"/>
        </w:rPr>
        <w:t>i</w:t>
      </w:r>
      <w:r w:rsidR="0035166D">
        <w:rPr>
          <w:rFonts w:ascii="Times New Roman" w:hAnsi="Times New Roman" w:cs="Times New Roman"/>
          <w:sz w:val="24"/>
          <w:szCs w:val="24"/>
        </w:rPr>
        <w:t xml:space="preserve">ed three times. </w:t>
      </w:r>
      <w:r w:rsidR="0019258D">
        <w:rPr>
          <w:rFonts w:ascii="Times New Roman" w:hAnsi="Times New Roman" w:cs="Times New Roman"/>
          <w:sz w:val="24"/>
          <w:szCs w:val="24"/>
        </w:rPr>
        <w:t>As</w:t>
      </w:r>
      <w:r w:rsidR="0035166D">
        <w:rPr>
          <w:rFonts w:ascii="Times New Roman" w:hAnsi="Times New Roman" w:cs="Times New Roman"/>
          <w:sz w:val="24"/>
          <w:szCs w:val="24"/>
        </w:rPr>
        <w:t xml:space="preserve"> the soul mounts from virtue into vir</w:t>
      </w:r>
      <w:r w:rsidR="005B7B22">
        <w:rPr>
          <w:rFonts w:ascii="Times New Roman" w:hAnsi="Times New Roman" w:cs="Times New Roman"/>
          <w:sz w:val="24"/>
          <w:szCs w:val="24"/>
        </w:rPr>
        <w:t>t</w:t>
      </w:r>
      <w:r w:rsidR="0035166D">
        <w:rPr>
          <w:rFonts w:ascii="Times New Roman" w:hAnsi="Times New Roman" w:cs="Times New Roman"/>
          <w:sz w:val="24"/>
          <w:szCs w:val="24"/>
        </w:rPr>
        <w:t>ue,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35166D">
        <w:rPr>
          <w:rFonts w:ascii="Times New Roman" w:hAnsi="Times New Roman" w:cs="Times New Roman"/>
          <w:sz w:val="24"/>
          <w:szCs w:val="24"/>
        </w:rPr>
        <w:t>so the four fastings do through the three parts.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5F22FA">
        <w:rPr>
          <w:rFonts w:ascii="Times New Roman" w:hAnsi="Times New Roman" w:cs="Times New Roman"/>
          <w:sz w:val="24"/>
          <w:szCs w:val="24"/>
        </w:rPr>
        <w:t>Therefore,</w:t>
      </w:r>
      <w:r w:rsidR="0019258D">
        <w:rPr>
          <w:rFonts w:ascii="Times New Roman" w:hAnsi="Times New Roman" w:cs="Times New Roman"/>
          <w:sz w:val="24"/>
          <w:szCs w:val="24"/>
        </w:rPr>
        <w:t xml:space="preserve"> let the first multipl</w:t>
      </w:r>
      <w:r w:rsidR="005B7B22">
        <w:rPr>
          <w:rFonts w:ascii="Times New Roman" w:hAnsi="Times New Roman" w:cs="Times New Roman"/>
          <w:sz w:val="24"/>
          <w:szCs w:val="24"/>
        </w:rPr>
        <w:t>i</w:t>
      </w:r>
      <w:r w:rsidR="0019258D">
        <w:rPr>
          <w:rFonts w:ascii="Times New Roman" w:hAnsi="Times New Roman" w:cs="Times New Roman"/>
          <w:sz w:val="24"/>
          <w:szCs w:val="24"/>
        </w:rPr>
        <w:t>cation be three times one, three.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9258D">
        <w:rPr>
          <w:rFonts w:ascii="Times New Roman" w:hAnsi="Times New Roman" w:cs="Times New Roman"/>
          <w:sz w:val="24"/>
          <w:szCs w:val="24"/>
        </w:rPr>
        <w:t>Let the second multiplication be three times three, nine.</w:t>
      </w:r>
      <w:r w:rsidR="005B7B22">
        <w:rPr>
          <w:rFonts w:ascii="Times New Roman" w:hAnsi="Times New Roman" w:cs="Times New Roman"/>
          <w:sz w:val="24"/>
          <w:szCs w:val="24"/>
        </w:rPr>
        <w:t xml:space="preserve"> </w:t>
      </w:r>
      <w:r w:rsidR="0019258D">
        <w:rPr>
          <w:rFonts w:ascii="Times New Roman" w:hAnsi="Times New Roman" w:cs="Times New Roman"/>
          <w:sz w:val="24"/>
          <w:szCs w:val="24"/>
        </w:rPr>
        <w:t>Let the third be three times nine, twenty-seven. Let the fourth be</w:t>
      </w:r>
      <w:r w:rsidR="007F4AD2">
        <w:rPr>
          <w:rFonts w:ascii="Times New Roman" w:hAnsi="Times New Roman" w:cs="Times New Roman"/>
          <w:sz w:val="24"/>
          <w:szCs w:val="24"/>
        </w:rPr>
        <w:t xml:space="preserve"> three times twenty-seven, eighty-one. Behold what happens through such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7F4AD2">
        <w:rPr>
          <w:rFonts w:ascii="Times New Roman" w:hAnsi="Times New Roman" w:cs="Times New Roman"/>
          <w:sz w:val="24"/>
          <w:szCs w:val="24"/>
        </w:rPr>
        <w:t>multiplication, the number ascends from unity to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7F4AD2">
        <w:rPr>
          <w:rFonts w:ascii="Times New Roman" w:hAnsi="Times New Roman" w:cs="Times New Roman"/>
          <w:sz w:val="24"/>
          <w:szCs w:val="24"/>
        </w:rPr>
        <w:t>unity, signifying that through such fasting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7F4AD2">
        <w:rPr>
          <w:rFonts w:ascii="Times New Roman" w:hAnsi="Times New Roman" w:cs="Times New Roman"/>
          <w:sz w:val="24"/>
          <w:szCs w:val="24"/>
        </w:rPr>
        <w:t>the soul ascends, [Psal. 83:8]: “They shall go from virtue to virtue, until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7F4AD2">
        <w:rPr>
          <w:rFonts w:ascii="Times New Roman" w:hAnsi="Times New Roman" w:cs="Times New Roman"/>
          <w:sz w:val="24"/>
          <w:szCs w:val="24"/>
        </w:rPr>
        <w:t xml:space="preserve">the God of gods shall be seen in Sion.” </w:t>
      </w:r>
    </w:p>
    <w:p w14:paraId="53F7A61F" w14:textId="77777777" w:rsidR="007E0DF4" w:rsidRDefault="007F4AD2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And well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multiplication of the number fits to the soul on account of its four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states, namely, creation, vegetative, operational,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resolution. For the first multiplication</w:t>
      </w:r>
      <w:r w:rsidR="009D001B">
        <w:rPr>
          <w:rFonts w:ascii="Times New Roman" w:hAnsi="Times New Roman" w:cs="Times New Roman"/>
          <w:sz w:val="24"/>
          <w:szCs w:val="24"/>
        </w:rPr>
        <w:t xml:space="preserve"> leaping </w:t>
      </w:r>
      <w:r w:rsidR="00525563">
        <w:rPr>
          <w:rFonts w:ascii="Times New Roman" w:hAnsi="Times New Roman" w:cs="Times New Roman"/>
          <w:sz w:val="24"/>
          <w:szCs w:val="24"/>
        </w:rPr>
        <w:t>from the unity in three fits to the state of creation in which the soul received the unity of essence and the potency of the three,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525563">
        <w:rPr>
          <w:rFonts w:ascii="Times New Roman" w:hAnsi="Times New Roman" w:cs="Times New Roman"/>
          <w:sz w:val="24"/>
          <w:szCs w:val="24"/>
        </w:rPr>
        <w:t xml:space="preserve">namely, the irascible, the concupiscible, and the rational. </w:t>
      </w:r>
    </w:p>
    <w:p w14:paraId="11DBCF3C" w14:textId="68BBBB5B" w:rsidR="00525563" w:rsidRDefault="00525563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second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of the soul fits the second multiplication from the three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ascending to the nine because in </w:t>
      </w:r>
    </w:p>
    <w:p w14:paraId="246C2372" w14:textId="52F5FB13" w:rsidR="00525563" w:rsidRDefault="00525563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242vb/</w:t>
      </w:r>
    </w:p>
    <w:p w14:paraId="57E9547C" w14:textId="1836D577" w:rsidR="007A2E43" w:rsidRDefault="00525563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vegetative state the soul received the office of ruling the human body. Because according to the natural intermixture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inflow and outflow through nine openings,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is, through two eyes, </w:t>
      </w:r>
      <w:r w:rsidR="007A2E43">
        <w:rPr>
          <w:rFonts w:ascii="Times New Roman" w:hAnsi="Times New Roman" w:cs="Times New Roman"/>
          <w:sz w:val="24"/>
          <w:szCs w:val="24"/>
        </w:rPr>
        <w:t>two nostrils, two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7A2E43">
        <w:rPr>
          <w:rFonts w:ascii="Times New Roman" w:hAnsi="Times New Roman" w:cs="Times New Roman"/>
          <w:sz w:val="24"/>
          <w:szCs w:val="24"/>
        </w:rPr>
        <w:t xml:space="preserve">ears, one mouth, and two lower shameful parts. </w:t>
      </w:r>
    </w:p>
    <w:p w14:paraId="1538B21F" w14:textId="77777777" w:rsidR="007E0DF4" w:rsidRDefault="007A2E43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 third state of the soul fits to the third multiplication which ascends from nine to </w:t>
      </w:r>
      <w:r w:rsidR="00967AB1">
        <w:rPr>
          <w:rFonts w:ascii="Times New Roman" w:hAnsi="Times New Roman" w:cs="Times New Roman"/>
          <w:sz w:val="24"/>
          <w:szCs w:val="24"/>
        </w:rPr>
        <w:t>twenty-seven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67AB1">
        <w:rPr>
          <w:rFonts w:ascii="Times New Roman" w:hAnsi="Times New Roman" w:cs="Times New Roman"/>
          <w:sz w:val="24"/>
          <w:szCs w:val="24"/>
        </w:rPr>
        <w:t>Because in the state of operation the soul exerts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67AB1">
        <w:rPr>
          <w:rFonts w:ascii="Times New Roman" w:hAnsi="Times New Roman" w:cs="Times New Roman"/>
          <w:sz w:val="24"/>
          <w:szCs w:val="24"/>
        </w:rPr>
        <w:t>visible and bodily actions, which through the twenty-seven is designated as congruous, because it is the number of the solid figure and it has a triple dimension to the likeness of the body,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67AB1">
        <w:rPr>
          <w:rFonts w:ascii="Times New Roman" w:hAnsi="Times New Roman" w:cs="Times New Roman"/>
          <w:sz w:val="24"/>
          <w:szCs w:val="24"/>
        </w:rPr>
        <w:t xml:space="preserve">namely, length, breadth, and diameter. </w:t>
      </w:r>
    </w:p>
    <w:p w14:paraId="09C56C16" w14:textId="77777777" w:rsidR="007E0DF4" w:rsidRDefault="00967AB1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 fourth state </w:t>
      </w:r>
      <w:r w:rsidR="004540A5">
        <w:rPr>
          <w:rFonts w:ascii="Times New Roman" w:hAnsi="Times New Roman" w:cs="Times New Roman"/>
          <w:sz w:val="24"/>
          <w:szCs w:val="24"/>
        </w:rPr>
        <w:t>fits the fourth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4540A5">
        <w:rPr>
          <w:rFonts w:ascii="Times New Roman" w:hAnsi="Times New Roman" w:cs="Times New Roman"/>
          <w:sz w:val="24"/>
          <w:szCs w:val="24"/>
        </w:rPr>
        <w:t>multiplication which after the eighty returns to the unity,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4540A5">
        <w:rPr>
          <w:rFonts w:ascii="Times New Roman" w:hAnsi="Times New Roman" w:cs="Times New Roman"/>
          <w:sz w:val="24"/>
          <w:szCs w:val="24"/>
        </w:rPr>
        <w:t>because in the state of resolution the soul after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4540A5">
        <w:rPr>
          <w:rFonts w:ascii="Times New Roman" w:hAnsi="Times New Roman" w:cs="Times New Roman"/>
          <w:sz w:val="24"/>
          <w:szCs w:val="24"/>
        </w:rPr>
        <w:t>the variety of the present life, returns to the first things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4540A5">
        <w:rPr>
          <w:rFonts w:ascii="Times New Roman" w:hAnsi="Times New Roman" w:cs="Times New Roman"/>
          <w:sz w:val="24"/>
          <w:szCs w:val="24"/>
        </w:rPr>
        <w:t>of nature. For [Wis. 9:15]: “For the corruptible body is a load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4540A5">
        <w:rPr>
          <w:rFonts w:ascii="Times New Roman" w:hAnsi="Times New Roman" w:cs="Times New Roman"/>
          <w:sz w:val="24"/>
          <w:szCs w:val="24"/>
        </w:rPr>
        <w:t>upon the soul.” For through eighty is accepted as the terminus of present life, with the saying of the prophet, [Psal. 89:10]: “</w:t>
      </w:r>
      <w:r w:rsidR="0035259F">
        <w:rPr>
          <w:rFonts w:ascii="Times New Roman" w:hAnsi="Times New Roman" w:cs="Times New Roman"/>
          <w:sz w:val="24"/>
          <w:szCs w:val="24"/>
        </w:rPr>
        <w:t>But if in the strong they be fourscore years, and what is more of them is labor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35259F">
        <w:rPr>
          <w:rFonts w:ascii="Times New Roman" w:hAnsi="Times New Roman" w:cs="Times New Roman"/>
          <w:sz w:val="24"/>
          <w:szCs w:val="24"/>
        </w:rPr>
        <w:t xml:space="preserve">and sorrow. Behold therefore by which reasons we fast four times. </w:t>
      </w:r>
    </w:p>
    <w:p w14:paraId="09C0A617" w14:textId="610549E8" w:rsidR="007E0DF4" w:rsidRDefault="0035259F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The second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fasting which is done in Lenten abstinence for three reasons once in the year,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celebrated </w:t>
      </w:r>
      <w:r w:rsidR="005F22F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forty days, namely, on account of the example of the three parts, on account of the divine precept, and on account of the </w:t>
      </w:r>
      <w:r w:rsidR="00905565">
        <w:rPr>
          <w:rFonts w:ascii="Times New Roman" w:hAnsi="Times New Roman" w:cs="Times New Roman"/>
          <w:sz w:val="24"/>
          <w:szCs w:val="24"/>
        </w:rPr>
        <w:t xml:space="preserve">number of the sacraments. </w:t>
      </w:r>
    </w:p>
    <w:p w14:paraId="61B44645" w14:textId="61A1E739" w:rsidR="007E0DF4" w:rsidRDefault="00905565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first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 w:cs="Times New Roman"/>
          <w:sz w:val="24"/>
          <w:szCs w:val="24"/>
        </w:rPr>
        <w:t xml:space="preserve"> on account of the example we fast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forty days because Moses, Elias, and Christ fasted so many days, namely,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 the law, under the law, and after the law, that is, in the beginning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law, in the middle, and in the end. It is before th</w:t>
      </w:r>
      <w:r w:rsidR="00C6344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number</w:t>
      </w:r>
      <w:r w:rsidR="00C6344D">
        <w:rPr>
          <w:rFonts w:ascii="Times New Roman" w:hAnsi="Times New Roman" w:cs="Times New Roman"/>
          <w:sz w:val="24"/>
          <w:szCs w:val="24"/>
        </w:rPr>
        <w:t xml:space="preserve"> forty was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sanctified in scripture.</w:t>
      </w:r>
      <w:r w:rsidR="00C6344D">
        <w:rPr>
          <w:rFonts w:ascii="Times New Roman" w:hAnsi="Times New Roman" w:cs="Times New Roman"/>
          <w:sz w:val="24"/>
          <w:szCs w:val="24"/>
        </w:rPr>
        <w:t xml:space="preserve"> For God rained forty days and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 xml:space="preserve">forty nights, the waters of the deluge. And the scouts of Moses explored the promised </w:t>
      </w:r>
      <w:r w:rsidR="005F22FA">
        <w:rPr>
          <w:rFonts w:ascii="Times New Roman" w:hAnsi="Times New Roman" w:cs="Times New Roman"/>
          <w:sz w:val="24"/>
          <w:szCs w:val="24"/>
        </w:rPr>
        <w:t>land for</w:t>
      </w:r>
      <w:r w:rsidR="00C6344D">
        <w:rPr>
          <w:rFonts w:ascii="Times New Roman" w:hAnsi="Times New Roman" w:cs="Times New Roman"/>
          <w:sz w:val="24"/>
          <w:szCs w:val="24"/>
        </w:rPr>
        <w:t xml:space="preserve"> forty days.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>And Israel was nourished with manna forty years in the desert, and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>Jonas predicted the overthrow of Nineveh within the space of forty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>days and Christ after his resurrection remained on earth forty days and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>was in the womb of his mother for forty weeks,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C6344D">
        <w:rPr>
          <w:rFonts w:ascii="Times New Roman" w:hAnsi="Times New Roman" w:cs="Times New Roman"/>
          <w:sz w:val="24"/>
          <w:szCs w:val="24"/>
        </w:rPr>
        <w:t xml:space="preserve">and he was in the tomb for forty hours. </w:t>
      </w:r>
    </w:p>
    <w:p w14:paraId="05A7253C" w14:textId="3103AF09" w:rsidR="009034D4" w:rsidRDefault="00C6344D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D7049">
        <w:rPr>
          <w:rFonts w:ascii="Times New Roman" w:hAnsi="Times New Roman" w:cs="Times New Roman"/>
          <w:sz w:val="24"/>
          <w:szCs w:val="24"/>
        </w:rPr>
        <w:t>Secund,</w:t>
      </w:r>
      <w:r w:rsidR="00ED7049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ED7049">
        <w:rPr>
          <w:rFonts w:ascii="Times New Roman" w:hAnsi="Times New Roman" w:cs="Times New Roman"/>
          <w:sz w:val="24"/>
          <w:szCs w:val="24"/>
        </w:rPr>
        <w:t xml:space="preserve"> we fast for forty days on account of the divine precept.</w:t>
      </w:r>
      <w:r w:rsidR="009034D4">
        <w:rPr>
          <w:rFonts w:ascii="Times New Roman" w:hAnsi="Times New Roman" w:cs="Times New Roman"/>
          <w:sz w:val="24"/>
          <w:szCs w:val="24"/>
        </w:rPr>
        <w:t xml:space="preserve"> For the precept was in the law,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034D4">
        <w:rPr>
          <w:rFonts w:ascii="Times New Roman" w:hAnsi="Times New Roman" w:cs="Times New Roman"/>
          <w:sz w:val="24"/>
          <w:szCs w:val="24"/>
        </w:rPr>
        <w:t xml:space="preserve">so that tithes would be given from all, which was extended for a time. </w:t>
      </w:r>
      <w:r w:rsidR="005F22FA">
        <w:rPr>
          <w:rFonts w:ascii="Times New Roman" w:hAnsi="Times New Roman" w:cs="Times New Roman"/>
          <w:sz w:val="24"/>
          <w:szCs w:val="24"/>
        </w:rPr>
        <w:t>However,</w:t>
      </w:r>
      <w:r w:rsidR="009034D4">
        <w:rPr>
          <w:rFonts w:ascii="Times New Roman" w:hAnsi="Times New Roman" w:cs="Times New Roman"/>
          <w:sz w:val="24"/>
          <w:szCs w:val="24"/>
        </w:rPr>
        <w:t xml:space="preserve"> there are in the solar year three hundred sixty five days with a fourth,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034D4">
        <w:rPr>
          <w:rFonts w:ascii="Times New Roman" w:hAnsi="Times New Roman" w:cs="Times New Roman"/>
          <w:sz w:val="24"/>
          <w:szCs w:val="24"/>
        </w:rPr>
        <w:t>of which the tenth are thirty-six days with the fourth half day, and the tenth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034D4">
        <w:rPr>
          <w:rFonts w:ascii="Times New Roman" w:hAnsi="Times New Roman" w:cs="Times New Roman"/>
          <w:sz w:val="24"/>
          <w:szCs w:val="24"/>
        </w:rPr>
        <w:t xml:space="preserve">part of the fourth. </w:t>
      </w:r>
      <w:r w:rsidR="005F22FA">
        <w:rPr>
          <w:rFonts w:ascii="Times New Roman" w:hAnsi="Times New Roman" w:cs="Times New Roman"/>
          <w:sz w:val="24"/>
          <w:szCs w:val="24"/>
        </w:rPr>
        <w:t>However,</w:t>
      </w:r>
      <w:r w:rsidR="009034D4">
        <w:rPr>
          <w:rFonts w:ascii="Times New Roman" w:hAnsi="Times New Roman" w:cs="Times New Roman"/>
          <w:sz w:val="24"/>
          <w:szCs w:val="24"/>
        </w:rPr>
        <w:t xml:space="preserve"> in order that the forty days be a completed number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034D4">
        <w:rPr>
          <w:rFonts w:ascii="Times New Roman" w:hAnsi="Times New Roman" w:cs="Times New Roman"/>
          <w:sz w:val="24"/>
          <w:szCs w:val="24"/>
        </w:rPr>
        <w:t xml:space="preserve">ten </w:t>
      </w:r>
    </w:p>
    <w:p w14:paraId="2F094F23" w14:textId="670DF880" w:rsidR="009034D4" w:rsidRDefault="009034D4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243ra/</w:t>
      </w:r>
    </w:p>
    <w:p w14:paraId="7EFC5216" w14:textId="097E6C93" w:rsidR="00344CDC" w:rsidRDefault="009034D4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added to ten, </w:t>
      </w:r>
      <w:r w:rsidR="001F762E">
        <w:rPr>
          <w:rFonts w:ascii="Times New Roman" w:hAnsi="Times New Roman" w:cs="Times New Roman"/>
          <w:sz w:val="24"/>
          <w:szCs w:val="24"/>
        </w:rPr>
        <w:t xml:space="preserve">which out of the precept of the law they give to the minor </w:t>
      </w:r>
      <w:r w:rsidR="007E0DF4">
        <w:rPr>
          <w:rFonts w:ascii="Times New Roman" w:hAnsi="Times New Roman" w:cs="Times New Roman"/>
          <w:sz w:val="24"/>
          <w:szCs w:val="24"/>
        </w:rPr>
        <w:t>Levites</w:t>
      </w:r>
      <w:r w:rsidR="001F762E">
        <w:rPr>
          <w:rFonts w:ascii="Times New Roman" w:hAnsi="Times New Roman" w:cs="Times New Roman"/>
          <w:sz w:val="24"/>
          <w:szCs w:val="24"/>
        </w:rPr>
        <w:t>, and the high priests.</w:t>
      </w:r>
      <w:r w:rsidR="00344CDC">
        <w:rPr>
          <w:rFonts w:ascii="Times New Roman" w:hAnsi="Times New Roman" w:cs="Times New Roman"/>
          <w:sz w:val="24"/>
          <w:szCs w:val="24"/>
        </w:rPr>
        <w:t xml:space="preserve"> </w:t>
      </w:r>
      <w:r w:rsidR="005F22FA">
        <w:rPr>
          <w:rFonts w:ascii="Times New Roman" w:hAnsi="Times New Roman" w:cs="Times New Roman"/>
          <w:sz w:val="24"/>
          <w:szCs w:val="24"/>
        </w:rPr>
        <w:t>So,</w:t>
      </w:r>
      <w:r w:rsidR="00344CDC">
        <w:rPr>
          <w:rFonts w:ascii="Times New Roman" w:hAnsi="Times New Roman" w:cs="Times New Roman"/>
          <w:sz w:val="24"/>
          <w:szCs w:val="24"/>
        </w:rPr>
        <w:t xml:space="preserve"> the church tithing the days of the year to Christ the high priest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344CDC">
        <w:rPr>
          <w:rFonts w:ascii="Times New Roman" w:hAnsi="Times New Roman" w:cs="Times New Roman"/>
          <w:sz w:val="24"/>
          <w:szCs w:val="24"/>
        </w:rPr>
        <w:t>for thirty-five days and a half adds the tenth to the tenth in three days, to complete the forty.</w:t>
      </w:r>
    </w:p>
    <w:p w14:paraId="4C19D78B" w14:textId="00E44B36" w:rsidR="007E0DF4" w:rsidRDefault="00C67A43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on account of the sacrament we fast for forty days</w:t>
      </w:r>
      <w:r w:rsidR="00226E96">
        <w:rPr>
          <w:rFonts w:ascii="Times New Roman" w:hAnsi="Times New Roman" w:cs="Times New Roman"/>
          <w:sz w:val="24"/>
          <w:szCs w:val="24"/>
        </w:rPr>
        <w:t xml:space="preserve">. Because the number forty is very abundant, and from its parts the aggregate ascends to fifty. Its parts are seven, namely, twenty, </w:t>
      </w:r>
      <w:r w:rsidR="00226E96">
        <w:rPr>
          <w:rFonts w:ascii="Times New Roman" w:hAnsi="Times New Roman" w:cs="Times New Roman"/>
          <w:sz w:val="24"/>
          <w:szCs w:val="24"/>
        </w:rPr>
        <w:lastRenderedPageBreak/>
        <w:t xml:space="preserve">ten, eight, five, four, two, and one, which </w:t>
      </w:r>
      <w:r w:rsidR="009A141D">
        <w:rPr>
          <w:rFonts w:ascii="Times New Roman" w:hAnsi="Times New Roman" w:cs="Times New Roman"/>
          <w:sz w:val="24"/>
          <w:szCs w:val="24"/>
        </w:rPr>
        <w:t xml:space="preserve">when </w:t>
      </w:r>
      <w:r w:rsidR="005F22FA">
        <w:rPr>
          <w:rFonts w:ascii="Times New Roman" w:hAnsi="Times New Roman" w:cs="Times New Roman"/>
          <w:sz w:val="24"/>
          <w:szCs w:val="24"/>
        </w:rPr>
        <w:t>gathered</w:t>
      </w:r>
      <w:r w:rsidR="009A141D">
        <w:rPr>
          <w:rFonts w:ascii="Times New Roman" w:hAnsi="Times New Roman" w:cs="Times New Roman"/>
          <w:sz w:val="24"/>
          <w:szCs w:val="24"/>
        </w:rPr>
        <w:t xml:space="preserve"> yield fifty. </w:t>
      </w:r>
      <w:r w:rsidR="005F22FA">
        <w:rPr>
          <w:rFonts w:ascii="Times New Roman" w:hAnsi="Times New Roman" w:cs="Times New Roman"/>
          <w:sz w:val="24"/>
          <w:szCs w:val="24"/>
        </w:rPr>
        <w:t>Fifty, however,</w:t>
      </w:r>
      <w:r w:rsidR="009A141D">
        <w:rPr>
          <w:rFonts w:ascii="Times New Roman" w:hAnsi="Times New Roman" w:cs="Times New Roman"/>
          <w:sz w:val="24"/>
          <w:szCs w:val="24"/>
        </w:rPr>
        <w:t xml:space="preserve"> is quietness and remission, as if a jubilee thus introduces through its similitude from Lenten fasting (</w:t>
      </w:r>
      <w:r w:rsidR="009A141D">
        <w:rPr>
          <w:rFonts w:ascii="Times New Roman" w:hAnsi="Times New Roman" w:cs="Times New Roman"/>
          <w:i/>
          <w:iCs/>
          <w:sz w:val="24"/>
          <w:szCs w:val="24"/>
        </w:rPr>
        <w:t>jejunium</w:t>
      </w:r>
      <w:r w:rsidR="009A141D">
        <w:rPr>
          <w:rFonts w:ascii="Times New Roman" w:hAnsi="Times New Roman" w:cs="Times New Roman"/>
          <w:sz w:val="24"/>
          <w:szCs w:val="24"/>
        </w:rPr>
        <w:t>) and ascends to an eternal repose.</w:t>
      </w:r>
      <w:r w:rsidR="00242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A6338" w14:textId="38F5E332" w:rsidR="00C67A43" w:rsidRDefault="00242F30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There are another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>
        <w:rPr>
          <w:rFonts w:ascii="Times New Roman" w:hAnsi="Times New Roman" w:cs="Times New Roman"/>
          <w:sz w:val="24"/>
          <w:szCs w:val="24"/>
        </w:rPr>
        <w:t xml:space="preserve"> seven parts of spiritual fasting, namely, to abstain from the seven capital vices, from which like fountains the other vices flow.</w:t>
      </w:r>
    </w:p>
    <w:p w14:paraId="12F672D5" w14:textId="77777777" w:rsidR="00387948" w:rsidRDefault="00242F30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fasting on the vigils of solemniti</w:t>
      </w:r>
      <w:r w:rsidR="007E0D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is introduced for three causes. For </w:t>
      </w:r>
      <w:r w:rsidR="009431D0">
        <w:rPr>
          <w:rFonts w:ascii="Times New Roman" w:hAnsi="Times New Roman" w:cs="Times New Roman"/>
          <w:sz w:val="24"/>
          <w:szCs w:val="24"/>
        </w:rPr>
        <w:t>the</w:t>
      </w:r>
      <w:r w:rsidR="007E0DF4">
        <w:rPr>
          <w:rFonts w:ascii="Times New Roman" w:hAnsi="Times New Roman" w:cs="Times New Roman"/>
          <w:sz w:val="24"/>
          <w:szCs w:val="24"/>
        </w:rPr>
        <w:t xml:space="preserve"> </w:t>
      </w:r>
      <w:r w:rsidR="009431D0">
        <w:rPr>
          <w:rFonts w:ascii="Times New Roman" w:hAnsi="Times New Roman" w:cs="Times New Roman"/>
          <w:sz w:val="24"/>
          <w:szCs w:val="24"/>
        </w:rPr>
        <w:t>precept was in the law that those ascending to Jerusalem on the major solemnities offer something and not appear empty. And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431D0">
        <w:rPr>
          <w:rFonts w:ascii="Times New Roman" w:hAnsi="Times New Roman" w:cs="Times New Roman"/>
          <w:sz w:val="24"/>
          <w:szCs w:val="24"/>
        </w:rPr>
        <w:t>we certainly ascending to the church offer a fasting of first fruits for the months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431D0">
        <w:rPr>
          <w:rFonts w:ascii="Times New Roman" w:hAnsi="Times New Roman" w:cs="Times New Roman"/>
          <w:sz w:val="24"/>
          <w:szCs w:val="24"/>
        </w:rPr>
        <w:t>of fasting, tithes for the soul of fasting, and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431D0">
        <w:rPr>
          <w:rFonts w:ascii="Times New Roman" w:hAnsi="Times New Roman" w:cs="Times New Roman"/>
          <w:sz w:val="24"/>
          <w:szCs w:val="24"/>
        </w:rPr>
        <w:t xml:space="preserve">oblation for the day. </w:t>
      </w:r>
    </w:p>
    <w:p w14:paraId="4529D064" w14:textId="68B17E0E" w:rsidR="00387948" w:rsidRDefault="009431D0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60C91">
        <w:rPr>
          <w:rFonts w:ascii="Times New Roman" w:hAnsi="Times New Roman" w:cs="Times New Roman"/>
          <w:sz w:val="24"/>
          <w:szCs w:val="24"/>
        </w:rPr>
        <w:t>Fasting is triply commended</w:t>
      </w:r>
      <w:r w:rsidR="006C5F30">
        <w:rPr>
          <w:rFonts w:ascii="Times New Roman" w:hAnsi="Times New Roman" w:cs="Times New Roman"/>
          <w:sz w:val="24"/>
          <w:szCs w:val="24"/>
        </w:rPr>
        <w:t>. One because it is done for the satisfaction of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6C5F30">
        <w:rPr>
          <w:rFonts w:ascii="Times New Roman" w:hAnsi="Times New Roman" w:cs="Times New Roman"/>
          <w:sz w:val="24"/>
          <w:szCs w:val="24"/>
        </w:rPr>
        <w:t xml:space="preserve">sin, but then it is required that one </w:t>
      </w:r>
      <w:r w:rsidR="005F22FA">
        <w:rPr>
          <w:rFonts w:ascii="Times New Roman" w:hAnsi="Times New Roman" w:cs="Times New Roman"/>
          <w:sz w:val="24"/>
          <w:szCs w:val="24"/>
        </w:rPr>
        <w:t>be</w:t>
      </w:r>
      <w:r w:rsidR="006C5F30">
        <w:rPr>
          <w:rFonts w:ascii="Times New Roman" w:hAnsi="Times New Roman" w:cs="Times New Roman"/>
          <w:sz w:val="24"/>
          <w:szCs w:val="24"/>
        </w:rPr>
        <w:t xml:space="preserve"> without mortal sin. </w:t>
      </w:r>
      <w:r w:rsidR="005F22FA">
        <w:rPr>
          <w:rFonts w:ascii="Times New Roman" w:hAnsi="Times New Roman" w:cs="Times New Roman"/>
          <w:sz w:val="24"/>
          <w:szCs w:val="24"/>
        </w:rPr>
        <w:t>Otherwise,</w:t>
      </w:r>
      <w:r w:rsidR="006C5F30">
        <w:rPr>
          <w:rFonts w:ascii="Times New Roman" w:hAnsi="Times New Roman" w:cs="Times New Roman"/>
          <w:sz w:val="24"/>
          <w:szCs w:val="24"/>
        </w:rPr>
        <w:t xml:space="preserve"> one offers a dead body to God,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6C5F30">
        <w:rPr>
          <w:rFonts w:ascii="Times New Roman" w:hAnsi="Times New Roman" w:cs="Times New Roman"/>
          <w:sz w:val="24"/>
          <w:szCs w:val="24"/>
        </w:rPr>
        <w:t>when however the Apostle persuades us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6C5F30">
        <w:rPr>
          <w:rFonts w:ascii="Times New Roman" w:hAnsi="Times New Roman" w:cs="Times New Roman"/>
          <w:sz w:val="24"/>
          <w:szCs w:val="24"/>
        </w:rPr>
        <w:t>to “present your bodies a living sacrifice,” Rom.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6C5F30">
        <w:rPr>
          <w:rFonts w:ascii="Times New Roman" w:hAnsi="Times New Roman" w:cs="Times New Roman"/>
          <w:sz w:val="24"/>
          <w:szCs w:val="24"/>
        </w:rPr>
        <w:t xml:space="preserve">12[:1]. </w:t>
      </w:r>
    </w:p>
    <w:p w14:paraId="2CCA187F" w14:textId="77777777" w:rsidR="00387948" w:rsidRDefault="006C5F30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F05C1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 xml:space="preserve">econd </w:t>
      </w:r>
      <w:r w:rsidR="009F05C1">
        <w:rPr>
          <w:rFonts w:ascii="Times New Roman" w:hAnsi="Times New Roman" w:cs="Times New Roman"/>
          <w:sz w:val="24"/>
          <w:szCs w:val="24"/>
        </w:rPr>
        <w:t>fasting and better is done to enrich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F05C1">
        <w:rPr>
          <w:rFonts w:ascii="Times New Roman" w:hAnsi="Times New Roman" w:cs="Times New Roman"/>
          <w:sz w:val="24"/>
          <w:szCs w:val="24"/>
        </w:rPr>
        <w:t>our love for God, about which Matt. 6[:17]: “But you, when you fast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F05C1">
        <w:rPr>
          <w:rFonts w:ascii="Times New Roman" w:hAnsi="Times New Roman" w:cs="Times New Roman"/>
          <w:sz w:val="24"/>
          <w:szCs w:val="24"/>
        </w:rPr>
        <w:t>anoint your head,” with oil, namely the oil of compassion, “and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9F05C1">
        <w:rPr>
          <w:rFonts w:ascii="Times New Roman" w:hAnsi="Times New Roman" w:cs="Times New Roman"/>
          <w:sz w:val="24"/>
          <w:szCs w:val="24"/>
        </w:rPr>
        <w:t xml:space="preserve">wash your face,” with the water of compassion. </w:t>
      </w:r>
    </w:p>
    <w:p w14:paraId="33326DD4" w14:textId="19E26F8C" w:rsidR="008A5A0F" w:rsidRDefault="009F05C1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third fasting and the best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when one fasts externally in the body and interiorly prays in the mind, according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60C91">
        <w:rPr>
          <w:rFonts w:ascii="Times New Roman" w:hAnsi="Times New Roman" w:cs="Times New Roman"/>
          <w:sz w:val="24"/>
          <w:szCs w:val="24"/>
        </w:rPr>
        <w:t>Isidore,</w:t>
      </w:r>
      <w:r w:rsidR="00260C91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26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against those who can do nothing of good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they fast, unless they are idle and play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others so that thus they do not feel the fasting.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Wherefore Boethius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="008D597C">
        <w:rPr>
          <w:rFonts w:ascii="Times New Roman" w:hAnsi="Times New Roman" w:cs="Times New Roman"/>
          <w:sz w:val="24"/>
          <w:szCs w:val="24"/>
        </w:rPr>
        <w:t xml:space="preserve"> for avoiding idleness they follow idleness, it is ridiculous.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8D597C">
        <w:rPr>
          <w:rFonts w:ascii="Times New Roman" w:hAnsi="Times New Roman" w:cs="Times New Roman"/>
          <w:sz w:val="24"/>
          <w:szCs w:val="24"/>
        </w:rPr>
        <w:t>The first fasting and the good is figured by the fasting of Moses,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8D597C">
        <w:rPr>
          <w:rFonts w:ascii="Times New Roman" w:hAnsi="Times New Roman" w:cs="Times New Roman"/>
          <w:sz w:val="24"/>
          <w:szCs w:val="24"/>
        </w:rPr>
        <w:t xml:space="preserve">Exod. 34[:28]. The second fasting and better is figured by the fasting of Elias, 3 Kings. 21[9-28]. The third fasting and the best is figured by the fasting </w:t>
      </w:r>
      <w:r w:rsidR="008D597C">
        <w:rPr>
          <w:rFonts w:ascii="Times New Roman" w:hAnsi="Times New Roman" w:cs="Times New Roman"/>
          <w:sz w:val="24"/>
          <w:szCs w:val="24"/>
        </w:rPr>
        <w:lastRenderedPageBreak/>
        <w:t>of Christ, Matt. 4[:2].</w:t>
      </w:r>
      <w:r w:rsidR="004B1D23">
        <w:rPr>
          <w:rFonts w:ascii="Times New Roman" w:hAnsi="Times New Roman" w:cs="Times New Roman"/>
          <w:sz w:val="24"/>
          <w:szCs w:val="24"/>
        </w:rPr>
        <w:t xml:space="preserve"> In fasting four matters are proved, since fasting empties faults, since it examines </w:t>
      </w:r>
      <w:r w:rsidR="008A5A0F">
        <w:rPr>
          <w:rFonts w:ascii="Times New Roman" w:hAnsi="Times New Roman" w:cs="Times New Roman"/>
          <w:sz w:val="24"/>
          <w:szCs w:val="24"/>
        </w:rPr>
        <w:t>hunger,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8A5A0F">
        <w:rPr>
          <w:rFonts w:ascii="Times New Roman" w:hAnsi="Times New Roman" w:cs="Times New Roman"/>
          <w:sz w:val="24"/>
          <w:szCs w:val="24"/>
        </w:rPr>
        <w:t>since it spares the purse, since it serves gluttony.</w:t>
      </w:r>
    </w:p>
    <w:p w14:paraId="056B6468" w14:textId="1D0A1F49" w:rsidR="008A5A0F" w:rsidRDefault="008A5A0F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243rb/</w:t>
      </w:r>
    </w:p>
    <w:p w14:paraId="3582D846" w14:textId="64334B88" w:rsidR="008A5A0F" w:rsidRDefault="008A5A0F" w:rsidP="005B7B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Concerning the first, Isai. 58[:5]: “Is this such a fast as I have chosen.”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Concerning the second, Matt. 6[:16]: “When you fast, be not as the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hypocrites.” For such a one for this that she subtracts one enemy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feeds a double enemy, namely, the world and the devil.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Concerning the third, Eccle. 6[:2]: “A man to whom God has given riches,” etc.</w:t>
      </w:r>
      <w:r w:rsidR="00DE7CF7">
        <w:rPr>
          <w:rFonts w:ascii="Times New Roman" w:hAnsi="Times New Roman" w:cs="Times New Roman"/>
          <w:sz w:val="24"/>
          <w:szCs w:val="24"/>
        </w:rPr>
        <w:t>, “yet God does not give him power to eat thereof.” Concerning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DE7CF7">
        <w:rPr>
          <w:rFonts w:ascii="Times New Roman" w:hAnsi="Times New Roman" w:cs="Times New Roman"/>
          <w:sz w:val="24"/>
          <w:szCs w:val="24"/>
        </w:rPr>
        <w:t>the fourth, Isai. 58[:4]: “Do not fast as you have done until this</w:t>
      </w:r>
      <w:r w:rsidR="00387948">
        <w:rPr>
          <w:rFonts w:ascii="Times New Roman" w:hAnsi="Times New Roman" w:cs="Times New Roman"/>
          <w:sz w:val="24"/>
          <w:szCs w:val="24"/>
        </w:rPr>
        <w:t xml:space="preserve"> </w:t>
      </w:r>
      <w:r w:rsidR="00DE7CF7">
        <w:rPr>
          <w:rFonts w:ascii="Times New Roman" w:hAnsi="Times New Roman" w:cs="Times New Roman"/>
          <w:sz w:val="24"/>
          <w:szCs w:val="24"/>
        </w:rPr>
        <w:t xml:space="preserve">day.” And let this be in three ways. One way </w:t>
      </w:r>
      <w:r w:rsidR="005F22FA">
        <w:rPr>
          <w:rFonts w:ascii="Times New Roman" w:hAnsi="Times New Roman" w:cs="Times New Roman"/>
          <w:sz w:val="24"/>
          <w:szCs w:val="24"/>
        </w:rPr>
        <w:t>is that</w:t>
      </w:r>
      <w:r w:rsidR="00DE7CF7">
        <w:rPr>
          <w:rFonts w:ascii="Times New Roman" w:hAnsi="Times New Roman" w:cs="Times New Roman"/>
          <w:sz w:val="24"/>
          <w:szCs w:val="24"/>
        </w:rPr>
        <w:t xml:space="preserve"> if one fasts and afterwards he may eat better, or if during the time of fasting he seeks out more delicious things, or if one the preceding day or the </w:t>
      </w:r>
      <w:r w:rsidR="005F22FA">
        <w:rPr>
          <w:rFonts w:ascii="Times New Roman" w:hAnsi="Times New Roman" w:cs="Times New Roman"/>
          <w:sz w:val="24"/>
          <w:szCs w:val="24"/>
        </w:rPr>
        <w:t xml:space="preserve">day </w:t>
      </w:r>
      <w:r w:rsidR="00DE7CF7">
        <w:rPr>
          <w:rFonts w:ascii="Times New Roman" w:hAnsi="Times New Roman" w:cs="Times New Roman"/>
          <w:sz w:val="24"/>
          <w:szCs w:val="24"/>
        </w:rPr>
        <w:t>following the fast he may eat more.</w:t>
      </w:r>
    </w:p>
    <w:sectPr w:rsidR="008A5A0F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F206" w14:textId="77777777" w:rsidR="00E55068" w:rsidRDefault="00E55068" w:rsidP="00E55068">
      <w:pPr>
        <w:spacing w:after="0" w:line="240" w:lineRule="auto"/>
      </w:pPr>
      <w:r>
        <w:separator/>
      </w:r>
    </w:p>
  </w:endnote>
  <w:endnote w:type="continuationSeparator" w:id="0">
    <w:p w14:paraId="79CF91D4" w14:textId="77777777" w:rsidR="00E55068" w:rsidRDefault="00E55068" w:rsidP="00E55068">
      <w:pPr>
        <w:spacing w:after="0" w:line="240" w:lineRule="auto"/>
      </w:pPr>
      <w:r>
        <w:continuationSeparator/>
      </w:r>
    </w:p>
  </w:endnote>
  <w:endnote w:id="1">
    <w:p w14:paraId="098D1BE3" w14:textId="32266001" w:rsidR="00E55068" w:rsidRPr="00260C91" w:rsidRDefault="00E55068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, (PL 217:360):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Primum ergo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proofErr w:type="spellStart"/>
      <w:r w:rsidRPr="00260C91">
        <w:rPr>
          <w:rStyle w:val="hit"/>
          <w:rFonts w:ascii="Times New Roman" w:hAnsi="Times New Roman" w:cs="Times New Roman"/>
          <w:color w:val="000000"/>
          <w:sz w:val="24"/>
          <w:szCs w:val="24"/>
          <w:shd w:val="clear" w:color="auto" w:fill="D2F4FC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Temporum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observantia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causis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anno fit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trinario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videlicet,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prosequendum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imperium </w:t>
      </w:r>
      <w:proofErr w:type="spellStart"/>
      <w:r w:rsidRPr="00260C91">
        <w:rPr>
          <w:rStyle w:val="hit"/>
          <w:rFonts w:ascii="Times New Roman" w:hAnsi="Times New Roman" w:cs="Times New Roman"/>
          <w:color w:val="000000"/>
          <w:sz w:val="24"/>
          <w:szCs w:val="24"/>
          <w:shd w:val="clear" w:color="auto" w:fill="D2F4FC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delendum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exprimendum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mysterium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prosequendum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imperium </w:t>
      </w:r>
      <w:proofErr w:type="spellStart"/>
      <w:r w:rsidRPr="00260C91">
        <w:rPr>
          <w:rStyle w:val="hit"/>
          <w:rFonts w:ascii="Times New Roman" w:hAnsi="Times New Roman" w:cs="Times New Roman"/>
          <w:color w:val="000000"/>
          <w:sz w:val="24"/>
          <w:szCs w:val="24"/>
          <w:shd w:val="clear" w:color="auto" w:fill="D2F4FC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hoc jejunium,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legis,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observatum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(Exod. XXII)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ex omnibus Deo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primitiae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persolvantur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Hoc autem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etiam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ad tempus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extenditur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sicut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sunt anni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tempora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quolibet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tempore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menses,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pro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primitiis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vicibus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jejunemus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anno, et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qualibet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vice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gloriam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Trinitatis. Hoc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quadripartitum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principium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habuit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ex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Veteri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Testamento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sicut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0360B]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propheta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«Jejunium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quarti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septimi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domui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Israel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vertetur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dies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festos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(Zach. VIII)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Nunc autem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convenientius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Martio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scilicet, et in Junio,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Septembri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Decembri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Martio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namque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mundus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conditus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redemptus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«Et Verbum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caro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factum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habitavit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nobis </w:t>
      </w:r>
      <w:r w:rsidRPr="00260C91">
        <w:rPr>
          <w:rFonts w:ascii="Times New Roman" w:hAnsi="Times New Roman" w:cs="Times New Roman"/>
          <w:sz w:val="24"/>
          <w:szCs w:val="24"/>
        </w:rPr>
        <w:t>(Joan. 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In Junio lex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condita,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sanctuarium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institutum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praecursor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Salvatoris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Septembri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expiatio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facta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propitiatio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impetrata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mater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Redemptoris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Decembri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mundatum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templum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dedicatum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unigenitus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Creatoris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14:paraId="31C03F87" w14:textId="77777777" w:rsidR="00486A59" w:rsidRPr="00260C91" w:rsidRDefault="00486A5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C51ACAC" w14:textId="4B62D5A1" w:rsidR="00486A59" w:rsidRPr="00260C91" w:rsidRDefault="00486A59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, (PL 217:360-361):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delendum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proofErr w:type="spellStart"/>
      <w:r w:rsidRPr="00260C91">
        <w:rPr>
          <w:rStyle w:val="hit"/>
          <w:rFonts w:ascii="Times New Roman" w:hAnsi="Times New Roman" w:cs="Times New Roman"/>
          <w:color w:val="000000"/>
          <w:sz w:val="24"/>
          <w:szCs w:val="24"/>
          <w:shd w:val="clear" w:color="auto" w:fill="D2F4FC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hoc jejunium;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0360C]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sicut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modis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vicibus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jejunemus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Primo modo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Filium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sanctum.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impotentiam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fragilitatem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Filium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per ignorantiam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simplicitatem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sanctum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duritiam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malignitatem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Patri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namque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appropriatur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potentia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Filio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sapientia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sancto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benignitas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contraria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impotentia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ignorantia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malignitas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Hinc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Veritas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inquit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Evangelio: «Qui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Patrem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remittetur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qui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Filium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remittetur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qui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sanctum, non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remittetur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hoc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saeculo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futuro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(Matth. XXII)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0360D]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Secundo modo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transgrediendo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naturae,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transgrediendo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Scripturae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transgrediendo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gratiae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Hoc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triplex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illud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silentium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de quo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«Dum medium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silentium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tenerent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omnia,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nox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cursu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medium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perageret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omnipotens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sermo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tuus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Domine,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coelis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regalibus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sedibus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venit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(Sap. XVIII)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Primum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namque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silentium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incoepit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Cain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interfecit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Abel </w:t>
      </w:r>
      <w:r w:rsidRPr="00260C91">
        <w:rPr>
          <w:rFonts w:ascii="Times New Roman" w:hAnsi="Times New Roman" w:cs="Times New Roman"/>
          <w:sz w:val="24"/>
          <w:szCs w:val="24"/>
        </w:rPr>
        <w:t>(Gen. IV)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secundum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incoepit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populus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manducare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bibere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surrexerunt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ludere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(Exod. XXXIII)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tertium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erit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vel forte jam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quoniam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superabundavit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iniquitas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refriguit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charitas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(Matth. XXIV)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modo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corde,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ore,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opere. Hi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quos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0361A]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Dominus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suscitavit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in domo, in porta,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monumento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Mors in domo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cogitatione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porta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locutione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monumento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actione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14:paraId="2A6589AF" w14:textId="77777777" w:rsidR="006C08D0" w:rsidRPr="00260C91" w:rsidRDefault="006C08D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7CA1B1C8" w14:textId="04783E2F" w:rsidR="006C08D0" w:rsidRPr="00260C91" w:rsidRDefault="006C08D0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>, (PL 217:361-362):</w:t>
      </w:r>
      <w:r w:rsidR="00936716"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Quarto modo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distinguitur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originale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veniale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peccatum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mortale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Hi sunt,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serpens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mulier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Serpens,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concupiscentia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suggerit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originaliter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mulier,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sensualitas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comedit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venialiter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ratio,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consentit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mortaliter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Isti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quadrantes, de quorum ultimo Dominus dicit: «Non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exiet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hinc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donec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reddat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novissimum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quadrantem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(Matth. V.)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donec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solvat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poena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commisit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culpa.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exprimendum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mysterium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hoc jejunium,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sicut numerus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0361B]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ab unitate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fiat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sic anima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virtute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virtutem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Fiat ergo prima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unum,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fiat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secunda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fiat tertia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viginti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fiat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quarta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viginti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octoginta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unum. Ecce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talem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numerus ab unitate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significans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tale jejunium anima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«de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virtute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virtutem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donec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videat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Sion </w:t>
      </w:r>
      <w:r w:rsidRPr="00260C91">
        <w:rPr>
          <w:rFonts w:ascii="Times New Roman" w:hAnsi="Times New Roman" w:cs="Times New Roman"/>
          <w:sz w:val="24"/>
          <w:szCs w:val="24"/>
        </w:rPr>
        <w:t>(Psal. XXXVIII)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Haec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autem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bene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competit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animae propter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sui status, quibus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istae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multiplicationes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Primus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status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secundus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status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vegetationis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tertius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status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0361C]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operationis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quartus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status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resolutionis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Primo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prima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unico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profluit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quoniam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creationis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anima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suscipit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essentiae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potentiarum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irascibilem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vim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concupiscibilem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vim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rationabilem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Secundo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secunda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ternario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quoniam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vegetationis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anima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suscipit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officium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regendi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corpus humanum,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secundum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naturalem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contemperantiam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influit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defluit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foramina,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duos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oculos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duas aures, duas nares, unum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duos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inferiores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meatus.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tertia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novem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viginti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0361D]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quoniam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operationis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visibiles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corporales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actiones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exercet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viginti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congrue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designantur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qui numerus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solidus.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habet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triplicem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dimensionem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similitudinem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hominis,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longitudinem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latitudinem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spissitudinem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Quarto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convenit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quarta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multiplicatio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post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octoginta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quoniam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resolutionis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anima post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varietatem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vitae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praesentis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revertitur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puritatem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naturae. Nam «corpus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corrumpitur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aggravat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animam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(Sap. VI)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octoginta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namque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terminus vitae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praesentis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accipitur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dicente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Propheta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«Si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potentatibus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octoginta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anni,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amplius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labor et dolor </w:t>
      </w:r>
      <w:r w:rsidRPr="00260C91">
        <w:rPr>
          <w:rFonts w:ascii="Times New Roman" w:hAnsi="Times New Roman" w:cs="Times New Roman"/>
          <w:sz w:val="24"/>
          <w:szCs w:val="24"/>
        </w:rPr>
        <w:t>(Psal. LXXXIX)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.» Ecce quibus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rationibus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Quatuor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Tempora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0362A]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Secundum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vero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proofErr w:type="spellStart"/>
      <w:r w:rsidRPr="00260C91">
        <w:rPr>
          <w:rStyle w:val="hit"/>
          <w:rFonts w:ascii="Times New Roman" w:hAnsi="Times New Roman" w:cs="Times New Roman"/>
          <w:color w:val="000000"/>
          <w:sz w:val="24"/>
          <w:szCs w:val="24"/>
          <w:shd w:val="clear" w:color="auto" w:fill="D2F4FC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quadragesimalium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abstinentia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causis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semel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anno,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celebratur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Propter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trinum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exemplum, propter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divinum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et propter numeri sacramentum.</w:t>
      </w:r>
    </w:p>
    <w:p w14:paraId="66416C8A" w14:textId="77777777" w:rsidR="00905565" w:rsidRPr="00260C91" w:rsidRDefault="0090556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3404F112" w14:textId="789115C0" w:rsidR="00905565" w:rsidRPr="00260C91" w:rsidRDefault="00905565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, (PL 217:362):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Propter exemplum ergo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Christus, Moyses, et Elias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totidem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jejunaverunt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ante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post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Hoc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principio legis, in medio et in fine. Ante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Moyses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accepturus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montem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ibi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cum Domino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comedens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aquam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bibens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(Exod. XXXVI)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Sub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Elias, qui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fortitudine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cibi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ambulavit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desertum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usque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montem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0362B]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Dei Oreb </w:t>
      </w:r>
      <w:r w:rsidRPr="00260C91">
        <w:rPr>
          <w:rFonts w:ascii="Times New Roman" w:hAnsi="Times New Roman" w:cs="Times New Roman"/>
          <w:sz w:val="24"/>
          <w:szCs w:val="24"/>
        </w:rPr>
        <w:t>(III Reg. XIX)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Post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Christus, qui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statim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post baptismum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assumptus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desertum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ibi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noctibus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postea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esuriit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(Matth. IV)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Hinc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forte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apparuerunt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discipulis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Moyses et Elias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transfiguratione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loquentes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cum Christo </w:t>
      </w:r>
      <w:r w:rsidRPr="00260C91">
        <w:rPr>
          <w:rFonts w:ascii="Times New Roman" w:hAnsi="Times New Roman" w:cs="Times New Roman"/>
          <w:sz w:val="24"/>
          <w:szCs w:val="24"/>
        </w:rPr>
        <w:t>(Matth. XVII)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numerus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sanctus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Scripturis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(Gen. VII)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Nam Deus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diluvio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noctibus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aquas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effudit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abyssi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(Num. XIII)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Nuntii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Moysi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terram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exploraverunt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promissam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Israeli </w:t>
      </w:r>
      <w:r w:rsidRPr="00260C91">
        <w:rPr>
          <w:rFonts w:ascii="Times New Roman" w:hAnsi="Times New Roman" w:cs="Times New Roman"/>
          <w:sz w:val="24"/>
          <w:szCs w:val="24"/>
        </w:rPr>
        <w:t>(Exod. XVI)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Israel XL annis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angelorum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pane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nutritus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deserto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Jonas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subversionis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Ninive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spatio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prophetavit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(Jon. III)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Christus quoque post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resurrectionem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260C9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0362C]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remansit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(Act. 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</w:p>
    <w:p w14:paraId="17E5FEC7" w14:textId="77777777" w:rsidR="00ED7049" w:rsidRPr="00260C91" w:rsidRDefault="00ED704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2B7E5876" w14:textId="1752A326" w:rsidR="00344CDC" w:rsidRPr="00260C91" w:rsidRDefault="00ED7049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, (PL 217:362-363):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Propter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vero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Deus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ex omnibus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persolvantur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usque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ad tempus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extenditur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Habet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annus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solaris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trecentos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sexaginta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dies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quadrantem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quorum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sex dies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dimidius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decima pars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quadrantis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Ut autem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numerus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compleatur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additur decima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ex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praecepto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legis minores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levitae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summo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sacerdoti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reddebant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(Exod. XXII)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Ecclesia quoque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temporis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Christo, qui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pontifex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futurorum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bonorum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sacerdos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aeternum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0363A] 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secundum ordinem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Melchisedech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(Heb. V, Psal CIX)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triginta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accepit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pro decima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dies,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dimidium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complendum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="00344CDC"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…</w:t>
      </w:r>
    </w:p>
    <w:p w14:paraId="207C8AA5" w14:textId="5849AE69" w:rsidR="00ED7049" w:rsidRPr="00260C91" w:rsidRDefault="00ED7049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Propter sacramentum quoque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numerus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superabundans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ex suis partibus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aggregatus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quinquagenarium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Cujus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partes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aggregatae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vicenarius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denarius,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octonarius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quaternarius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binarius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unitas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aggregatae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reddunt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quinquagenarium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0363B]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Quinquagenarius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autem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quietem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remissionem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significat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propter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quinquagenarium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jubilaeum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quo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debita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remittebantur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omnia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quiescebant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(Levit. XXV)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ergo XL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per hoc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significantes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sicut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quadragenarius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numerus ex suis partibus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aggregatis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pertingit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quinquagenarium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ita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quadragesimale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cum suis partibus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congregatis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perducit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quietem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remissionem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aeternam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14:paraId="6A4AAE17" w14:textId="77777777" w:rsidR="00242F30" w:rsidRPr="00260C91" w:rsidRDefault="00242F3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14:paraId="48D84405" w14:textId="445BFF2B" w:rsidR="00242F30" w:rsidRPr="00260C91" w:rsidRDefault="00242F30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Innocent III, </w:t>
      </w:r>
      <w:r w:rsidRPr="00260C91">
        <w:rPr>
          <w:rFonts w:ascii="Times New Roman" w:hAnsi="Times New Roman" w:cs="Times New Roman"/>
          <w:i/>
          <w:iCs/>
          <w:sz w:val="24"/>
          <w:szCs w:val="24"/>
          <w:lang w:val="de-DE"/>
        </w:rPr>
        <w:t>Sermones de tempore,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 sermo 11, </w:t>
      </w:r>
      <w:r w:rsidRPr="00260C91">
        <w:rPr>
          <w:rFonts w:ascii="Times New Roman" w:hAnsi="Times New Roman" w:cs="Times New Roman"/>
          <w:i/>
          <w:sz w:val="24"/>
          <w:szCs w:val="24"/>
          <w:lang w:val="de-DE"/>
        </w:rPr>
        <w:t>In die cinerum seu capite ieiunii</w:t>
      </w:r>
      <w:r w:rsidRPr="00260C91">
        <w:rPr>
          <w:rFonts w:ascii="Times New Roman" w:hAnsi="Times New Roman" w:cs="Times New Roman"/>
          <w:sz w:val="24"/>
          <w:szCs w:val="24"/>
          <w:lang w:val="de-DE"/>
        </w:rPr>
        <w:t xml:space="preserve">, (PL 217:363-364): 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Sunt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partes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spiritualis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jejunii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videlicet,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capitalibus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vitiis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abstinere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a quibus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tanquam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septem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fontibus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caetera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vitia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oriuntur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His ergo per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arefactis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caeteri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vitiorum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rivuli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desiccantur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Ecce quibus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rationibus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Quadragesimam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Tertium quoque jejunium, </w:t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0363C]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festivitatum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vigilia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causis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indicitur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Sed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compendiose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pertranseam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id solum ad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praesens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notandum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Deus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lege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praecepit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60C91">
        <w:rPr>
          <w:rFonts w:ascii="Times New Roman" w:hAnsi="Times New Roman" w:cs="Times New Roman"/>
          <w:sz w:val="24"/>
          <w:szCs w:val="24"/>
        </w:rPr>
        <w:t>(Deut. XVI)</w:t>
      </w:r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praecipuis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solemnitatibus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omnes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Hierusalem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ascenderent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orandum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nec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apparerent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conspectu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Domini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vacui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sed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offerrent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Nos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igitur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praecipuis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solemnitatibus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ascendentes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Hierusalem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id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Ecclesiam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ad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orandum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ne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appareamus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conspectu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Domini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vacui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et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praeter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alias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oblationes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etiam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offerimus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Primum ergo jejunium,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primitiarum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secundum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tertium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jejunium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oblationum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In primo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primitias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mensium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reddimus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secundo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r w:rsidRPr="00260C9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60C91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[Col. 0363D] 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decimam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anni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persolvimus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in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tertio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vero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jejunio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dierum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oblationes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Deo </w:t>
      </w:r>
      <w:proofErr w:type="spellStart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tribuimus</w:t>
      </w:r>
      <w:proofErr w:type="spellEnd"/>
      <w:r w:rsidRPr="00260C9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</w:p>
    <w:p w14:paraId="6B151200" w14:textId="77777777" w:rsidR="00260C91" w:rsidRPr="00260C91" w:rsidRDefault="00260C9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14:paraId="326583BE" w14:textId="456F01AB" w:rsidR="00260C91" w:rsidRDefault="00260C9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60C9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60C91">
        <w:rPr>
          <w:rFonts w:ascii="Times New Roman" w:hAnsi="Times New Roman" w:cs="Times New Roman"/>
          <w:sz w:val="24"/>
          <w:szCs w:val="24"/>
        </w:rPr>
        <w:t xml:space="preserve"> Isidore, </w:t>
      </w:r>
      <w:r w:rsidRPr="00260C91">
        <w:rPr>
          <w:rFonts w:ascii="Times New Roman" w:hAnsi="Times New Roman" w:cs="Times New Roman"/>
          <w:i/>
          <w:iCs/>
          <w:sz w:val="24"/>
          <w:szCs w:val="24"/>
        </w:rPr>
        <w:t>The Etymologies</w:t>
      </w:r>
      <w:r w:rsidRPr="00260C91">
        <w:rPr>
          <w:rFonts w:ascii="Times New Roman" w:hAnsi="Times New Roman" w:cs="Times New Roman"/>
          <w:sz w:val="24"/>
          <w:szCs w:val="24"/>
        </w:rPr>
        <w:t xml:space="preserve"> 6.19.64 (Barney p. 150a): Moreover, he who wishes for his prayer to fly to God should make two wings for it, fasting and almsgiving, and it will ascend swiftly and be clearly heard.</w:t>
      </w:r>
    </w:p>
    <w:p w14:paraId="6F4CB6E4" w14:textId="77777777" w:rsidR="009F05C1" w:rsidRPr="00260C91" w:rsidRDefault="009F05C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14:paraId="0FC1E25F" w14:textId="22F3CCDC" w:rsidR="009F05C1" w:rsidRPr="005A33DF" w:rsidRDefault="009F05C1" w:rsidP="009F05C1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Boethius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quoted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in Bonaventure,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rather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William de Lancea,</w:t>
      </w:r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i/>
          <w:sz w:val="24"/>
          <w:szCs w:val="24"/>
          <w:lang w:val="es-ES"/>
        </w:rPr>
        <w:t>Diaetae</w:t>
      </w:r>
      <w:proofErr w:type="spellEnd"/>
      <w:r w:rsidRPr="005A33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i/>
          <w:sz w:val="24"/>
          <w:szCs w:val="24"/>
          <w:lang w:val="es-ES"/>
        </w:rPr>
        <w:t>Salutis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2.6 (Opera omnia 8.272b):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quod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dicit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Boetius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quod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pro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otio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vitando,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otia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sectari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ridiculosum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A33DF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Pr="005A33D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AA45D6" w14:textId="1C16021F" w:rsidR="009F05C1" w:rsidRDefault="009F05C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D005" w14:textId="77777777" w:rsidR="00E55068" w:rsidRDefault="00E55068" w:rsidP="00E55068">
      <w:pPr>
        <w:spacing w:after="0" w:line="240" w:lineRule="auto"/>
      </w:pPr>
      <w:r>
        <w:separator/>
      </w:r>
    </w:p>
  </w:footnote>
  <w:footnote w:type="continuationSeparator" w:id="0">
    <w:p w14:paraId="16098A35" w14:textId="77777777" w:rsidR="00E55068" w:rsidRDefault="00E55068" w:rsidP="00E55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8"/>
    <w:rsid w:val="0019258D"/>
    <w:rsid w:val="001A420F"/>
    <w:rsid w:val="001F762E"/>
    <w:rsid w:val="00226E96"/>
    <w:rsid w:val="00242F30"/>
    <w:rsid w:val="00260C91"/>
    <w:rsid w:val="00291C66"/>
    <w:rsid w:val="002E08B1"/>
    <w:rsid w:val="00344CDC"/>
    <w:rsid w:val="0035166D"/>
    <w:rsid w:val="0035259F"/>
    <w:rsid w:val="00387948"/>
    <w:rsid w:val="00433B90"/>
    <w:rsid w:val="004540A5"/>
    <w:rsid w:val="00486A59"/>
    <w:rsid w:val="004B1D23"/>
    <w:rsid w:val="00503AD2"/>
    <w:rsid w:val="00525563"/>
    <w:rsid w:val="00555BBD"/>
    <w:rsid w:val="005B7B22"/>
    <w:rsid w:val="005F22FA"/>
    <w:rsid w:val="0060075B"/>
    <w:rsid w:val="006C08D0"/>
    <w:rsid w:val="006C5F30"/>
    <w:rsid w:val="006F7E98"/>
    <w:rsid w:val="00755536"/>
    <w:rsid w:val="007A2E43"/>
    <w:rsid w:val="007E0DF4"/>
    <w:rsid w:val="007F4AD2"/>
    <w:rsid w:val="008A0C85"/>
    <w:rsid w:val="008A5A0F"/>
    <w:rsid w:val="008D597C"/>
    <w:rsid w:val="008E3C78"/>
    <w:rsid w:val="009034D4"/>
    <w:rsid w:val="00905565"/>
    <w:rsid w:val="00936716"/>
    <w:rsid w:val="0094246C"/>
    <w:rsid w:val="009431D0"/>
    <w:rsid w:val="00967AB1"/>
    <w:rsid w:val="009A141D"/>
    <w:rsid w:val="009D001B"/>
    <w:rsid w:val="009F05C1"/>
    <w:rsid w:val="00BA6957"/>
    <w:rsid w:val="00C6344D"/>
    <w:rsid w:val="00C67A43"/>
    <w:rsid w:val="00D252DF"/>
    <w:rsid w:val="00D81AF6"/>
    <w:rsid w:val="00DC5084"/>
    <w:rsid w:val="00DE7CF7"/>
    <w:rsid w:val="00E373FE"/>
    <w:rsid w:val="00E55068"/>
    <w:rsid w:val="00ED7049"/>
    <w:rsid w:val="00F904CB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6AB3"/>
  <w15:chartTrackingRefBased/>
  <w15:docId w15:val="{55917788-B1B5-444F-B7E4-4105E8C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550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50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5068"/>
    <w:rPr>
      <w:vertAlign w:val="superscript"/>
    </w:rPr>
  </w:style>
  <w:style w:type="character" w:customStyle="1" w:styleId="hit">
    <w:name w:val="hit"/>
    <w:basedOn w:val="DefaultParagraphFont"/>
    <w:rsid w:val="00E55068"/>
  </w:style>
  <w:style w:type="character" w:customStyle="1" w:styleId="highlight">
    <w:name w:val="highlight"/>
    <w:basedOn w:val="DefaultParagraphFont"/>
    <w:rsid w:val="00D81AF6"/>
  </w:style>
  <w:style w:type="character" w:styleId="Hyperlink">
    <w:name w:val="Hyperlink"/>
    <w:basedOn w:val="DefaultParagraphFont"/>
    <w:uiPriority w:val="99"/>
    <w:semiHidden/>
    <w:unhideWhenUsed/>
    <w:rsid w:val="00D81A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7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2E7F-C432-4E49-A048-347C042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2023-10-20T19:31:00Z</dcterms:created>
  <dcterms:modified xsi:type="dcterms:W3CDTF">2023-10-20T22:22:00Z</dcterms:modified>
</cp:coreProperties>
</file>