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65E7" w14:textId="41FAA7FB" w:rsidR="00B14D31" w:rsidRPr="00A60B88" w:rsidRDefault="00B14D31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0B8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9FD4B9B" w14:textId="0651B876" w:rsidR="00433B90" w:rsidRPr="00A60B88" w:rsidRDefault="00B14D31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0B88">
        <w:rPr>
          <w:rFonts w:ascii="Times New Roman" w:hAnsi="Times New Roman" w:cs="Times New Roman"/>
          <w:sz w:val="24"/>
          <w:szCs w:val="24"/>
        </w:rPr>
        <w:t>68 Elemosina est sicut lumen</w:t>
      </w:r>
    </w:p>
    <w:p w14:paraId="062F1B7C" w14:textId="3D668669" w:rsidR="00A60B88" w:rsidRDefault="00A60B88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0B88">
        <w:rPr>
          <w:rFonts w:ascii="Times New Roman" w:hAnsi="Times New Roman" w:cs="Times New Roman"/>
          <w:sz w:val="24"/>
          <w:szCs w:val="24"/>
        </w:rPr>
        <w:t xml:space="preserve">Elemosina est sicut lumen </w:t>
      </w:r>
      <w:proofErr w:type="spellStart"/>
      <w:r w:rsidRPr="00A60B88">
        <w:rPr>
          <w:rFonts w:ascii="Times New Roman" w:hAnsi="Times New Roman" w:cs="Times New Roman"/>
          <w:sz w:val="24"/>
          <w:szCs w:val="24"/>
        </w:rPr>
        <w:t>radiosum</w:t>
      </w:r>
      <w:proofErr w:type="spellEnd"/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fugans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tenebras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serenans</w:t>
      </w:r>
      <w:proofErr w:type="spellEnd"/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instar </w:t>
      </w:r>
      <w:proofErr w:type="spellStart"/>
      <w:r>
        <w:rPr>
          <w:rFonts w:ascii="Times New Roman" w:hAnsi="Times New Roman" w:cs="Times New Roman"/>
          <w:sz w:val="24"/>
          <w:szCs w:val="24"/>
        </w:rPr>
        <w:t>luminis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repertari</w:t>
      </w:r>
      <w:proofErr w:type="spellEnd"/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ante hominem, id est, in vita fieri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dorsum</w:t>
      </w:r>
      <w:r w:rsidR="008D4703">
        <w:rPr>
          <w:rFonts w:ascii="Times New Roman" w:hAnsi="Times New Roman" w:cs="Times New Roman"/>
          <w:sz w:val="24"/>
          <w:szCs w:val="24"/>
        </w:rPr>
        <w:t>,</w:t>
      </w:r>
    </w:p>
    <w:p w14:paraId="0B07D185" w14:textId="74CF5EEF" w:rsidR="00A60B88" w:rsidRDefault="00A60B88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235ra/</w:t>
      </w:r>
    </w:p>
    <w:p w14:paraId="34F06149" w14:textId="77777777" w:rsidR="008D4703" w:rsidRDefault="00A60B88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Eccli. 14[:13]: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Ante mortem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benefac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amico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tuo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id est, anime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tue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3E32EF">
        <w:rPr>
          <w:rFonts w:ascii="Times New Roman" w:hAnsi="Times New Roman" w:cs="Times New Roman"/>
          <w:sz w:val="24"/>
          <w:szCs w:val="24"/>
        </w:rPr>
        <w:t xml:space="preserve">el Christo in </w:t>
      </w:r>
      <w:r w:rsidR="000B2F97" w:rsidRPr="003E32EF">
        <w:rPr>
          <w:rFonts w:ascii="Times New Roman" w:hAnsi="Times New Roman" w:cs="Times New Roman"/>
          <w:sz w:val="24"/>
          <w:szCs w:val="24"/>
        </w:rPr>
        <w:t xml:space="preserve">suis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membris</w:t>
      </w:r>
      <w:proofErr w:type="spellEnd"/>
      <w:r w:rsidR="000B2F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AA9D7D" w14:textId="77777777" w:rsidR="008D4703" w:rsidRDefault="000B2F97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 elemosina est sicut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copiosum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exit </w:t>
      </w:r>
      <w:proofErr w:type="spellStart"/>
      <w:r>
        <w:rPr>
          <w:rFonts w:ascii="Times New Roman" w:hAnsi="Times New Roman" w:cs="Times New Roman"/>
          <w:sz w:val="24"/>
          <w:szCs w:val="24"/>
        </w:rPr>
        <w:t>ripas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suas</w:t>
      </w:r>
      <w:proofErr w:type="spellEnd"/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elemosina tempore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necessitatis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bonis</w:t>
      </w:r>
      <w:proofErr w:type="spellEnd"/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Sic Christus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facit</w:t>
      </w:r>
      <w:proofErr w:type="spellEnd"/>
      <w:r w:rsidRPr="000B2F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solem</w:t>
      </w:r>
      <w:proofErr w:type="spellEnd"/>
      <w:r w:rsidRPr="000B2F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suum</w:t>
      </w:r>
      <w:proofErr w:type="spellEnd"/>
      <w:r w:rsidRPr="000B2F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oriri</w:t>
      </w:r>
      <w:proofErr w:type="spellEnd"/>
      <w:r w:rsidRPr="000B2F97">
        <w:rPr>
          <w:rFonts w:ascii="Times New Roman" w:hAnsi="Times New Roman" w:cs="Times New Roman"/>
          <w:i/>
          <w:iCs/>
          <w:sz w:val="24"/>
          <w:szCs w:val="24"/>
        </w:rPr>
        <w:t xml:space="preserve"> super</w:t>
      </w:r>
      <w:r w:rsidR="008D47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bonos</w:t>
      </w:r>
      <w:proofErr w:type="spellEnd"/>
      <w:r w:rsidRPr="000B2F9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malos</w:t>
      </w:r>
      <w:proofErr w:type="spellEnd"/>
      <w:r w:rsidRPr="000B2F97">
        <w:rPr>
          <w:rFonts w:ascii="Times New Roman" w:hAnsi="Times New Roman" w:cs="Times New Roman"/>
          <w:i/>
          <w:iCs/>
          <w:sz w:val="24"/>
          <w:szCs w:val="24"/>
        </w:rPr>
        <w:t xml:space="preserve">. et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pluit</w:t>
      </w:r>
      <w:proofErr w:type="spellEnd"/>
      <w:r w:rsidRPr="000B2F97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Pr="000B2F97">
        <w:rPr>
          <w:rFonts w:ascii="Times New Roman" w:hAnsi="Times New Roman" w:cs="Times New Roman"/>
          <w:i/>
          <w:iCs/>
          <w:sz w:val="24"/>
          <w:szCs w:val="24"/>
        </w:rPr>
        <w:t>iustos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etc., Matt. 5[:45]. </w:t>
      </w:r>
    </w:p>
    <w:p w14:paraId="33C10828" w14:textId="77777777" w:rsidR="008D4703" w:rsidRDefault="000B2F97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 elemosina est sicut semen</w:t>
      </w:r>
      <w:r w:rsidR="006F08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08A2">
        <w:rPr>
          <w:rFonts w:ascii="Times New Roman" w:hAnsi="Times New Roman" w:cs="Times New Roman"/>
          <w:sz w:val="24"/>
          <w:szCs w:val="24"/>
        </w:rPr>
        <w:t>fructuosum</w:t>
      </w:r>
      <w:proofErr w:type="spellEnd"/>
      <w:r w:rsidR="006F08A2">
        <w:rPr>
          <w:rFonts w:ascii="Times New Roman" w:hAnsi="Times New Roman" w:cs="Times New Roman"/>
          <w:sz w:val="24"/>
          <w:szCs w:val="24"/>
        </w:rPr>
        <w:t xml:space="preserve"> et hoc propter sex.</w:t>
      </w:r>
      <w:r w:rsidR="007C52AC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="007C52A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C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7C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>
        <w:rPr>
          <w:rFonts w:ascii="Times New Roman" w:hAnsi="Times New Roman" w:cs="Times New Roman"/>
          <w:sz w:val="24"/>
          <w:szCs w:val="24"/>
        </w:rPr>
        <w:t>abscondi</w:t>
      </w:r>
      <w:proofErr w:type="spellEnd"/>
      <w:r w:rsidR="007C52AC">
        <w:rPr>
          <w:rFonts w:ascii="Times New Roman" w:hAnsi="Times New Roman" w:cs="Times New Roman"/>
          <w:sz w:val="24"/>
          <w:szCs w:val="24"/>
        </w:rPr>
        <w:t>,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r w:rsidR="007C52AC">
        <w:rPr>
          <w:rFonts w:ascii="Times New Roman" w:hAnsi="Times New Roman" w:cs="Times New Roman"/>
          <w:sz w:val="24"/>
          <w:szCs w:val="24"/>
        </w:rPr>
        <w:t xml:space="preserve">Eccli. 29[:15]: </w:t>
      </w:r>
      <w:r w:rsidR="007C52AC" w:rsidRPr="007C52AC">
        <w:rPr>
          <w:rFonts w:ascii="Times New Roman" w:hAnsi="Times New Roman" w:cs="Times New Roman"/>
          <w:i/>
          <w:iCs/>
          <w:sz w:val="24"/>
          <w:szCs w:val="24"/>
        </w:rPr>
        <w:t xml:space="preserve">Conclude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eleemosynam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sinu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7C52AC" w:rsidRPr="003E32EF">
        <w:rPr>
          <w:rFonts w:ascii="Times New Roman" w:hAnsi="Times New Roman" w:cs="Times New Roman"/>
          <w:i/>
          <w:sz w:val="24"/>
          <w:szCs w:val="24"/>
        </w:rPr>
        <w:t>pauperis.</w:t>
      </w:r>
      <w:r w:rsidR="008D4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2AC" w:rsidRPr="003E32EF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perdi</w:t>
      </w:r>
      <w:proofErr w:type="spellEnd"/>
      <w:r w:rsidR="009A6EF3">
        <w:rPr>
          <w:rFonts w:ascii="Times New Roman" w:hAnsi="Times New Roman" w:cs="Times New Roman"/>
          <w:sz w:val="24"/>
          <w:szCs w:val="24"/>
        </w:rPr>
        <w:t>,</w:t>
      </w:r>
      <w:r w:rsidR="007C52AC" w:rsidRPr="003E32EF">
        <w:rPr>
          <w:rFonts w:ascii="Times New Roman" w:hAnsi="Times New Roman" w:cs="Times New Roman"/>
          <w:sz w:val="24"/>
          <w:szCs w:val="24"/>
        </w:rPr>
        <w:t xml:space="preserve"> cum</w:t>
      </w:r>
      <w:r w:rsidR="007C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7C52AC">
        <w:rPr>
          <w:rFonts w:ascii="Times New Roman" w:hAnsi="Times New Roman" w:cs="Times New Roman"/>
          <w:sz w:val="24"/>
          <w:szCs w:val="24"/>
        </w:rPr>
        <w:t xml:space="preserve"> optime </w:t>
      </w:r>
      <w:proofErr w:type="spellStart"/>
      <w:r w:rsidR="007C52AC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7C5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conseruetur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, Eccli. 29[:13]: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Perde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pecuniam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propter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fratrem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. Tercio,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fenore</w:t>
      </w:r>
      <w:proofErr w:type="spellEnd"/>
      <w:r w:rsidR="007C52A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surgit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. 19[:17]: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Feneratur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Domino qui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miseretur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pauperis</w:t>
      </w:r>
      <w:r w:rsidR="007C52AC" w:rsidRPr="003E32EF">
        <w:rPr>
          <w:rFonts w:ascii="Times New Roman" w:hAnsi="Times New Roman" w:cs="Times New Roman"/>
          <w:sz w:val="24"/>
          <w:szCs w:val="24"/>
        </w:rPr>
        <w:t xml:space="preserve">. </w:t>
      </w:r>
      <w:r w:rsidR="007C52AC" w:rsidRPr="003E32EF">
        <w:rPr>
          <w:rFonts w:ascii="Times New Roman" w:hAnsi="Times New Roman" w:cs="Times New Roman"/>
          <w:i/>
          <w:sz w:val="24"/>
          <w:szCs w:val="24"/>
        </w:rPr>
        <w:t>Glossa</w:t>
      </w:r>
      <w:r w:rsidR="007C52AC"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centuplum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accepturu</w:t>
      </w:r>
      <w:r w:rsidR="007C52A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. Quarto,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licet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retardetur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gelu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6A595E">
        <w:rPr>
          <w:rFonts w:ascii="Times New Roman" w:hAnsi="Times New Roman" w:cs="Times New Roman"/>
          <w:sz w:val="24"/>
          <w:szCs w:val="24"/>
        </w:rPr>
        <w:t>,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, Psal. [125:6]: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Euntes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ibant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flebant</w:t>
      </w:r>
      <w:proofErr w:type="spellEnd"/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mittentes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semina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52AC" w:rsidRPr="003E32EF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="007C52AC" w:rsidRPr="003E32EF">
        <w:rPr>
          <w:rFonts w:ascii="Times New Roman" w:hAnsi="Times New Roman" w:cs="Times New Roman"/>
          <w:i/>
          <w:sz w:val="24"/>
          <w:szCs w:val="24"/>
        </w:rPr>
        <w:t>.</w:t>
      </w:r>
      <w:r w:rsidR="007C52AC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elemosinarius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est sicut arbor cum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putatur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resecatur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superfluis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fructificat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, Luc. 11[:41]: </w:t>
      </w:r>
      <w:proofErr w:type="spellStart"/>
      <w:r w:rsidR="00C319B6" w:rsidRPr="00C319B6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C319B6" w:rsidRPr="00C319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319B6" w:rsidRPr="00C319B6">
        <w:rPr>
          <w:rFonts w:ascii="Times New Roman" w:hAnsi="Times New Roman" w:cs="Times New Roman"/>
          <w:i/>
          <w:iCs/>
          <w:sz w:val="24"/>
          <w:szCs w:val="24"/>
        </w:rPr>
        <w:t>superest</w:t>
      </w:r>
      <w:proofErr w:type="spellEnd"/>
      <w:r w:rsidR="00C319B6" w:rsidRPr="00C319B6">
        <w:rPr>
          <w:rFonts w:ascii="Times New Roman" w:hAnsi="Times New Roman" w:cs="Times New Roman"/>
          <w:i/>
          <w:iCs/>
          <w:sz w:val="24"/>
          <w:szCs w:val="24"/>
        </w:rPr>
        <w:t xml:space="preserve">, date </w:t>
      </w:r>
      <w:proofErr w:type="spellStart"/>
      <w:r w:rsidR="00C319B6" w:rsidRPr="00C319B6">
        <w:rPr>
          <w:rFonts w:ascii="Times New Roman" w:hAnsi="Times New Roman" w:cs="Times New Roman"/>
          <w:i/>
          <w:iCs/>
          <w:sz w:val="24"/>
          <w:szCs w:val="24"/>
        </w:rPr>
        <w:t>elemosinam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. Et sicut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agricola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tollerat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in vinea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aliquas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76D">
        <w:rPr>
          <w:rFonts w:ascii="Times New Roman" w:hAnsi="Times New Roman" w:cs="Times New Roman"/>
          <w:sz w:val="24"/>
          <w:szCs w:val="24"/>
        </w:rPr>
        <w:t>in</w:t>
      </w:r>
      <w:r w:rsidR="00C319B6">
        <w:rPr>
          <w:rFonts w:ascii="Times New Roman" w:hAnsi="Times New Roman" w:cs="Times New Roman"/>
          <w:sz w:val="24"/>
          <w:szCs w:val="24"/>
        </w:rPr>
        <w:t>fructuosas</w:t>
      </w:r>
      <w:proofErr w:type="spellEnd"/>
      <w:r w:rsidR="005D776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C319B6">
        <w:rPr>
          <w:rFonts w:ascii="Times New Roman" w:hAnsi="Times New Roman" w:cs="Times New Roman"/>
          <w:sz w:val="24"/>
          <w:szCs w:val="24"/>
        </w:rPr>
        <w:t xml:space="preserve"> arbores </w:t>
      </w:r>
      <w:proofErr w:type="spellStart"/>
      <w:r w:rsidR="00C319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C319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vlmum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alnum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salicem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>,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vites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supportent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et Deus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tollert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in ecclesia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>, Matt.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r w:rsidR="00425F89">
        <w:rPr>
          <w:rFonts w:ascii="Times New Roman" w:hAnsi="Times New Roman" w:cs="Times New Roman"/>
          <w:sz w:val="24"/>
          <w:szCs w:val="24"/>
        </w:rPr>
        <w:t xml:space="preserve">21[:33]: </w:t>
      </w:r>
      <w:proofErr w:type="spellStart"/>
      <w:r w:rsidR="00425F89" w:rsidRPr="00425F89">
        <w:rPr>
          <w:rFonts w:ascii="Times New Roman" w:hAnsi="Times New Roman" w:cs="Times New Roman"/>
          <w:i/>
          <w:iCs/>
          <w:sz w:val="24"/>
          <w:szCs w:val="24"/>
        </w:rPr>
        <w:t>Vineam</w:t>
      </w:r>
      <w:proofErr w:type="spellEnd"/>
      <w:r w:rsidR="00425F89" w:rsidRPr="00425F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5F89" w:rsidRPr="00425F89">
        <w:rPr>
          <w:rFonts w:ascii="Times New Roman" w:hAnsi="Times New Roman" w:cs="Times New Roman"/>
          <w:i/>
          <w:iCs/>
          <w:sz w:val="24"/>
          <w:szCs w:val="24"/>
        </w:rPr>
        <w:lastRenderedPageBreak/>
        <w:t>plantauit</w:t>
      </w:r>
      <w:proofErr w:type="spellEnd"/>
      <w:r w:rsidR="00425F89" w:rsidRPr="00425F89">
        <w:rPr>
          <w:rFonts w:ascii="Times New Roman" w:hAnsi="Times New Roman" w:cs="Times New Roman"/>
          <w:i/>
          <w:iCs/>
          <w:sz w:val="24"/>
          <w:szCs w:val="24"/>
        </w:rPr>
        <w:t xml:space="preserve"> homo</w:t>
      </w:r>
      <w:r w:rsidR="00425F89">
        <w:rPr>
          <w:rFonts w:ascii="Times New Roman" w:hAnsi="Times New Roman" w:cs="Times New Roman"/>
          <w:sz w:val="24"/>
          <w:szCs w:val="24"/>
        </w:rPr>
        <w:t>. E</w:t>
      </w:r>
      <w:r w:rsidR="00425F89" w:rsidRPr="003E32EF">
        <w:rPr>
          <w:rFonts w:ascii="Times New Roman" w:hAnsi="Times New Roman" w:cs="Times New Roman"/>
          <w:sz w:val="24"/>
          <w:szCs w:val="24"/>
        </w:rPr>
        <w:t xml:space="preserve">t sicut paterfamilias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mittere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impugnari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abundans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>
        <w:rPr>
          <w:rFonts w:ascii="Times New Roman" w:hAnsi="Times New Roman" w:cs="Times New Roman"/>
          <w:sz w:val="24"/>
          <w:szCs w:val="24"/>
        </w:rPr>
        <w:t>lacte</w:t>
      </w:r>
      <w:proofErr w:type="spellEnd"/>
      <w:r w:rsidR="00425F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melius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nutriat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, sic Deus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dicat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quosdam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ala</w:t>
      </w:r>
      <w:r w:rsidR="00425F89">
        <w:rPr>
          <w:rFonts w:ascii="Times New Roman" w:hAnsi="Times New Roman" w:cs="Times New Roman"/>
          <w:sz w:val="24"/>
          <w:szCs w:val="24"/>
        </w:rPr>
        <w:t>n</w:t>
      </w:r>
      <w:r w:rsidR="00425F89" w:rsidRPr="003E32EF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F89" w:rsidRPr="003E32EF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="00425F89"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E5C614" w14:textId="77777777" w:rsidR="008D4703" w:rsidRDefault="00425F89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01780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elemosinarius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est sicut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mercator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industrius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tradit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pecuniam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reddere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qui venturi sunt ad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nundinas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, scilicet, paradisi, non autem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histrionibus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numquam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redde</w:t>
      </w:r>
      <w:r w:rsidR="00301780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, Eccli. 12[:6]: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Benefac</w:t>
      </w:r>
      <w:proofErr w:type="spellEnd"/>
      <w:r w:rsidR="0030178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humili</w:t>
      </w:r>
      <w:proofErr w:type="spellEnd"/>
      <w:r w:rsidR="00301780" w:rsidRPr="003E32EF">
        <w:rPr>
          <w:rFonts w:ascii="Times New Roman" w:hAnsi="Times New Roman" w:cs="Times New Roman"/>
          <w:i/>
          <w:sz w:val="24"/>
          <w:szCs w:val="24"/>
        </w:rPr>
        <w:t>, et</w:t>
      </w:r>
      <w:r w:rsidR="00301780" w:rsidRPr="003E32E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dederis</w:t>
      </w:r>
      <w:proofErr w:type="spellEnd"/>
      <w:r w:rsidR="0030178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impio</w:t>
      </w:r>
      <w:proofErr w:type="spellEnd"/>
      <w:r w:rsidR="00301780" w:rsidRPr="003E32EF">
        <w:rPr>
          <w:rFonts w:ascii="Times New Roman" w:hAnsi="Times New Roman" w:cs="Times New Roman"/>
          <w:i/>
          <w:sz w:val="24"/>
          <w:szCs w:val="24"/>
        </w:rPr>
        <w:t>.</w:t>
      </w:r>
      <w:r w:rsidR="00301780" w:rsidRPr="003E32EF">
        <w:rPr>
          <w:rFonts w:ascii="Times New Roman" w:hAnsi="Times New Roman" w:cs="Times New Roman"/>
          <w:sz w:val="24"/>
          <w:szCs w:val="24"/>
        </w:rPr>
        <w:t xml:space="preserve"> Et sicut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pedagium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petitur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qui transeunt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vacui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, sic Christus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pedagium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elemosine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r w:rsidR="00301780" w:rsidRPr="003E32EF">
        <w:rPr>
          <w:rFonts w:ascii="Times New Roman" w:hAnsi="Times New Roman" w:cs="Times New Roman"/>
          <w:sz w:val="24"/>
          <w:szCs w:val="24"/>
        </w:rPr>
        <w:t xml:space="preserve">non petit a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pauperibus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se</w:t>
      </w:r>
      <w:r w:rsidR="00301780">
        <w:rPr>
          <w:rFonts w:ascii="Times New Roman" w:hAnsi="Times New Roman" w:cs="Times New Roman"/>
          <w:sz w:val="24"/>
          <w:szCs w:val="24"/>
        </w:rPr>
        <w:t>d</w:t>
      </w:r>
      <w:r w:rsidR="00301780" w:rsidRPr="003E32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diuitibus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sz w:val="24"/>
          <w:szCs w:val="24"/>
        </w:rPr>
        <w:t>onustis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r w:rsidR="00301780" w:rsidRPr="003E32EF">
        <w:rPr>
          <w:rFonts w:ascii="Times New Roman" w:hAnsi="Times New Roman" w:cs="Times New Roman"/>
          <w:sz w:val="24"/>
          <w:szCs w:val="24"/>
        </w:rPr>
        <w:t xml:space="preserve">[1] Tim. 6[:17-18]: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Divitibus</w:t>
      </w:r>
      <w:proofErr w:type="spellEnd"/>
      <w:r w:rsidR="0030178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huius</w:t>
      </w:r>
      <w:proofErr w:type="spellEnd"/>
      <w:r w:rsidR="0030178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seculi</w:t>
      </w:r>
      <w:proofErr w:type="spellEnd"/>
      <w:r w:rsidR="00301780"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precipe</w:t>
      </w:r>
      <w:proofErr w:type="spellEnd"/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301780" w:rsidRPr="003E32EF">
        <w:rPr>
          <w:rFonts w:ascii="Times New Roman" w:hAnsi="Times New Roman" w:cs="Times New Roman"/>
          <w:i/>
          <w:sz w:val="24"/>
          <w:szCs w:val="24"/>
        </w:rPr>
        <w:t>facile</w:t>
      </w:r>
      <w:r w:rsidR="00301780"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 w:rsidRPr="003E32EF">
        <w:rPr>
          <w:rFonts w:ascii="Times New Roman" w:hAnsi="Times New Roman" w:cs="Times New Roman"/>
          <w:i/>
          <w:sz w:val="24"/>
          <w:szCs w:val="24"/>
        </w:rPr>
        <w:t>tribuere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>, etc. Et sicut dominus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terrenus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ille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furantur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pedagium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quandoque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capitale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diuitibus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defraudantibus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p</w:t>
      </w:r>
      <w:r w:rsidR="003E7405">
        <w:rPr>
          <w:rFonts w:ascii="Times New Roman" w:hAnsi="Times New Roman" w:cs="Times New Roman"/>
          <w:sz w:val="24"/>
          <w:szCs w:val="24"/>
        </w:rPr>
        <w:t>a</w:t>
      </w:r>
      <w:r w:rsidR="00301780">
        <w:rPr>
          <w:rFonts w:ascii="Times New Roman" w:hAnsi="Times New Roman" w:cs="Times New Roman"/>
          <w:sz w:val="24"/>
          <w:szCs w:val="24"/>
        </w:rPr>
        <w:t>uperem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ab elemosina,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aufert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Dominus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temporalem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780">
        <w:rPr>
          <w:rFonts w:ascii="Times New Roman" w:hAnsi="Times New Roman" w:cs="Times New Roman"/>
          <w:sz w:val="24"/>
          <w:szCs w:val="24"/>
        </w:rPr>
        <w:t>substantiam</w:t>
      </w:r>
      <w:proofErr w:type="spellEnd"/>
      <w:r w:rsidR="00301780">
        <w:rPr>
          <w:rFonts w:ascii="Times New Roman" w:hAnsi="Times New Roman" w:cs="Times New Roman"/>
          <w:sz w:val="24"/>
          <w:szCs w:val="24"/>
        </w:rPr>
        <w:t>, Matt. 25[:28]:</w:t>
      </w:r>
      <w:r w:rsidR="0060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>Tollite</w:t>
      </w:r>
      <w:proofErr w:type="spellEnd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>talentum</w:t>
      </w:r>
      <w:proofErr w:type="spellEnd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 xml:space="preserve">, et date </w:t>
      </w:r>
      <w:proofErr w:type="spellStart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>decem</w:t>
      </w:r>
      <w:proofErr w:type="spellEnd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>talenta</w:t>
      </w:r>
      <w:proofErr w:type="spellEnd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041A3" w:rsidRPr="006041A3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="00604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13DE3A" w14:textId="260C601B" w:rsidR="006041A3" w:rsidRDefault="006041A3" w:rsidP="008D4703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occurrit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multiplex et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quantum ad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et quantum ad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futuram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emenda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preterita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Dan. 4[:24]: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Peccata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eleemosynis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redime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Item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impedit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futura</w:t>
      </w:r>
      <w:proofErr w:type="spellEnd"/>
      <w:r w:rsidR="008D47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sicut aqua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obuiat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igni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procedat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>, Eccli.</w:t>
      </w:r>
      <w:r w:rsidR="008D4703">
        <w:rPr>
          <w:rFonts w:ascii="Times New Roman" w:hAnsi="Times New Roman" w:cs="Times New Roman"/>
          <w:sz w:val="24"/>
          <w:szCs w:val="24"/>
        </w:rPr>
        <w:t xml:space="preserve"> </w:t>
      </w:r>
      <w:r w:rsidRPr="003E32EF">
        <w:rPr>
          <w:rFonts w:ascii="Times New Roman" w:hAnsi="Times New Roman" w:cs="Times New Roman"/>
          <w:sz w:val="24"/>
          <w:szCs w:val="24"/>
        </w:rPr>
        <w:t xml:space="preserve">3[:33]: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Ignem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ardentem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exstinguit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aqua, et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eleemosyna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9FB77F5" w14:textId="7724BD7F" w:rsidR="006041A3" w:rsidRPr="006041A3" w:rsidRDefault="006041A3" w:rsidP="008D4703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235rb</w:t>
      </w:r>
    </w:p>
    <w:p w14:paraId="1A48D59B" w14:textId="77777777" w:rsidR="00453981" w:rsidRDefault="006041A3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resistit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peccatis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01E94" w14:textId="77777777" w:rsidR="00453981" w:rsidRDefault="006041A3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E32EF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cupiditati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Secundo, quantum ad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futuram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elemosina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32EF">
        <w:rPr>
          <w:rFonts w:ascii="Times New Roman" w:hAnsi="Times New Roman" w:cs="Times New Roman"/>
          <w:sz w:val="24"/>
          <w:szCs w:val="24"/>
        </w:rPr>
        <w:t>fiduciam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, Tob. 4[:12]: </w:t>
      </w:r>
      <w:r w:rsidRPr="003E32EF">
        <w:rPr>
          <w:rFonts w:ascii="Times New Roman" w:hAnsi="Times New Roman" w:cs="Times New Roman"/>
          <w:i/>
          <w:sz w:val="24"/>
          <w:szCs w:val="24"/>
        </w:rPr>
        <w:t xml:space="preserve">Fiducia magna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coram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summo</w:t>
      </w:r>
      <w:proofErr w:type="spellEnd"/>
      <w:r w:rsidRPr="003E32EF">
        <w:rPr>
          <w:rFonts w:ascii="Times New Roman" w:hAnsi="Times New Roman" w:cs="Times New Roman"/>
          <w:i/>
          <w:sz w:val="24"/>
          <w:szCs w:val="24"/>
        </w:rPr>
        <w:t xml:space="preserve"> Deo, </w:t>
      </w:r>
      <w:proofErr w:type="spellStart"/>
      <w:r w:rsidRPr="003E32EF">
        <w:rPr>
          <w:rFonts w:ascii="Times New Roman" w:hAnsi="Times New Roman" w:cs="Times New Roman"/>
          <w:i/>
          <w:sz w:val="24"/>
          <w:szCs w:val="24"/>
        </w:rPr>
        <w:t>eleemosina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6CF34" w14:textId="468A9AED" w:rsidR="00A60B88" w:rsidRDefault="006041A3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E32EF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Pr="00317E8A">
        <w:rPr>
          <w:rFonts w:ascii="Times New Roman" w:hAnsi="Times New Roman" w:cs="Times New Roman"/>
          <w:i/>
          <w:iCs/>
          <w:sz w:val="24"/>
          <w:szCs w:val="24"/>
        </w:rPr>
        <w:t>liberat</w:t>
      </w:r>
      <w:proofErr w:type="spellEnd"/>
      <w:r w:rsidRPr="00317E8A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317E8A">
        <w:rPr>
          <w:rFonts w:ascii="Times New Roman" w:hAnsi="Times New Roman" w:cs="Times New Roman"/>
          <w:i/>
          <w:iCs/>
          <w:sz w:val="24"/>
          <w:szCs w:val="24"/>
        </w:rPr>
        <w:t>morte</w:t>
      </w:r>
      <w:proofErr w:type="spellEnd"/>
      <w:r w:rsidRPr="003E32EF">
        <w:rPr>
          <w:rFonts w:ascii="Times New Roman" w:hAnsi="Times New Roman" w:cs="Times New Roman"/>
          <w:sz w:val="24"/>
          <w:szCs w:val="24"/>
        </w:rPr>
        <w:t>, Tob.</w:t>
      </w:r>
      <w:r w:rsidR="00317E8A">
        <w:rPr>
          <w:rFonts w:ascii="Times New Roman" w:hAnsi="Times New Roman" w:cs="Times New Roman"/>
          <w:sz w:val="24"/>
          <w:szCs w:val="24"/>
        </w:rPr>
        <w:t xml:space="preserve"> 4[</w:t>
      </w:r>
      <w:r w:rsidR="00274A3E">
        <w:rPr>
          <w:rFonts w:ascii="Times New Roman" w:hAnsi="Times New Roman" w:cs="Times New Roman"/>
          <w:sz w:val="24"/>
          <w:szCs w:val="24"/>
        </w:rPr>
        <w:t>:</w:t>
      </w:r>
      <w:r w:rsidR="00317E8A">
        <w:rPr>
          <w:rFonts w:ascii="Times New Roman" w:hAnsi="Times New Roman" w:cs="Times New Roman"/>
          <w:sz w:val="24"/>
          <w:szCs w:val="24"/>
        </w:rPr>
        <w:t>11].</w:t>
      </w:r>
      <w:r w:rsidRPr="003E32EF">
        <w:rPr>
          <w:rFonts w:ascii="Times New Roman" w:hAnsi="Times New Roman" w:cs="Times New Roman"/>
          <w:sz w:val="24"/>
          <w:szCs w:val="24"/>
        </w:rPr>
        <w:t xml:space="preserve"> </w:t>
      </w:r>
      <w:r w:rsidR="00C0089D">
        <w:rPr>
          <w:rFonts w:ascii="Times New Roman" w:hAnsi="Times New Roman" w:cs="Times New Roman"/>
          <w:sz w:val="24"/>
          <w:szCs w:val="24"/>
        </w:rPr>
        <w:t xml:space="preserve">[Eccli 17:18]: </w:t>
      </w:r>
      <w:r w:rsidR="00317E8A" w:rsidRPr="00C0089D">
        <w:rPr>
          <w:rFonts w:ascii="Times New Roman" w:hAnsi="Times New Roman" w:cs="Times New Roman"/>
          <w:i/>
          <w:iCs/>
          <w:sz w:val="24"/>
          <w:szCs w:val="24"/>
        </w:rPr>
        <w:t xml:space="preserve">Elemosina </w:t>
      </w:r>
      <w:proofErr w:type="spellStart"/>
      <w:r w:rsidR="00317E8A" w:rsidRPr="00C0089D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="00317E8A" w:rsidRPr="00C0089D">
        <w:rPr>
          <w:rFonts w:ascii="Times New Roman" w:hAnsi="Times New Roman" w:cs="Times New Roman"/>
          <w:i/>
          <w:iCs/>
          <w:sz w:val="24"/>
          <w:szCs w:val="24"/>
        </w:rPr>
        <w:t xml:space="preserve"> quasi</w:t>
      </w:r>
      <w:r w:rsidR="00317E8A">
        <w:rPr>
          <w:rFonts w:ascii="Times New Roman" w:hAnsi="Times New Roman" w:cs="Times New Roman"/>
          <w:sz w:val="24"/>
          <w:szCs w:val="24"/>
        </w:rPr>
        <w:t xml:space="preserve"> sacculus </w:t>
      </w:r>
      <w:r w:rsidR="00317E8A" w:rsidRPr="00C0089D">
        <w:rPr>
          <w:rFonts w:ascii="Times New Roman" w:hAnsi="Times New Roman" w:cs="Times New Roman"/>
          <w:i/>
          <w:iCs/>
          <w:sz w:val="24"/>
          <w:szCs w:val="24"/>
        </w:rPr>
        <w:t>cum ipso</w:t>
      </w:r>
      <w:r w:rsidR="00317E8A">
        <w:rPr>
          <w:rFonts w:ascii="Times New Roman" w:hAnsi="Times New Roman" w:cs="Times New Roman"/>
          <w:sz w:val="24"/>
          <w:szCs w:val="24"/>
        </w:rPr>
        <w:t>, etc.</w:t>
      </w:r>
    </w:p>
    <w:p w14:paraId="44D38A58" w14:textId="77777777" w:rsidR="00595011" w:rsidRDefault="00595011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0404A96" w14:textId="77777777" w:rsidR="00A60B88" w:rsidRPr="00A60B88" w:rsidRDefault="00A60B88" w:rsidP="008D470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A60B88" w:rsidRPr="00A60B88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DCB7" w14:textId="77777777" w:rsidR="007C52AC" w:rsidRDefault="007C52AC" w:rsidP="007C52AC">
      <w:pPr>
        <w:spacing w:after="0" w:line="240" w:lineRule="auto"/>
      </w:pPr>
      <w:r>
        <w:separator/>
      </w:r>
    </w:p>
  </w:endnote>
  <w:endnote w:type="continuationSeparator" w:id="0">
    <w:p w14:paraId="2ACA1020" w14:textId="77777777" w:rsidR="007C52AC" w:rsidRDefault="007C52AC" w:rsidP="007C5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2BFF" w14:textId="77777777" w:rsidR="007C52AC" w:rsidRDefault="007C52AC" w:rsidP="007C52AC">
      <w:pPr>
        <w:spacing w:after="0" w:line="240" w:lineRule="auto"/>
      </w:pPr>
      <w:r>
        <w:separator/>
      </w:r>
    </w:p>
  </w:footnote>
  <w:footnote w:type="continuationSeparator" w:id="0">
    <w:p w14:paraId="28EE6E95" w14:textId="77777777" w:rsidR="007C52AC" w:rsidRDefault="007C52AC" w:rsidP="007C52AC">
      <w:pPr>
        <w:spacing w:after="0" w:line="240" w:lineRule="auto"/>
      </w:pPr>
      <w:r>
        <w:continuationSeparator/>
      </w:r>
    </w:p>
  </w:footnote>
  <w:footnote w:id="1">
    <w:p w14:paraId="29E59ADF" w14:textId="345A1AC6" w:rsidR="007C52AC" w:rsidRDefault="007C52A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D776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D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76D">
        <w:rPr>
          <w:rFonts w:ascii="Times New Roman" w:hAnsi="Times New Roman" w:cs="Times New Roman"/>
          <w:sz w:val="24"/>
          <w:szCs w:val="24"/>
        </w:rPr>
        <w:t>fenore</w:t>
      </w:r>
      <w:proofErr w:type="spellEnd"/>
      <w:r w:rsidRPr="005D776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D776D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5D776D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D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76D">
        <w:rPr>
          <w:rFonts w:ascii="Times New Roman" w:hAnsi="Times New Roman" w:cs="Times New Roman"/>
          <w:sz w:val="24"/>
          <w:szCs w:val="24"/>
        </w:rPr>
        <w:t>feno</w:t>
      </w:r>
      <w:proofErr w:type="spellEnd"/>
      <w:r w:rsidRPr="005D776D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7BF14E8" w14:textId="77777777" w:rsidR="008D4703" w:rsidRPr="005D776D" w:rsidRDefault="008D470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7C34838" w14:textId="1B721811" w:rsidR="005D776D" w:rsidRPr="005D776D" w:rsidRDefault="005D776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5D776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5D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76D">
        <w:rPr>
          <w:rFonts w:ascii="Times New Roman" w:hAnsi="Times New Roman" w:cs="Times New Roman"/>
          <w:sz w:val="24"/>
          <w:szCs w:val="24"/>
        </w:rPr>
        <w:t>infructuosas</w:t>
      </w:r>
      <w:proofErr w:type="spellEnd"/>
      <w:r w:rsidRPr="005D776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5D776D">
        <w:rPr>
          <w:rFonts w:ascii="Times New Roman" w:hAnsi="Times New Roman" w:cs="Times New Roman"/>
          <w:sz w:val="24"/>
          <w:szCs w:val="24"/>
        </w:rPr>
        <w:t xml:space="preserve"> F 128 </w:t>
      </w:r>
      <w:r w:rsidRPr="005D776D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5D7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76D">
        <w:rPr>
          <w:rFonts w:ascii="Times New Roman" w:hAnsi="Times New Roman" w:cs="Times New Roman"/>
          <w:sz w:val="24"/>
          <w:szCs w:val="24"/>
        </w:rPr>
        <w:t>fructuosas</w:t>
      </w:r>
      <w:proofErr w:type="spellEnd"/>
      <w:r w:rsidRPr="005D776D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31"/>
    <w:rsid w:val="000B2F97"/>
    <w:rsid w:val="0011292F"/>
    <w:rsid w:val="0017010F"/>
    <w:rsid w:val="00274A3E"/>
    <w:rsid w:val="00294B19"/>
    <w:rsid w:val="00301780"/>
    <w:rsid w:val="00317E8A"/>
    <w:rsid w:val="003E7405"/>
    <w:rsid w:val="00425F89"/>
    <w:rsid w:val="00433B90"/>
    <w:rsid w:val="00453981"/>
    <w:rsid w:val="00595011"/>
    <w:rsid w:val="005D776D"/>
    <w:rsid w:val="0060075B"/>
    <w:rsid w:val="006041A3"/>
    <w:rsid w:val="006A595E"/>
    <w:rsid w:val="006F08A2"/>
    <w:rsid w:val="007C52AC"/>
    <w:rsid w:val="00821E57"/>
    <w:rsid w:val="0086536C"/>
    <w:rsid w:val="008D4703"/>
    <w:rsid w:val="008E3C78"/>
    <w:rsid w:val="009A6EF3"/>
    <w:rsid w:val="00A60B88"/>
    <w:rsid w:val="00B14D31"/>
    <w:rsid w:val="00C0089D"/>
    <w:rsid w:val="00C3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DCC9F"/>
  <w15:chartTrackingRefBased/>
  <w15:docId w15:val="{9B01E271-B98C-4CE1-AC6F-0C417496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C52A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52AC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C52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2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52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52A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129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D0FE-4503-4333-9A00-AC8AAC3B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cp:lastPrinted>2023-08-26T20:55:00Z</cp:lastPrinted>
  <dcterms:created xsi:type="dcterms:W3CDTF">2023-08-26T20:29:00Z</dcterms:created>
  <dcterms:modified xsi:type="dcterms:W3CDTF">2023-08-26T20:58:00Z</dcterms:modified>
</cp:coreProperties>
</file>