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AB31" w14:textId="76470178" w:rsidR="00433B90" w:rsidRPr="00DD69C8" w:rsidRDefault="000E04A2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9C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3F540D9" w14:textId="45D40E5D" w:rsidR="000E04A2" w:rsidRPr="00DD69C8" w:rsidRDefault="000E04A2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9C8">
        <w:rPr>
          <w:rFonts w:ascii="Times New Roman" w:hAnsi="Times New Roman" w:cs="Times New Roman"/>
          <w:sz w:val="24"/>
          <w:szCs w:val="24"/>
        </w:rPr>
        <w:t xml:space="preserve">58 Domos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diuersos</w:t>
      </w:r>
      <w:proofErr w:type="spellEnd"/>
      <w:r w:rsidRPr="00DD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F27F6" w14:textId="0E0E366F" w:rsidR="00DD69C8" w:rsidRDefault="00DD69C8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9C8">
        <w:rPr>
          <w:rFonts w:ascii="Times New Roman" w:hAnsi="Times New Roman" w:cs="Times New Roman"/>
          <w:sz w:val="24"/>
          <w:szCs w:val="24"/>
        </w:rPr>
        <w:t xml:space="preserve">Domos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diversos</w:t>
      </w:r>
      <w:proofErr w:type="spellEnd"/>
      <w:r w:rsidRPr="00DD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DD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uniuersorum</w:t>
      </w:r>
      <w:proofErr w:type="spellEnd"/>
      <w:r w:rsidRPr="00DD69C8">
        <w:rPr>
          <w:rFonts w:ascii="Times New Roman" w:hAnsi="Times New Roman" w:cs="Times New Roman"/>
          <w:sz w:val="24"/>
          <w:szCs w:val="24"/>
        </w:rPr>
        <w:t xml:space="preserve"> Dominus</w:t>
      </w:r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r w:rsidRPr="00DD69C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varias</w:t>
      </w:r>
      <w:proofErr w:type="spellEnd"/>
      <w:r w:rsidRPr="00DD69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domibus</w:t>
      </w:r>
      <w:proofErr w:type="spellEnd"/>
      <w:r w:rsidRPr="00DD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9C8">
        <w:rPr>
          <w:rFonts w:ascii="Times New Roman" w:hAnsi="Times New Roman" w:cs="Times New Roman"/>
          <w:sz w:val="24"/>
          <w:szCs w:val="24"/>
        </w:rPr>
        <w:t>mansiones</w:t>
      </w:r>
      <w:proofErr w:type="spellEnd"/>
      <w:r w:rsidR="00C36D26">
        <w:rPr>
          <w:rFonts w:ascii="Times New Roman" w:hAnsi="Times New Roman" w:cs="Times New Roman"/>
          <w:sz w:val="24"/>
          <w:szCs w:val="24"/>
        </w:rPr>
        <w:t>.</w:t>
      </w:r>
    </w:p>
    <w:p w14:paraId="15BB8DD1" w14:textId="09114137" w:rsidR="00DD69C8" w:rsidRDefault="00DD69C8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232ra/</w:t>
      </w:r>
    </w:p>
    <w:p w14:paraId="3D437CA4" w14:textId="77777777" w:rsidR="00E041A8" w:rsidRDefault="00DD69C8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 domus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vniuersalis</w:t>
      </w:r>
      <w:proofErr w:type="spellEnd"/>
      <w:r w:rsidR="00C36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D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mundi machi</w:t>
      </w:r>
      <w:r w:rsidR="00C36D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6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qua dicit Salomon, </w:t>
      </w:r>
      <w:proofErr w:type="spellStart"/>
      <w:r>
        <w:rPr>
          <w:rFonts w:ascii="Times New Roman" w:hAnsi="Times New Roman" w:cs="Times New Roman"/>
          <w:sz w:val="24"/>
          <w:szCs w:val="24"/>
        </w:rPr>
        <w:t>Nouimus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Domine</w:t>
      </w:r>
      <w:r w:rsidR="006E7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fabricasti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8FA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8FA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8FA">
        <w:rPr>
          <w:rFonts w:ascii="Times New Roman" w:hAnsi="Times New Roman" w:cs="Times New Roman"/>
          <w:sz w:val="24"/>
          <w:szCs w:val="24"/>
        </w:rPr>
        <w:t>perpetuam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8FA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E78FA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simul, et mare. Domus </w:t>
      </w:r>
      <w:proofErr w:type="spellStart"/>
      <w:r w:rsidR="006E78FA">
        <w:rPr>
          <w:rFonts w:ascii="Times New Roman" w:hAnsi="Times New Roman" w:cs="Times New Roman"/>
          <w:sz w:val="24"/>
          <w:szCs w:val="24"/>
        </w:rPr>
        <w:t>particularis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8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E78FA">
        <w:rPr>
          <w:rFonts w:ascii="Times New Roman" w:hAnsi="Times New Roman" w:cs="Times New Roman"/>
          <w:sz w:val="24"/>
          <w:szCs w:val="24"/>
        </w:rPr>
        <w:t xml:space="preserve"> ecclesia,</w:t>
      </w:r>
      <w:r w:rsidR="00005C57"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>.</w:t>
      </w:r>
      <w:r w:rsidR="00EA156F">
        <w:rPr>
          <w:rFonts w:ascii="Times New Roman" w:hAnsi="Times New Roman" w:cs="Times New Roman"/>
          <w:sz w:val="24"/>
          <w:szCs w:val="24"/>
        </w:rPr>
        <w:t xml:space="preserve"> [92:5]</w:t>
      </w:r>
      <w:r w:rsidR="00C36D26">
        <w:rPr>
          <w:rFonts w:ascii="Times New Roman" w:hAnsi="Times New Roman" w:cs="Times New Roman"/>
          <w:sz w:val="24"/>
          <w:szCs w:val="24"/>
        </w:rPr>
        <w:t>:</w:t>
      </w:r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A156F" w:rsidRPr="00EA156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cet</w:t>
      </w:r>
      <w:proofErr w:type="spellEnd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sanctitudo</w:t>
      </w:r>
      <w:proofErr w:type="spellEnd"/>
      <w:r w:rsidR="00EA156F">
        <w:rPr>
          <w:rFonts w:ascii="Times New Roman" w:hAnsi="Times New Roman" w:cs="Times New Roman"/>
          <w:sz w:val="24"/>
          <w:szCs w:val="24"/>
        </w:rPr>
        <w:t>.</w:t>
      </w:r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r w:rsidR="00EA156F">
        <w:rPr>
          <w:rFonts w:ascii="Times New Roman" w:hAnsi="Times New Roman" w:cs="Times New Roman"/>
          <w:sz w:val="24"/>
          <w:szCs w:val="24"/>
        </w:rPr>
        <w:t>D</w:t>
      </w:r>
      <w:r w:rsidR="00005C57">
        <w:rPr>
          <w:rFonts w:ascii="Times New Roman" w:hAnsi="Times New Roman" w:cs="Times New Roman"/>
          <w:sz w:val="24"/>
          <w:szCs w:val="24"/>
        </w:rPr>
        <w:t>omus</w:t>
      </w:r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Maria. De qua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="00EA156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A156F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EA156F">
        <w:rPr>
          <w:rFonts w:ascii="Times New Roman" w:hAnsi="Times New Roman" w:cs="Times New Roman"/>
          <w:sz w:val="24"/>
          <w:szCs w:val="24"/>
        </w:rPr>
        <w:t>. 44:4]:</w:t>
      </w:r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r w:rsidR="00EA156F" w:rsidRPr="00EA156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id</w:t>
      </w:r>
      <w:r w:rsidR="00EA156F" w:rsidRPr="00EA156F">
        <w:rPr>
          <w:rFonts w:ascii="Times New Roman" w:hAnsi="Times New Roman" w:cs="Times New Roman"/>
          <w:i/>
          <w:iCs/>
          <w:sz w:val="24"/>
          <w:szCs w:val="24"/>
        </w:rPr>
        <w:t>i,</w:t>
      </w:r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 et ecce</w:t>
      </w:r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compleuit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gloria Domini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E041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Domini</w:t>
      </w:r>
      <w:r w:rsidR="00EA15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r w:rsidR="00EA156F">
        <w:rPr>
          <w:rFonts w:ascii="Times New Roman" w:hAnsi="Times New Roman" w:cs="Times New Roman"/>
          <w:sz w:val="24"/>
          <w:szCs w:val="24"/>
        </w:rPr>
        <w:t>D</w:t>
      </w:r>
      <w:r w:rsidR="00005C57">
        <w:rPr>
          <w:rFonts w:ascii="Times New Roman" w:hAnsi="Times New Roman" w:cs="Times New Roman"/>
          <w:sz w:val="24"/>
          <w:szCs w:val="24"/>
        </w:rPr>
        <w:t xml:space="preserve">omus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singularis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84CB3">
        <w:rPr>
          <w:rFonts w:ascii="Times New Roman" w:hAnsi="Times New Roman" w:cs="Times New Roman"/>
          <w:sz w:val="24"/>
          <w:szCs w:val="24"/>
        </w:rPr>
        <w:t>,</w:t>
      </w:r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assumpta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 w:rsidR="00005C5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A156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A156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A156F">
        <w:rPr>
          <w:rFonts w:ascii="Times New Roman" w:hAnsi="Times New Roman" w:cs="Times New Roman"/>
          <w:sz w:val="24"/>
          <w:szCs w:val="24"/>
        </w:rPr>
        <w:t>. 9:1]:</w:t>
      </w:r>
      <w:r w:rsidR="0000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6F" w:rsidRPr="00EA156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apiencia</w:t>
      </w:r>
      <w:proofErr w:type="spellEnd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edificauit</w:t>
      </w:r>
      <w:proofErr w:type="spellEnd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sib</w:t>
      </w:r>
      <w:r w:rsidR="00EA156F" w:rsidRPr="00EA156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5C57" w:rsidRPr="00EA156F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005C57">
        <w:rPr>
          <w:rFonts w:ascii="Times New Roman" w:hAnsi="Times New Roman" w:cs="Times New Roman"/>
          <w:sz w:val="24"/>
          <w:szCs w:val="24"/>
        </w:rPr>
        <w:t>.</w:t>
      </w:r>
      <w:r w:rsidR="00070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6A18A" w14:textId="77777777" w:rsidR="00E041A8" w:rsidRDefault="000703D0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Domus</w:t>
      </w:r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131AF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131AF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>. 41:5]:</w:t>
      </w:r>
      <w:r w:rsidR="0013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F8">
        <w:rPr>
          <w:rFonts w:ascii="Times New Roman" w:hAnsi="Times New Roman" w:cs="Times New Roman"/>
          <w:sz w:val="24"/>
          <w:szCs w:val="24"/>
        </w:rPr>
        <w:t>Ingrediar</w:t>
      </w:r>
      <w:proofErr w:type="spellEnd"/>
      <w:r w:rsidR="00131AF8">
        <w:rPr>
          <w:rFonts w:ascii="Times New Roman" w:hAnsi="Times New Roman" w:cs="Times New Roman"/>
          <w:sz w:val="24"/>
          <w:szCs w:val="24"/>
        </w:rPr>
        <w:t xml:space="preserve"> </w:t>
      </w:r>
      <w:r w:rsidR="00131AF8" w:rsidRPr="005070F2">
        <w:rPr>
          <w:rFonts w:ascii="Times New Roman" w:hAnsi="Times New Roman" w:cs="Times New Roman"/>
          <w:i/>
          <w:iCs/>
          <w:sz w:val="24"/>
          <w:szCs w:val="24"/>
        </w:rPr>
        <w:t xml:space="preserve">in locum </w:t>
      </w:r>
      <w:proofErr w:type="spellStart"/>
      <w:r w:rsidR="00131AF8" w:rsidRPr="005070F2">
        <w:rPr>
          <w:rFonts w:ascii="Times New Roman" w:hAnsi="Times New Roman" w:cs="Times New Roman"/>
          <w:i/>
          <w:iCs/>
          <w:sz w:val="24"/>
          <w:szCs w:val="24"/>
        </w:rPr>
        <w:t>taberna</w:t>
      </w:r>
      <w:r w:rsidR="005070F2">
        <w:rPr>
          <w:rFonts w:ascii="Times New Roman" w:hAnsi="Times New Roman" w:cs="Times New Roman"/>
          <w:i/>
          <w:iCs/>
          <w:sz w:val="24"/>
          <w:szCs w:val="24"/>
        </w:rPr>
        <w:t>culi</w:t>
      </w:r>
      <w:proofErr w:type="spellEnd"/>
      <w:r w:rsidR="00E041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AF8" w:rsidRPr="005070F2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="00131AF8" w:rsidRPr="005070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AF8" w:rsidRPr="005070F2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131AF8" w:rsidRPr="005070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AF8" w:rsidRPr="005070F2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5070F2">
        <w:rPr>
          <w:rFonts w:ascii="Times New Roman" w:hAnsi="Times New Roman" w:cs="Times New Roman"/>
          <w:i/>
          <w:iCs/>
          <w:sz w:val="24"/>
          <w:szCs w:val="24"/>
        </w:rPr>
        <w:t xml:space="preserve"> [Dei].</w:t>
      </w:r>
      <w:r w:rsidR="005070F2">
        <w:rPr>
          <w:rFonts w:ascii="Times New Roman" w:hAnsi="Times New Roman" w:cs="Times New Roman"/>
          <w:sz w:val="24"/>
          <w:szCs w:val="24"/>
        </w:rPr>
        <w:t xml:space="preserve"> Domus inferior 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orationis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 xml:space="preserve"> basilica de qua 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 xml:space="preserve"> in Luc. [19:46]: </w:t>
      </w:r>
      <w:r w:rsidR="005070F2" w:rsidRPr="005070F2">
        <w:rPr>
          <w:rFonts w:ascii="Times New Roman" w:hAnsi="Times New Roman" w:cs="Times New Roman"/>
          <w:i/>
          <w:iCs/>
          <w:sz w:val="24"/>
          <w:szCs w:val="24"/>
        </w:rPr>
        <w:t xml:space="preserve">Domus </w:t>
      </w:r>
      <w:proofErr w:type="spellStart"/>
      <w:r w:rsidR="005070F2" w:rsidRPr="005070F2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5070F2" w:rsidRPr="005070F2">
        <w:rPr>
          <w:rFonts w:ascii="Times New Roman" w:hAnsi="Times New Roman" w:cs="Times New Roman"/>
          <w:i/>
          <w:iCs/>
          <w:sz w:val="24"/>
          <w:szCs w:val="24"/>
        </w:rPr>
        <w:t xml:space="preserve"> domus </w:t>
      </w:r>
      <w:proofErr w:type="spellStart"/>
      <w:r w:rsidR="005070F2" w:rsidRPr="005070F2">
        <w:rPr>
          <w:rFonts w:ascii="Times New Roman" w:hAnsi="Times New Roman" w:cs="Times New Roman"/>
          <w:i/>
          <w:iCs/>
          <w:sz w:val="24"/>
          <w:szCs w:val="24"/>
        </w:rPr>
        <w:t>orationis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Vocabitur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 xml:space="preserve"> domus Dei</w:t>
      </w:r>
      <w:r w:rsidR="009A4841">
        <w:rPr>
          <w:rFonts w:ascii="Times New Roman" w:hAnsi="Times New Roman" w:cs="Times New Roman"/>
          <w:sz w:val="24"/>
          <w:szCs w:val="24"/>
        </w:rPr>
        <w:t>.</w:t>
      </w:r>
      <w:r w:rsidR="005070F2">
        <w:rPr>
          <w:rFonts w:ascii="Times New Roman" w:hAnsi="Times New Roman" w:cs="Times New Roman"/>
          <w:sz w:val="24"/>
          <w:szCs w:val="24"/>
        </w:rPr>
        <w:t xml:space="preserve"> </w:t>
      </w:r>
      <w:r w:rsidR="009A4841">
        <w:rPr>
          <w:rFonts w:ascii="Times New Roman" w:hAnsi="Times New Roman" w:cs="Times New Roman"/>
          <w:sz w:val="24"/>
          <w:szCs w:val="24"/>
        </w:rPr>
        <w:t>I</w:t>
      </w:r>
      <w:r w:rsidR="005070F2">
        <w:rPr>
          <w:rFonts w:ascii="Times New Roman" w:hAnsi="Times New Roman" w:cs="Times New Roman"/>
          <w:sz w:val="24"/>
          <w:szCs w:val="24"/>
        </w:rPr>
        <w:t xml:space="preserve">nterior 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conscientia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 xml:space="preserve"> de</w:t>
      </w:r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r w:rsidR="005070F2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="005070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070F2">
        <w:rPr>
          <w:rFonts w:ascii="Times New Roman" w:hAnsi="Times New Roman" w:cs="Times New Roman"/>
          <w:sz w:val="24"/>
          <w:szCs w:val="24"/>
        </w:rPr>
        <w:t>. [</w:t>
      </w:r>
      <w:r w:rsidR="00351076">
        <w:rPr>
          <w:rFonts w:ascii="Times New Roman" w:hAnsi="Times New Roman" w:cs="Times New Roman"/>
          <w:sz w:val="24"/>
          <w:szCs w:val="24"/>
        </w:rPr>
        <w:t>100:2]:</w:t>
      </w:r>
      <w:r w:rsidR="005070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70F2" w:rsidRPr="00351076">
        <w:rPr>
          <w:rFonts w:ascii="Times New Roman" w:hAnsi="Times New Roman" w:cs="Times New Roman"/>
          <w:i/>
          <w:iCs/>
          <w:sz w:val="24"/>
          <w:szCs w:val="24"/>
        </w:rPr>
        <w:t>Perambulabam</w:t>
      </w:r>
      <w:proofErr w:type="spellEnd"/>
      <w:r w:rsidR="005070F2" w:rsidRPr="0035107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5070F2" w:rsidRPr="00351076">
        <w:rPr>
          <w:rFonts w:ascii="Times New Roman" w:hAnsi="Times New Roman" w:cs="Times New Roman"/>
          <w:i/>
          <w:iCs/>
          <w:sz w:val="24"/>
          <w:szCs w:val="24"/>
        </w:rPr>
        <w:t>innocencia</w:t>
      </w:r>
      <w:proofErr w:type="spellEnd"/>
      <w:r w:rsidR="005070F2" w:rsidRPr="00351076">
        <w:rPr>
          <w:rFonts w:ascii="Times New Roman" w:hAnsi="Times New Roman" w:cs="Times New Roman"/>
          <w:i/>
          <w:iCs/>
          <w:sz w:val="24"/>
          <w:szCs w:val="24"/>
        </w:rPr>
        <w:t xml:space="preserve"> cordis </w:t>
      </w:r>
      <w:proofErr w:type="spellStart"/>
      <w:r w:rsidR="005070F2" w:rsidRPr="00351076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351076" w:rsidRPr="003510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070F2" w:rsidRPr="00351076">
        <w:rPr>
          <w:rFonts w:ascii="Times New Roman" w:hAnsi="Times New Roman" w:cs="Times New Roman"/>
          <w:i/>
          <w:iCs/>
          <w:sz w:val="24"/>
          <w:szCs w:val="24"/>
        </w:rPr>
        <w:t xml:space="preserve"> in medio domus mee</w:t>
      </w:r>
      <w:r w:rsidR="005070F2">
        <w:rPr>
          <w:rFonts w:ascii="Times New Roman" w:hAnsi="Times New Roman" w:cs="Times New Roman"/>
          <w:sz w:val="24"/>
          <w:szCs w:val="24"/>
        </w:rPr>
        <w:t>.</w:t>
      </w:r>
      <w:r w:rsidR="00351076">
        <w:rPr>
          <w:rFonts w:ascii="Times New Roman" w:hAnsi="Times New Roman" w:cs="Times New Roman"/>
          <w:sz w:val="24"/>
          <w:szCs w:val="24"/>
        </w:rPr>
        <w:t xml:space="preserve"> Domus </w:t>
      </w:r>
      <w:proofErr w:type="spellStart"/>
      <w:r w:rsidR="00351076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351076">
        <w:rPr>
          <w:rFonts w:ascii="Times New Roman" w:hAnsi="Times New Roman" w:cs="Times New Roman"/>
          <w:sz w:val="24"/>
          <w:szCs w:val="24"/>
        </w:rPr>
        <w:t xml:space="preserve"> exterior </w:t>
      </w:r>
      <w:proofErr w:type="spellStart"/>
      <w:r w:rsidR="003510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51076">
        <w:rPr>
          <w:rFonts w:ascii="Times New Roman" w:hAnsi="Times New Roman" w:cs="Times New Roman"/>
          <w:sz w:val="24"/>
          <w:szCs w:val="24"/>
        </w:rPr>
        <w:t xml:space="preserve"> sacra scriptura de</w:t>
      </w:r>
      <w:r w:rsidR="00E041A8">
        <w:rPr>
          <w:rFonts w:ascii="Times New Roman" w:hAnsi="Times New Roman" w:cs="Times New Roman"/>
          <w:sz w:val="24"/>
          <w:szCs w:val="24"/>
        </w:rPr>
        <w:t xml:space="preserve"> </w:t>
      </w:r>
      <w:r w:rsidR="00351076">
        <w:rPr>
          <w:rFonts w:ascii="Times New Roman" w:hAnsi="Times New Roman" w:cs="Times New Roman"/>
          <w:sz w:val="24"/>
          <w:szCs w:val="24"/>
        </w:rPr>
        <w:t xml:space="preserve">qua in </w:t>
      </w:r>
      <w:proofErr w:type="spellStart"/>
      <w:r w:rsidR="0035107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51076">
        <w:rPr>
          <w:rFonts w:ascii="Times New Roman" w:hAnsi="Times New Roman" w:cs="Times New Roman"/>
          <w:sz w:val="24"/>
          <w:szCs w:val="24"/>
        </w:rPr>
        <w:t xml:space="preserve">. [54:15]: </w:t>
      </w:r>
      <w:r w:rsidR="00351076" w:rsidRPr="00351076">
        <w:rPr>
          <w:rFonts w:ascii="Times New Roman" w:hAnsi="Times New Roman" w:cs="Times New Roman"/>
          <w:i/>
          <w:iCs/>
          <w:sz w:val="24"/>
          <w:szCs w:val="24"/>
        </w:rPr>
        <w:t xml:space="preserve">In domo Dei </w:t>
      </w:r>
      <w:proofErr w:type="spellStart"/>
      <w:r w:rsidR="00351076" w:rsidRPr="00351076">
        <w:rPr>
          <w:rFonts w:ascii="Times New Roman" w:hAnsi="Times New Roman" w:cs="Times New Roman"/>
          <w:i/>
          <w:iCs/>
          <w:sz w:val="24"/>
          <w:szCs w:val="24"/>
        </w:rPr>
        <w:t>amublavimus</w:t>
      </w:r>
      <w:proofErr w:type="spellEnd"/>
      <w:r w:rsidR="00351076" w:rsidRPr="00351076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351076" w:rsidRPr="00351076">
        <w:rPr>
          <w:rFonts w:ascii="Times New Roman" w:hAnsi="Times New Roman" w:cs="Times New Roman"/>
          <w:i/>
          <w:iCs/>
          <w:sz w:val="24"/>
          <w:szCs w:val="24"/>
        </w:rPr>
        <w:t>consensu</w:t>
      </w:r>
      <w:proofErr w:type="spellEnd"/>
      <w:r w:rsidR="003510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F6F5B" w14:textId="1D1F612B" w:rsidR="009C30A6" w:rsidRDefault="00351076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domus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numinis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, domus hominis, domus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demonis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domus Dei, domus animi, domus Zabuli.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edificatur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D5B07">
        <w:rPr>
          <w:rFonts w:ascii="Times New Roman" w:hAnsi="Times New Roman" w:cs="Times New Roman"/>
          <w:sz w:val="24"/>
          <w:szCs w:val="24"/>
        </w:rPr>
        <w:t xml:space="preserve">ecunda per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D5B07">
        <w:rPr>
          <w:rFonts w:ascii="Times New Roman" w:hAnsi="Times New Roman" w:cs="Times New Roman"/>
          <w:sz w:val="24"/>
          <w:szCs w:val="24"/>
        </w:rPr>
        <w:t xml:space="preserve">ercia per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D5B0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prima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. 92:5]: </w:t>
      </w:r>
      <w:proofErr w:type="spellStart"/>
      <w:r w:rsidRPr="00AD5B07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5B07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5B07">
        <w:rPr>
          <w:rFonts w:ascii="Times New Roman" w:hAnsi="Times New Roman" w:cs="Times New Roman"/>
          <w:i/>
          <w:sz w:val="24"/>
          <w:szCs w:val="24"/>
        </w:rPr>
        <w:t>decet</w:t>
      </w:r>
      <w:proofErr w:type="spellEnd"/>
      <w:r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5B07">
        <w:rPr>
          <w:rFonts w:ascii="Times New Roman" w:hAnsi="Times New Roman" w:cs="Times New Roman"/>
          <w:i/>
          <w:sz w:val="24"/>
          <w:szCs w:val="24"/>
        </w:rPr>
        <w:t>sanctitudo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>.</w:t>
      </w:r>
      <w:r w:rsidR="00722658">
        <w:rPr>
          <w:rFonts w:ascii="Times New Roman" w:hAnsi="Times New Roman" w:cs="Times New Roman"/>
          <w:sz w:val="24"/>
          <w:szCs w:val="24"/>
        </w:rPr>
        <w:t xml:space="preserve"> 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Job </w:t>
      </w:r>
      <w:r w:rsidR="00722658">
        <w:rPr>
          <w:rFonts w:ascii="Times New Roman" w:hAnsi="Times New Roman" w:cs="Times New Roman"/>
          <w:sz w:val="24"/>
          <w:szCs w:val="24"/>
        </w:rPr>
        <w:t>[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4:19]: </w:t>
      </w:r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Qui habitant domos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luteas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et </w:t>
      </w:r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[qui]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terrenum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habent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 fundamentum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65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22658">
        <w:rPr>
          <w:rFonts w:ascii="Times New Roman" w:hAnsi="Times New Roman" w:cs="Times New Roman"/>
          <w:sz w:val="24"/>
          <w:szCs w:val="24"/>
        </w:rPr>
        <w:t xml:space="preserve"> 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[Matt. 12:44]: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Revertar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priorem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In domo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fundamentum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[1 Tim. 6:10]: </w:t>
      </w:r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Radix omnium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malorum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>.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 Tectum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sup</w:t>
      </w:r>
      <w:r w:rsidR="00722658">
        <w:rPr>
          <w:rFonts w:ascii="Times New Roman" w:hAnsi="Times New Roman" w:cs="Times New Roman"/>
          <w:sz w:val="24"/>
          <w:szCs w:val="24"/>
        </w:rPr>
        <w:t>e</w:t>
      </w:r>
      <w:r w:rsidR="00722658" w:rsidRPr="00AD5B07">
        <w:rPr>
          <w:rFonts w:ascii="Times New Roman" w:hAnsi="Times New Roman" w:cs="Times New Roman"/>
          <w:sz w:val="24"/>
          <w:szCs w:val="24"/>
        </w:rPr>
        <w:t>r</w:t>
      </w:r>
      <w:r w:rsidR="00722658">
        <w:rPr>
          <w:rFonts w:ascii="Times New Roman" w:hAnsi="Times New Roman" w:cs="Times New Roman"/>
          <w:sz w:val="24"/>
          <w:szCs w:val="24"/>
        </w:rPr>
        <w:t>bi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a, que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10:15]: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Inicium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i/>
          <w:sz w:val="24"/>
          <w:szCs w:val="24"/>
        </w:rPr>
        <w:t>peccati</w:t>
      </w:r>
      <w:proofErr w:type="spellEnd"/>
      <w:r w:rsidR="00722658" w:rsidRPr="00AD5B07">
        <w:rPr>
          <w:rFonts w:ascii="Times New Roman" w:hAnsi="Times New Roman" w:cs="Times New Roman"/>
          <w:i/>
          <w:sz w:val="24"/>
          <w:szCs w:val="24"/>
        </w:rPr>
        <w:t xml:space="preserve"> [superbia].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 Ostium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concupiscencia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militans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adversus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lastRenderedPageBreak/>
        <w:t>Pauimentum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auaricia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ydolorum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seruitus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latera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parietum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simplicitatis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igno</w:t>
      </w:r>
      <w:r w:rsidR="00722658">
        <w:rPr>
          <w:rFonts w:ascii="Times New Roman" w:hAnsi="Times New Roman" w:cs="Times New Roman"/>
          <w:sz w:val="24"/>
          <w:szCs w:val="24"/>
        </w:rPr>
        <w:t>ranciam</w:t>
      </w:r>
      <w:proofErr w:type="spellEnd"/>
      <w:r w:rsidR="009C30A6">
        <w:rPr>
          <w:rFonts w:ascii="Times New Roman" w:hAnsi="Times New Roman" w:cs="Times New Roman"/>
          <w:sz w:val="24"/>
          <w:szCs w:val="24"/>
        </w:rPr>
        <w:t>,</w:t>
      </w:r>
      <w:r w:rsidR="0072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fragilitatis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impacienciam</w:t>
      </w:r>
      <w:proofErr w:type="spellEnd"/>
      <w:r w:rsidR="009C30A6">
        <w:rPr>
          <w:rFonts w:ascii="Times New Roman" w:hAnsi="Times New Roman" w:cs="Times New Roman"/>
          <w:sz w:val="24"/>
          <w:szCs w:val="24"/>
        </w:rPr>
        <w:t>,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securitatis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ne</w:t>
      </w:r>
      <w:r w:rsidR="00722658">
        <w:rPr>
          <w:rFonts w:ascii="Times New Roman" w:hAnsi="Times New Roman" w:cs="Times New Roman"/>
          <w:sz w:val="24"/>
          <w:szCs w:val="24"/>
        </w:rPr>
        <w:t>gg</w:t>
      </w:r>
      <w:r w:rsidR="00722658" w:rsidRPr="00AD5B07">
        <w:rPr>
          <w:rFonts w:ascii="Times New Roman" w:hAnsi="Times New Roman" w:cs="Times New Roman"/>
          <w:sz w:val="24"/>
          <w:szCs w:val="24"/>
        </w:rPr>
        <w:t>ligenciam</w:t>
      </w:r>
      <w:proofErr w:type="spellEnd"/>
      <w:r w:rsidR="009C30A6">
        <w:rPr>
          <w:rFonts w:ascii="Times New Roman" w:hAnsi="Times New Roman" w:cs="Times New Roman"/>
          <w:sz w:val="24"/>
          <w:szCs w:val="24"/>
        </w:rPr>
        <w:t>,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malignitatis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inuidenciam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64032" w14:textId="4995D2C0" w:rsidR="009C30A6" w:rsidRDefault="009C30A6" w:rsidP="00E041A8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In domo nature fundamentum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tectum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ostium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pauimentum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parietes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9C30A6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naturales</w:t>
      </w:r>
      <w:r w:rsidR="00722658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22658" w:rsidRPr="00AD5B07">
        <w:rPr>
          <w:rFonts w:ascii="Times New Roman" w:hAnsi="Times New Roman" w:cs="Times New Roman"/>
          <w:sz w:val="24"/>
          <w:szCs w:val="24"/>
        </w:rPr>
        <w:t>ffectus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, dolor, </w:t>
      </w:r>
      <w:proofErr w:type="spellStart"/>
      <w:r w:rsidR="00722658" w:rsidRPr="00AD5B07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722658" w:rsidRPr="00AD5B07">
        <w:rPr>
          <w:rFonts w:ascii="Times New Roman" w:hAnsi="Times New Roman" w:cs="Times New Roman"/>
          <w:sz w:val="24"/>
          <w:szCs w:val="24"/>
        </w:rPr>
        <w:t xml:space="preserve">. </w:t>
      </w:r>
      <w:r w:rsidRPr="00AD5B07">
        <w:rPr>
          <w:rFonts w:ascii="Times New Roman" w:hAnsi="Times New Roman" w:cs="Times New Roman"/>
          <w:sz w:val="24"/>
          <w:szCs w:val="24"/>
        </w:rPr>
        <w:t xml:space="preserve">In domo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fundamentum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fides. </w:t>
      </w:r>
      <w:r>
        <w:rPr>
          <w:rFonts w:ascii="Times New Roman" w:hAnsi="Times New Roman" w:cs="Times New Roman"/>
          <w:sz w:val="24"/>
          <w:szCs w:val="24"/>
        </w:rPr>
        <w:t xml:space="preserve">De qua Apostolus [Heb. 11:1]: </w:t>
      </w:r>
      <w:r w:rsidRPr="009C30A6">
        <w:rPr>
          <w:rFonts w:ascii="Times New Roman" w:hAnsi="Times New Roman" w:cs="Times New Roman"/>
          <w:i/>
          <w:iCs/>
          <w:sz w:val="24"/>
          <w:szCs w:val="24"/>
        </w:rPr>
        <w:t xml:space="preserve">Fides </w:t>
      </w:r>
      <w:proofErr w:type="spellStart"/>
      <w:r w:rsidRPr="009C30A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9C30A6">
        <w:rPr>
          <w:rFonts w:ascii="Times New Roman" w:hAnsi="Times New Roman" w:cs="Times New Roman"/>
          <w:i/>
          <w:iCs/>
          <w:sz w:val="24"/>
          <w:szCs w:val="24"/>
        </w:rPr>
        <w:t xml:space="preserve"> substantia rerum </w:t>
      </w:r>
      <w:proofErr w:type="spellStart"/>
      <w:r w:rsidRPr="009C30A6">
        <w:rPr>
          <w:rFonts w:ascii="Times New Roman" w:hAnsi="Times New Roman" w:cs="Times New Roman"/>
          <w:i/>
          <w:iCs/>
          <w:sz w:val="24"/>
          <w:szCs w:val="24"/>
        </w:rPr>
        <w:t>sperandarum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2C1D89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 xml:space="preserve">Tectum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caritas, de qua</w:t>
      </w:r>
      <w:r>
        <w:rPr>
          <w:rFonts w:ascii="Times New Roman" w:hAnsi="Times New Roman" w:cs="Times New Roman"/>
          <w:sz w:val="24"/>
          <w:szCs w:val="24"/>
        </w:rPr>
        <w:t xml:space="preserve"> Apostolus</w:t>
      </w:r>
      <w:r w:rsidRPr="00AD5B07">
        <w:rPr>
          <w:rFonts w:ascii="Times New Roman" w:hAnsi="Times New Roman" w:cs="Times New Roman"/>
          <w:sz w:val="24"/>
          <w:szCs w:val="24"/>
        </w:rPr>
        <w:t xml:space="preserve"> [1 Pet. 4:8]: </w:t>
      </w:r>
      <w:r w:rsidRPr="00AD5B07">
        <w:rPr>
          <w:rFonts w:ascii="Times New Roman" w:hAnsi="Times New Roman" w:cs="Times New Roman"/>
          <w:i/>
          <w:sz w:val="24"/>
          <w:szCs w:val="24"/>
        </w:rPr>
        <w:t xml:space="preserve">Caritas </w:t>
      </w:r>
      <w:proofErr w:type="spellStart"/>
      <w:r w:rsidRPr="00AD5B07">
        <w:rPr>
          <w:rFonts w:ascii="Times New Roman" w:hAnsi="Times New Roman" w:cs="Times New Roman"/>
          <w:i/>
          <w:sz w:val="24"/>
          <w:szCs w:val="24"/>
        </w:rPr>
        <w:t>operit</w:t>
      </w:r>
      <w:proofErr w:type="spellEnd"/>
      <w:r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5B07">
        <w:rPr>
          <w:rFonts w:ascii="Times New Roman" w:hAnsi="Times New Roman" w:cs="Times New Roman"/>
          <w:i/>
          <w:sz w:val="24"/>
          <w:szCs w:val="24"/>
        </w:rPr>
        <w:t>multitudinem</w:t>
      </w:r>
      <w:proofErr w:type="spellEnd"/>
      <w:r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5B07">
        <w:rPr>
          <w:rFonts w:ascii="Times New Roman" w:hAnsi="Times New Roman" w:cs="Times New Roman"/>
          <w:i/>
          <w:sz w:val="24"/>
          <w:szCs w:val="24"/>
        </w:rPr>
        <w:t>peccatorum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. Ostium </w:t>
      </w:r>
      <w:proofErr w:type="spellStart"/>
      <w:r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obediencia, de qua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D5B07">
        <w:rPr>
          <w:rFonts w:ascii="Times New Roman" w:hAnsi="Times New Roman" w:cs="Times New Roman"/>
          <w:sz w:val="24"/>
          <w:szCs w:val="24"/>
        </w:rPr>
        <w:t xml:space="preserve"> Matt. [19:17]: </w:t>
      </w:r>
      <w:r w:rsidRPr="00AD5B07">
        <w:rPr>
          <w:rFonts w:ascii="Times New Roman" w:hAnsi="Times New Roman" w:cs="Times New Roman"/>
          <w:i/>
          <w:sz w:val="24"/>
          <w:szCs w:val="24"/>
        </w:rPr>
        <w:t xml:space="preserve">Si vis </w:t>
      </w:r>
    </w:p>
    <w:p w14:paraId="76899174" w14:textId="448A6F59" w:rsidR="009C30A6" w:rsidRPr="000D27E1" w:rsidRDefault="000D27E1" w:rsidP="00E041A8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232rb/</w:t>
      </w:r>
    </w:p>
    <w:p w14:paraId="25BBB5D1" w14:textId="308EE0B8" w:rsidR="009C30A6" w:rsidRPr="00AD5B07" w:rsidRDefault="000D27E1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9C30A6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="009C30A6" w:rsidRPr="00AD5B0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30A6" w:rsidRPr="00AD5B07">
        <w:rPr>
          <w:rFonts w:ascii="Times New Roman" w:hAnsi="Times New Roman" w:cs="Times New Roman"/>
          <w:i/>
          <w:sz w:val="24"/>
          <w:szCs w:val="24"/>
        </w:rPr>
        <w:t>serva</w:t>
      </w:r>
      <w:proofErr w:type="spellEnd"/>
      <w:r w:rsidR="009C30A6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Pauimentum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, de qua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. [118:25]: </w:t>
      </w:r>
      <w:proofErr w:type="spellStart"/>
      <w:r w:rsidR="009C30A6" w:rsidRPr="00AD5B07">
        <w:rPr>
          <w:rFonts w:ascii="Times New Roman" w:hAnsi="Times New Roman" w:cs="Times New Roman"/>
          <w:i/>
          <w:sz w:val="24"/>
          <w:szCs w:val="24"/>
        </w:rPr>
        <w:t>Adhesit</w:t>
      </w:r>
      <w:proofErr w:type="spellEnd"/>
      <w:r w:rsidR="009C30A6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i/>
          <w:sz w:val="24"/>
          <w:szCs w:val="24"/>
        </w:rPr>
        <w:t>pavimento</w:t>
      </w:r>
      <w:proofErr w:type="spellEnd"/>
      <w:r w:rsidR="009C30A6" w:rsidRPr="00AD5B07">
        <w:rPr>
          <w:rFonts w:ascii="Times New Roman" w:hAnsi="Times New Roman" w:cs="Times New Roman"/>
          <w:i/>
          <w:sz w:val="24"/>
          <w:szCs w:val="24"/>
        </w:rPr>
        <w:t xml:space="preserve"> anima </w:t>
      </w:r>
      <w:proofErr w:type="spellStart"/>
      <w:r w:rsidR="009C30A6" w:rsidRPr="00AD5B07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latera</w:t>
      </w:r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parietes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virtutes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cardinales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1733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C1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fortitudo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C30A6" w:rsidRPr="00AD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Hec</w:t>
      </w:r>
      <w:r w:rsidR="009C30A6" w:rsidRPr="00AD5B07">
        <w:rPr>
          <w:rFonts w:ascii="Times New Roman" w:hAnsi="Times New Roman" w:cs="Times New Roman"/>
          <w:sz w:val="24"/>
          <w:szCs w:val="24"/>
        </w:rPr>
        <w:t xml:space="preserve"> sunt in Apo. [21:16], latera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ciuitatis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equalia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Fenestre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hospitalitas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hillaritate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 anima cum </w:t>
      </w:r>
      <w:proofErr w:type="spellStart"/>
      <w:r w:rsidR="009C30A6" w:rsidRPr="00AD5B07">
        <w:rPr>
          <w:rFonts w:ascii="Times New Roman" w:hAnsi="Times New Roman" w:cs="Times New Roman"/>
          <w:sz w:val="24"/>
          <w:szCs w:val="24"/>
        </w:rPr>
        <w:t>largitate</w:t>
      </w:r>
      <w:proofErr w:type="spellEnd"/>
      <w:r w:rsidR="009C30A6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7D361" w14:textId="2D3AD10B" w:rsidR="00722658" w:rsidRPr="00AD5B07" w:rsidRDefault="00722658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9B5B27" w14:textId="63B53070" w:rsidR="00351076" w:rsidRPr="00AD5B07" w:rsidRDefault="00351076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C3F433" w14:textId="4204D683" w:rsidR="00351076" w:rsidRPr="005070F2" w:rsidRDefault="00351076" w:rsidP="00E041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51076" w:rsidRPr="005070F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A744" w14:textId="77777777" w:rsidR="006E78FA" w:rsidRDefault="006E78FA" w:rsidP="006E78FA">
      <w:pPr>
        <w:spacing w:after="0" w:line="240" w:lineRule="auto"/>
      </w:pPr>
      <w:r>
        <w:separator/>
      </w:r>
    </w:p>
  </w:endnote>
  <w:endnote w:type="continuationSeparator" w:id="0">
    <w:p w14:paraId="40CE8256" w14:textId="77777777" w:rsidR="006E78FA" w:rsidRDefault="006E78FA" w:rsidP="006E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F488" w14:textId="77777777" w:rsidR="006E78FA" w:rsidRDefault="006E78FA" w:rsidP="006E78FA">
      <w:pPr>
        <w:spacing w:after="0" w:line="240" w:lineRule="auto"/>
      </w:pPr>
      <w:r>
        <w:separator/>
      </w:r>
    </w:p>
  </w:footnote>
  <w:footnote w:type="continuationSeparator" w:id="0">
    <w:p w14:paraId="703EB11F" w14:textId="77777777" w:rsidR="006E78FA" w:rsidRDefault="006E78FA" w:rsidP="006E7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A2"/>
    <w:rsid w:val="00005C57"/>
    <w:rsid w:val="000703D0"/>
    <w:rsid w:val="000D27E1"/>
    <w:rsid w:val="000E04A2"/>
    <w:rsid w:val="00131AF8"/>
    <w:rsid w:val="00173318"/>
    <w:rsid w:val="00184CB3"/>
    <w:rsid w:val="002C1D89"/>
    <w:rsid w:val="00351076"/>
    <w:rsid w:val="00433B90"/>
    <w:rsid w:val="005070F2"/>
    <w:rsid w:val="0060075B"/>
    <w:rsid w:val="006E78FA"/>
    <w:rsid w:val="00714CF3"/>
    <w:rsid w:val="00722658"/>
    <w:rsid w:val="008E3C78"/>
    <w:rsid w:val="009A4841"/>
    <w:rsid w:val="009C30A6"/>
    <w:rsid w:val="00C36D26"/>
    <w:rsid w:val="00CF094B"/>
    <w:rsid w:val="00DD69C8"/>
    <w:rsid w:val="00E041A8"/>
    <w:rsid w:val="00E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9ECE"/>
  <w15:chartTrackingRefBased/>
  <w15:docId w15:val="{A02420F8-04C4-4E01-93A5-FCDE9A8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7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8F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30A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30A6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9C3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2023-08-19T20:09:00Z</dcterms:created>
  <dcterms:modified xsi:type="dcterms:W3CDTF">2023-08-19T20:27:00Z</dcterms:modified>
</cp:coreProperties>
</file>