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71D9C" w14:textId="70FC8274" w:rsidR="00433B90" w:rsidRPr="00B36583" w:rsidRDefault="00C02BAE" w:rsidP="00965E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36583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133FE385" w14:textId="674A1901" w:rsidR="00C02BAE" w:rsidRPr="00B36583" w:rsidRDefault="00C02BAE" w:rsidP="00965E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36583">
        <w:rPr>
          <w:rFonts w:ascii="Times New Roman" w:hAnsi="Times New Roman" w:cs="Times New Roman"/>
          <w:sz w:val="24"/>
          <w:szCs w:val="24"/>
        </w:rPr>
        <w:t>42 Corona Sanctorum</w:t>
      </w:r>
    </w:p>
    <w:p w14:paraId="6CE22550" w14:textId="77777777" w:rsidR="00965E94" w:rsidRDefault="004D5084" w:rsidP="00965E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36583">
        <w:rPr>
          <w:rFonts w:ascii="Times New Roman" w:hAnsi="Times New Roman" w:cs="Times New Roman"/>
          <w:sz w:val="24"/>
          <w:szCs w:val="24"/>
        </w:rPr>
        <w:t xml:space="preserve">Corona sanctorum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duplex.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Pr="00B36583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militancium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in via,</w:t>
      </w:r>
      <w:r w:rsidRPr="00B36583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B36583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virtutis et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gracie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datur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meritum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de qua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. [64:12]: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Benedices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corone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 xml:space="preserve"> anni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benignitatis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tue</w:t>
      </w:r>
      <w:r w:rsidRPr="00B36583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Alia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triumphancium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in patria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salutis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daturque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in premium de qua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Apostolus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[2 Tim. 4:8], de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reliquo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reposita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 xml:space="preserve"> mihi corona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justitie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36583">
        <w:rPr>
          <w:rFonts w:ascii="Times New Roman" w:hAnsi="Times New Roman" w:cs="Times New Roman"/>
          <w:sz w:val="24"/>
          <w:szCs w:val="24"/>
        </w:rPr>
        <w:t xml:space="preserve">Prima corona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argentea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AD4BF9"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BF9" w:rsidRPr="00B36583">
        <w:rPr>
          <w:rFonts w:ascii="Times New Roman" w:hAnsi="Times New Roman" w:cs="Times New Roman"/>
          <w:sz w:val="24"/>
          <w:szCs w:val="24"/>
        </w:rPr>
        <w:t>innocencie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candor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illustrat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aurea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BF9" w:rsidRPr="00B36583">
        <w:rPr>
          <w:rFonts w:ascii="Times New Roman" w:hAnsi="Times New Roman" w:cs="Times New Roman"/>
          <w:sz w:val="24"/>
          <w:szCs w:val="24"/>
        </w:rPr>
        <w:t>sapiencie</w:t>
      </w:r>
      <w:proofErr w:type="spellEnd"/>
      <w:r w:rsidR="00AD4BF9" w:rsidRPr="00B36583">
        <w:rPr>
          <w:rFonts w:ascii="Times New Roman" w:hAnsi="Times New Roman" w:cs="Times New Roman"/>
          <w:sz w:val="24"/>
          <w:szCs w:val="24"/>
        </w:rPr>
        <w:t xml:space="preserve"> </w:t>
      </w:r>
      <w:r w:rsidRPr="00B36583">
        <w:rPr>
          <w:rFonts w:ascii="Times New Roman" w:hAnsi="Times New Roman" w:cs="Times New Roman"/>
          <w:sz w:val="24"/>
          <w:szCs w:val="24"/>
        </w:rPr>
        <w:t xml:space="preserve">splendor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irradiat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itaque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prima corona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principales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lapides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virtutes in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locis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hiis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congruentibus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>. Nam que sunt ante</w:t>
      </w:r>
      <w:r w:rsidR="00AD4BF9" w:rsidRPr="00B36583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B3658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certa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que retro sunt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dubia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; que a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dextris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prospera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que a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sinistris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aduersa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. </w:t>
      </w:r>
      <w:r w:rsidR="00266D7E" w:rsidRPr="00B36583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266D7E" w:rsidRPr="00B36583">
        <w:rPr>
          <w:rFonts w:ascii="Times New Roman" w:hAnsi="Times New Roman" w:cs="Times New Roman"/>
          <w:sz w:val="24"/>
          <w:szCs w:val="24"/>
        </w:rPr>
        <w:t>certis</w:t>
      </w:r>
      <w:proofErr w:type="spellEnd"/>
      <w:r w:rsidR="00266D7E"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D7E" w:rsidRPr="00B36583">
        <w:rPr>
          <w:rFonts w:ascii="Times New Roman" w:hAnsi="Times New Roman" w:cs="Times New Roman"/>
          <w:sz w:val="24"/>
          <w:szCs w:val="24"/>
        </w:rPr>
        <w:t>extendenda</w:t>
      </w:r>
      <w:proofErr w:type="spellEnd"/>
      <w:r w:rsidR="00266D7E"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D7E" w:rsidRPr="00B3658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66D7E"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D7E" w:rsidRPr="00B36583">
        <w:rPr>
          <w:rFonts w:ascii="Times New Roman" w:hAnsi="Times New Roman" w:cs="Times New Roman"/>
          <w:sz w:val="24"/>
          <w:szCs w:val="24"/>
        </w:rPr>
        <w:t>iusticia</w:t>
      </w:r>
      <w:proofErr w:type="spellEnd"/>
      <w:r w:rsidR="00266D7E" w:rsidRPr="00B3658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266D7E" w:rsidRPr="00B36583">
        <w:rPr>
          <w:rFonts w:ascii="Times New Roman" w:hAnsi="Times New Roman" w:cs="Times New Roman"/>
          <w:sz w:val="24"/>
          <w:szCs w:val="24"/>
        </w:rPr>
        <w:t>dubiis</w:t>
      </w:r>
      <w:proofErr w:type="spellEnd"/>
      <w:r w:rsidR="00266D7E"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D7E" w:rsidRPr="00B36583">
        <w:rPr>
          <w:rFonts w:ascii="Times New Roman" w:hAnsi="Times New Roman" w:cs="Times New Roman"/>
          <w:sz w:val="24"/>
          <w:szCs w:val="24"/>
        </w:rPr>
        <w:t>adhibenda</w:t>
      </w:r>
      <w:proofErr w:type="spellEnd"/>
      <w:r w:rsidR="00266D7E"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D7E" w:rsidRPr="00B36583">
        <w:rPr>
          <w:rFonts w:ascii="Times New Roman" w:hAnsi="Times New Roman" w:cs="Times New Roman"/>
          <w:sz w:val="24"/>
          <w:szCs w:val="24"/>
        </w:rPr>
        <w:t>prudencia</w:t>
      </w:r>
      <w:proofErr w:type="spellEnd"/>
      <w:r w:rsidR="00266D7E" w:rsidRPr="00B36583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266D7E" w:rsidRPr="00B36583">
        <w:rPr>
          <w:rFonts w:ascii="Times New Roman" w:hAnsi="Times New Roman" w:cs="Times New Roman"/>
          <w:sz w:val="24"/>
          <w:szCs w:val="24"/>
        </w:rPr>
        <w:t>prosperis</w:t>
      </w:r>
      <w:proofErr w:type="spellEnd"/>
      <w:r w:rsidR="00266D7E" w:rsidRPr="00B36583">
        <w:rPr>
          <w:rFonts w:ascii="Times New Roman" w:hAnsi="Times New Roman" w:cs="Times New Roman"/>
          <w:sz w:val="24"/>
          <w:szCs w:val="24"/>
        </w:rPr>
        <w:t xml:space="preserve"> opus </w:t>
      </w:r>
      <w:proofErr w:type="spellStart"/>
      <w:r w:rsidR="00266D7E" w:rsidRPr="00B3658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66D7E"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D7E" w:rsidRPr="00B36583">
        <w:rPr>
          <w:rFonts w:ascii="Times New Roman" w:hAnsi="Times New Roman" w:cs="Times New Roman"/>
          <w:sz w:val="24"/>
          <w:szCs w:val="24"/>
        </w:rPr>
        <w:t>temperancia</w:t>
      </w:r>
      <w:proofErr w:type="spellEnd"/>
      <w:r w:rsidR="00266D7E" w:rsidRPr="00B36583"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 w:rsidR="00266D7E" w:rsidRPr="00B36583">
        <w:rPr>
          <w:rFonts w:ascii="Times New Roman" w:hAnsi="Times New Roman" w:cs="Times New Roman"/>
          <w:sz w:val="24"/>
          <w:szCs w:val="24"/>
        </w:rPr>
        <w:t>aduersis</w:t>
      </w:r>
      <w:proofErr w:type="spellEnd"/>
      <w:r w:rsidR="00266D7E"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D7E" w:rsidRPr="00B36583">
        <w:rPr>
          <w:rFonts w:ascii="Times New Roman" w:hAnsi="Times New Roman" w:cs="Times New Roman"/>
          <w:sz w:val="24"/>
          <w:szCs w:val="24"/>
        </w:rPr>
        <w:t>fortitudo</w:t>
      </w:r>
      <w:proofErr w:type="spellEnd"/>
      <w:r w:rsidR="00266D7E"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D7E" w:rsidRPr="00B3658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66D7E"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6D7E" w:rsidRPr="00B36583">
        <w:rPr>
          <w:rFonts w:ascii="Times New Roman" w:hAnsi="Times New Roman" w:cs="Times New Roman"/>
          <w:sz w:val="24"/>
          <w:szCs w:val="24"/>
        </w:rPr>
        <w:t>necessaria</w:t>
      </w:r>
      <w:proofErr w:type="spellEnd"/>
      <w:r w:rsidR="00266D7E" w:rsidRPr="00B365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0899DF" w14:textId="77777777" w:rsidR="00965E94" w:rsidRDefault="00266D7E" w:rsidP="00965E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36583">
        <w:rPr>
          <w:rFonts w:ascii="Times New Roman" w:hAnsi="Times New Roman" w:cs="Times New Roman"/>
          <w:sz w:val="24"/>
          <w:szCs w:val="24"/>
        </w:rPr>
        <w:t xml:space="preserve">¶ In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summo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precipui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lapides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virtutes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theologice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: fides,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spes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caritas. </w:t>
      </w:r>
    </w:p>
    <w:p w14:paraId="5C665D04" w14:textId="77777777" w:rsidR="00965E94" w:rsidRDefault="00266D7E" w:rsidP="00965E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36583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Porro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corona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salutis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giro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lapides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quatour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proprietates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corporis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glorificati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que sunt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claritas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subtilitas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agilitas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impassibilitas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. Que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colliguntur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auctoritate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[Sap. 3:7-8]: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Fulgebunt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iusti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>,</w:t>
      </w:r>
      <w:r w:rsidRPr="00B36583">
        <w:rPr>
          <w:rFonts w:ascii="Times New Roman" w:hAnsi="Times New Roman" w:cs="Times New Roman"/>
          <w:sz w:val="24"/>
          <w:szCs w:val="24"/>
        </w:rPr>
        <w:t xml:space="preserve"> quo ad primum. Et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tanquam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scintille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>,</w:t>
      </w:r>
      <w:r w:rsidRPr="00B36583">
        <w:rPr>
          <w:rFonts w:ascii="Times New Roman" w:hAnsi="Times New Roman" w:cs="Times New Roman"/>
          <w:sz w:val="24"/>
          <w:szCs w:val="24"/>
        </w:rPr>
        <w:t xml:space="preserve"> quo ad secundum. </w:t>
      </w:r>
      <w:r w:rsidRPr="00B36583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arundineto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discurrent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quo ad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. </w:t>
      </w:r>
      <w:r w:rsidRPr="00B36583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regnabit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 xml:space="preserve"> Dominus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illorum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 xml:space="preserve"> in perpetuum</w:t>
      </w:r>
      <w:r w:rsidRPr="00B36583">
        <w:rPr>
          <w:rFonts w:ascii="Times New Roman" w:hAnsi="Times New Roman" w:cs="Times New Roman"/>
          <w:sz w:val="24"/>
          <w:szCs w:val="24"/>
        </w:rPr>
        <w:t xml:space="preserve">, quo ad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quartum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1CC13AE" w14:textId="77777777" w:rsidR="00AB12BF" w:rsidRDefault="00266D7E" w:rsidP="00965E94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B36583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Ista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ostendit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Christus in corpore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mortali, in argumentum future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glorificacionis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scilicet,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claritatem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transfiguratus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in monte </w:t>
      </w:r>
      <w:r w:rsidRPr="00B36583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spellStart"/>
      <w:r w:rsidR="008B134A" w:rsidRPr="00B36583">
        <w:rPr>
          <w:rFonts w:ascii="Times New Roman" w:hAnsi="Times New Roman" w:cs="Times New Roman"/>
          <w:i/>
          <w:sz w:val="24"/>
          <w:szCs w:val="24"/>
        </w:rPr>
        <w:t>resplenduit</w:t>
      </w:r>
      <w:proofErr w:type="spellEnd"/>
      <w:r w:rsidR="008B134A" w:rsidRPr="00B365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36583">
        <w:rPr>
          <w:rFonts w:ascii="Times New Roman" w:hAnsi="Times New Roman" w:cs="Times New Roman"/>
          <w:i/>
          <w:sz w:val="24"/>
          <w:szCs w:val="24"/>
        </w:rPr>
        <w:t xml:space="preserve">facies </w:t>
      </w:r>
      <w:r w:rsidR="008B134A" w:rsidRPr="00B36583">
        <w:rPr>
          <w:rFonts w:ascii="Times New Roman" w:hAnsi="Times New Roman" w:cs="Times New Roman"/>
          <w:i/>
          <w:sz w:val="24"/>
          <w:szCs w:val="24"/>
        </w:rPr>
        <w:t>[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eius</w:t>
      </w:r>
      <w:proofErr w:type="spellEnd"/>
      <w:r w:rsidR="008B134A" w:rsidRPr="00B36583">
        <w:rPr>
          <w:rFonts w:ascii="Times New Roman" w:hAnsi="Times New Roman" w:cs="Times New Roman"/>
          <w:i/>
          <w:sz w:val="24"/>
          <w:szCs w:val="24"/>
        </w:rPr>
        <w:t>]</w:t>
      </w:r>
      <w:r w:rsidRPr="00B36583">
        <w:rPr>
          <w:rFonts w:ascii="Times New Roman" w:hAnsi="Times New Roman" w:cs="Times New Roman"/>
          <w:sz w:val="24"/>
          <w:szCs w:val="24"/>
        </w:rPr>
        <w:t xml:space="preserve">, [Matt. 17:2].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lastRenderedPageBreak/>
        <w:t>Subtilitatem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clauso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virginis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signaculo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processit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sponsis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t</w:t>
      </w:r>
      <w:r w:rsidR="008B134A" w:rsidRPr="00B36583">
        <w:rPr>
          <w:rFonts w:ascii="Times New Roman" w:hAnsi="Times New Roman" w:cs="Times New Roman"/>
          <w:sz w:val="24"/>
          <w:szCs w:val="24"/>
        </w:rPr>
        <w:t>h</w:t>
      </w:r>
      <w:r w:rsidRPr="00B36583">
        <w:rPr>
          <w:rFonts w:ascii="Times New Roman" w:hAnsi="Times New Roman" w:cs="Times New Roman"/>
          <w:sz w:val="24"/>
          <w:szCs w:val="24"/>
        </w:rPr>
        <w:t>alamo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suo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. [Matt. 26:1-11].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Agilitatem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8B134A" w:rsidRPr="00B36583">
        <w:rPr>
          <w:rFonts w:ascii="Times New Roman" w:hAnsi="Times New Roman" w:cs="Times New Roman"/>
          <w:sz w:val="24"/>
          <w:szCs w:val="24"/>
        </w:rPr>
        <w:t xml:space="preserve"> super aquas</w:t>
      </w:r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sic</w:t>
      </w:r>
      <w:r w:rsidR="008B134A" w:rsidRPr="00B36583">
        <w:rPr>
          <w:rFonts w:ascii="Times New Roman" w:hAnsi="Times New Roman" w:cs="Times New Roman"/>
          <w:sz w:val="24"/>
          <w:szCs w:val="24"/>
        </w:rPr>
        <w:t>c</w:t>
      </w:r>
      <w:r w:rsidRPr="00B3658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vestigio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34A" w:rsidRPr="00B36583">
        <w:rPr>
          <w:rFonts w:ascii="Times New Roman" w:hAnsi="Times New Roman" w:cs="Times New Roman"/>
          <w:sz w:val="24"/>
          <w:szCs w:val="24"/>
        </w:rPr>
        <w:t>per</w:t>
      </w:r>
      <w:r w:rsidRPr="00B36583">
        <w:rPr>
          <w:rFonts w:ascii="Times New Roman" w:hAnsi="Times New Roman" w:cs="Times New Roman"/>
          <w:sz w:val="24"/>
          <w:szCs w:val="24"/>
        </w:rPr>
        <w:t>transiuit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[Matt. 14:25].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Impassibilitatem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cena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corpus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suum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discipulis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tradidit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. Set in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summo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lapides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precipuos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B134A" w:rsidRPr="00B36583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="008B134A"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proprietates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anime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glorificate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que sunt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cognicio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dileccio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delectacio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. De </w:t>
      </w:r>
      <w:r w:rsidR="008B134A" w:rsidRPr="00B36583">
        <w:rPr>
          <w:rFonts w:ascii="Times New Roman" w:hAnsi="Times New Roman" w:cs="Times New Roman"/>
          <w:sz w:val="24"/>
          <w:szCs w:val="24"/>
        </w:rPr>
        <w:t>qu</w:t>
      </w:r>
      <w:r w:rsidRPr="00B36583">
        <w:rPr>
          <w:rFonts w:ascii="Times New Roman" w:hAnsi="Times New Roman" w:cs="Times New Roman"/>
          <w:sz w:val="24"/>
          <w:szCs w:val="24"/>
        </w:rPr>
        <w:t xml:space="preserve">o dicit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Apostolus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[1 Cor. 13:12]: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Tunc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cognoscam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sicut</w:t>
      </w:r>
      <w:proofErr w:type="spellEnd"/>
      <w:r w:rsidR="008B134A" w:rsidRPr="00B36583">
        <w:rPr>
          <w:rStyle w:val="FootnoteReference"/>
          <w:rFonts w:ascii="Times New Roman" w:hAnsi="Times New Roman" w:cs="Times New Roman"/>
          <w:i/>
          <w:sz w:val="24"/>
          <w:szCs w:val="24"/>
        </w:rPr>
        <w:footnoteReference w:id="4"/>
      </w:r>
      <w:r w:rsidRPr="00B36583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cognitus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 xml:space="preserve"> sum</w:t>
      </w:r>
      <w:r w:rsidRPr="00B36583">
        <w:rPr>
          <w:rFonts w:ascii="Times New Roman" w:hAnsi="Times New Roman" w:cs="Times New Roman"/>
          <w:sz w:val="24"/>
          <w:szCs w:val="24"/>
        </w:rPr>
        <w:t xml:space="preserve">. Joan. [17:3]: </w:t>
      </w:r>
      <w:proofErr w:type="spellStart"/>
      <w:r w:rsidR="008B134A" w:rsidRPr="00B36583">
        <w:rPr>
          <w:rFonts w:ascii="Times New Roman" w:hAnsi="Times New Roman" w:cs="Times New Roman"/>
          <w:i/>
          <w:sz w:val="24"/>
          <w:szCs w:val="24"/>
        </w:rPr>
        <w:t>Hec</w:t>
      </w:r>
      <w:proofErr w:type="spellEnd"/>
      <w:r w:rsidR="008B134A" w:rsidRPr="00B365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B134A" w:rsidRPr="00B36583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8B134A" w:rsidRPr="00B36583">
        <w:rPr>
          <w:rFonts w:ascii="Times New Roman" w:hAnsi="Times New Roman" w:cs="Times New Roman"/>
          <w:i/>
          <w:sz w:val="24"/>
          <w:szCs w:val="24"/>
        </w:rPr>
        <w:t xml:space="preserve"> vita </w:t>
      </w:r>
      <w:proofErr w:type="spellStart"/>
      <w:r w:rsidR="008B134A" w:rsidRPr="00B36583">
        <w:rPr>
          <w:rFonts w:ascii="Times New Roman" w:hAnsi="Times New Roman" w:cs="Times New Roman"/>
          <w:i/>
          <w:sz w:val="24"/>
          <w:szCs w:val="24"/>
        </w:rPr>
        <w:t>eterna</w:t>
      </w:r>
      <w:proofErr w:type="spellEnd"/>
      <w:r w:rsidR="008B134A" w:rsidRPr="00B36583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="008B134A" w:rsidRPr="00B36583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="008B134A" w:rsidRPr="00B365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B134A" w:rsidRPr="00B36583">
        <w:rPr>
          <w:rFonts w:ascii="Times New Roman" w:hAnsi="Times New Roman" w:cs="Times New Roman"/>
          <w:i/>
          <w:sz w:val="24"/>
          <w:szCs w:val="24"/>
        </w:rPr>
        <w:t>cognoscant</w:t>
      </w:r>
      <w:proofErr w:type="spellEnd"/>
      <w:r w:rsidR="008B134A" w:rsidRPr="00B365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B134A" w:rsidRPr="00B36583">
        <w:rPr>
          <w:rFonts w:ascii="Times New Roman" w:hAnsi="Times New Roman" w:cs="Times New Roman"/>
          <w:i/>
          <w:sz w:val="24"/>
          <w:szCs w:val="24"/>
        </w:rPr>
        <w:t>te</w:t>
      </w:r>
      <w:proofErr w:type="spellEnd"/>
      <w:r w:rsidR="008B134A" w:rsidRPr="00B3658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97655" w:rsidRPr="00B36583">
        <w:rPr>
          <w:rFonts w:ascii="Times New Roman" w:hAnsi="Times New Roman" w:cs="Times New Roman"/>
          <w:i/>
          <w:sz w:val="24"/>
          <w:szCs w:val="24"/>
        </w:rPr>
        <w:t xml:space="preserve">Deum </w:t>
      </w:r>
      <w:r w:rsidR="008B134A" w:rsidRPr="00B36583">
        <w:rPr>
          <w:rFonts w:ascii="Times New Roman" w:hAnsi="Times New Roman" w:cs="Times New Roman"/>
          <w:i/>
          <w:sz w:val="24"/>
          <w:szCs w:val="24"/>
        </w:rPr>
        <w:t>solum verum</w:t>
      </w:r>
      <w:r w:rsidR="00897655" w:rsidRPr="00B3658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97655" w:rsidRPr="00B36583">
        <w:rPr>
          <w:rFonts w:ascii="Times New Roman" w:hAnsi="Times New Roman" w:cs="Times New Roman"/>
          <w:iCs/>
          <w:sz w:val="24"/>
          <w:szCs w:val="24"/>
        </w:rPr>
        <w:t>etc.</w:t>
      </w:r>
      <w:r w:rsidR="008B134A" w:rsidRPr="00B365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134A" w:rsidRPr="00B3658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8B134A" w:rsidRPr="00B36583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="008B134A" w:rsidRPr="00B36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7655" w:rsidRPr="00B36583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897655" w:rsidRPr="00B36583">
        <w:rPr>
          <w:rFonts w:ascii="Times New Roman" w:hAnsi="Times New Roman" w:cs="Times New Roman"/>
          <w:sz w:val="24"/>
          <w:szCs w:val="24"/>
        </w:rPr>
        <w:t xml:space="preserve"> </w:t>
      </w:r>
      <w:r w:rsidR="008B134A" w:rsidRPr="00B36583">
        <w:rPr>
          <w:rFonts w:ascii="Times New Roman" w:hAnsi="Times New Roman" w:cs="Times New Roman"/>
          <w:sz w:val="24"/>
          <w:szCs w:val="24"/>
        </w:rPr>
        <w:t xml:space="preserve">Sap. [3:9]: </w:t>
      </w:r>
      <w:proofErr w:type="spellStart"/>
      <w:r w:rsidR="008B134A" w:rsidRPr="00B36583">
        <w:rPr>
          <w:rFonts w:ascii="Times New Roman" w:hAnsi="Times New Roman" w:cs="Times New Roman"/>
          <w:i/>
          <w:sz w:val="24"/>
          <w:szCs w:val="24"/>
        </w:rPr>
        <w:t>Fideles</w:t>
      </w:r>
      <w:proofErr w:type="spellEnd"/>
      <w:r w:rsidR="008B134A" w:rsidRPr="00B36583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8B134A" w:rsidRPr="00B36583">
        <w:rPr>
          <w:rFonts w:ascii="Times New Roman" w:hAnsi="Times New Roman" w:cs="Times New Roman"/>
          <w:i/>
          <w:sz w:val="24"/>
          <w:szCs w:val="24"/>
        </w:rPr>
        <w:t>dilectione</w:t>
      </w:r>
      <w:proofErr w:type="spellEnd"/>
      <w:r w:rsidR="008B134A" w:rsidRPr="00B365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B134A" w:rsidRPr="00B36583">
        <w:rPr>
          <w:rFonts w:ascii="Times New Roman" w:hAnsi="Times New Roman" w:cs="Times New Roman"/>
          <w:i/>
          <w:sz w:val="24"/>
          <w:szCs w:val="24"/>
        </w:rPr>
        <w:t>a</w:t>
      </w:r>
      <w:r w:rsidR="00897655" w:rsidRPr="00B36583">
        <w:rPr>
          <w:rFonts w:ascii="Times New Roman" w:hAnsi="Times New Roman" w:cs="Times New Roman"/>
          <w:i/>
          <w:sz w:val="24"/>
          <w:szCs w:val="24"/>
        </w:rPr>
        <w:t>d</w:t>
      </w:r>
      <w:r w:rsidR="008B134A" w:rsidRPr="00B36583">
        <w:rPr>
          <w:rFonts w:ascii="Times New Roman" w:hAnsi="Times New Roman" w:cs="Times New Roman"/>
          <w:i/>
          <w:sz w:val="24"/>
          <w:szCs w:val="24"/>
        </w:rPr>
        <w:t>quiescent</w:t>
      </w:r>
      <w:proofErr w:type="spellEnd"/>
      <w:r w:rsidR="008B134A" w:rsidRPr="00B365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B134A" w:rsidRPr="00B36583">
        <w:rPr>
          <w:rFonts w:ascii="Times New Roman" w:hAnsi="Times New Roman" w:cs="Times New Roman"/>
          <w:i/>
          <w:sz w:val="24"/>
          <w:szCs w:val="24"/>
        </w:rPr>
        <w:t>illi</w:t>
      </w:r>
      <w:proofErr w:type="spellEnd"/>
      <w:r w:rsidR="008B134A" w:rsidRPr="00B3658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B134A" w:rsidRPr="00B36583">
        <w:rPr>
          <w:rFonts w:ascii="Times New Roman" w:hAnsi="Times New Roman" w:cs="Times New Roman"/>
          <w:sz w:val="24"/>
          <w:szCs w:val="24"/>
        </w:rPr>
        <w:t>De tercio,</w:t>
      </w:r>
      <w:r w:rsidR="00897655"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655" w:rsidRPr="00B36583">
        <w:rPr>
          <w:rFonts w:ascii="Times New Roman" w:hAnsi="Times New Roman" w:cs="Times New Roman"/>
          <w:sz w:val="24"/>
          <w:szCs w:val="24"/>
        </w:rPr>
        <w:t>Apostolus</w:t>
      </w:r>
      <w:proofErr w:type="spellEnd"/>
      <w:r w:rsidR="008B134A" w:rsidRPr="00B36583">
        <w:rPr>
          <w:rFonts w:ascii="Times New Roman" w:hAnsi="Times New Roman" w:cs="Times New Roman"/>
          <w:sz w:val="24"/>
          <w:szCs w:val="24"/>
        </w:rPr>
        <w:t xml:space="preserve"> [1 Cor 2:9]</w:t>
      </w:r>
      <w:r w:rsidR="00965E94">
        <w:rPr>
          <w:rFonts w:ascii="Times New Roman" w:hAnsi="Times New Roman" w:cs="Times New Roman"/>
          <w:sz w:val="24"/>
          <w:szCs w:val="24"/>
        </w:rPr>
        <w:t xml:space="preserve">: </w:t>
      </w:r>
      <w:r w:rsidR="008B134A" w:rsidRPr="00B36583">
        <w:rPr>
          <w:rFonts w:ascii="Times New Roman" w:hAnsi="Times New Roman" w:cs="Times New Roman"/>
          <w:i/>
          <w:sz w:val="24"/>
          <w:szCs w:val="24"/>
        </w:rPr>
        <w:t xml:space="preserve">Oculus non </w:t>
      </w:r>
      <w:proofErr w:type="spellStart"/>
      <w:r w:rsidR="008B134A" w:rsidRPr="00B36583">
        <w:rPr>
          <w:rFonts w:ascii="Times New Roman" w:hAnsi="Times New Roman" w:cs="Times New Roman"/>
          <w:i/>
          <w:sz w:val="24"/>
          <w:szCs w:val="24"/>
        </w:rPr>
        <w:t>vidit</w:t>
      </w:r>
      <w:proofErr w:type="spellEnd"/>
      <w:r w:rsidR="008B134A" w:rsidRPr="00B36583">
        <w:rPr>
          <w:rFonts w:ascii="Times New Roman" w:hAnsi="Times New Roman" w:cs="Times New Roman"/>
          <w:sz w:val="24"/>
          <w:szCs w:val="24"/>
        </w:rPr>
        <w:t xml:space="preserve">, </w:t>
      </w:r>
      <w:r w:rsidR="008B134A" w:rsidRPr="00B36583">
        <w:rPr>
          <w:rFonts w:ascii="Times New Roman" w:hAnsi="Times New Roman" w:cs="Times New Roman"/>
          <w:i/>
          <w:sz w:val="24"/>
          <w:szCs w:val="24"/>
        </w:rPr>
        <w:t>auris</w:t>
      </w:r>
      <w:r w:rsidR="008B134A" w:rsidRPr="00B36583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8B134A" w:rsidRPr="00B36583">
        <w:rPr>
          <w:rFonts w:ascii="Times New Roman" w:hAnsi="Times New Roman" w:cs="Times New Roman"/>
          <w:i/>
          <w:sz w:val="24"/>
          <w:szCs w:val="24"/>
        </w:rPr>
        <w:t>audiuit</w:t>
      </w:r>
      <w:proofErr w:type="spellEnd"/>
      <w:r w:rsidR="008B134A" w:rsidRPr="00B36583">
        <w:rPr>
          <w:rFonts w:ascii="Times New Roman" w:hAnsi="Times New Roman" w:cs="Times New Roman"/>
          <w:sz w:val="24"/>
          <w:szCs w:val="24"/>
        </w:rPr>
        <w:t xml:space="preserve">. </w:t>
      </w:r>
      <w:r w:rsidR="00897655" w:rsidRPr="00B36583">
        <w:rPr>
          <w:rFonts w:ascii="Times New Roman" w:hAnsi="Times New Roman" w:cs="Times New Roman"/>
          <w:sz w:val="24"/>
          <w:szCs w:val="24"/>
        </w:rPr>
        <w:t>Item</w:t>
      </w:r>
      <w:r w:rsidR="008B134A"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134A" w:rsidRPr="00B36583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="008B134A" w:rsidRPr="00B36583">
        <w:rPr>
          <w:rFonts w:ascii="Times New Roman" w:hAnsi="Times New Roman" w:cs="Times New Roman"/>
          <w:sz w:val="24"/>
          <w:szCs w:val="24"/>
        </w:rPr>
        <w:t xml:space="preserve">. [149:5]: </w:t>
      </w:r>
      <w:proofErr w:type="spellStart"/>
      <w:r w:rsidR="008B134A" w:rsidRPr="00B36583">
        <w:rPr>
          <w:rFonts w:ascii="Times New Roman" w:hAnsi="Times New Roman" w:cs="Times New Roman"/>
          <w:i/>
          <w:sz w:val="24"/>
          <w:szCs w:val="24"/>
        </w:rPr>
        <w:t>Exsultabunt</w:t>
      </w:r>
      <w:proofErr w:type="spellEnd"/>
      <w:r w:rsidR="008B134A" w:rsidRPr="00B365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B134A" w:rsidRPr="00B36583">
        <w:rPr>
          <w:rFonts w:ascii="Times New Roman" w:hAnsi="Times New Roman" w:cs="Times New Roman"/>
          <w:i/>
          <w:sz w:val="24"/>
          <w:szCs w:val="24"/>
        </w:rPr>
        <w:t>sancti</w:t>
      </w:r>
      <w:proofErr w:type="spellEnd"/>
      <w:r w:rsidR="008B134A" w:rsidRPr="00B36583">
        <w:rPr>
          <w:rFonts w:ascii="Times New Roman" w:hAnsi="Times New Roman" w:cs="Times New Roman"/>
          <w:i/>
          <w:sz w:val="24"/>
          <w:szCs w:val="24"/>
        </w:rPr>
        <w:t xml:space="preserve"> in gloria. </w:t>
      </w:r>
    </w:p>
    <w:p w14:paraId="5647CABB" w14:textId="4A54C9BC" w:rsidR="00965E94" w:rsidRDefault="00897655" w:rsidP="00965E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36583">
        <w:rPr>
          <w:rFonts w:ascii="Times New Roman" w:hAnsi="Times New Roman" w:cs="Times New Roman"/>
          <w:sz w:val="24"/>
          <w:szCs w:val="24"/>
        </w:rPr>
        <w:t xml:space="preserve">Item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corona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pudicicie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virginalis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florea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debetur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virginibus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. [8:6]: </w:t>
      </w:r>
      <w:r w:rsidRPr="00B36583">
        <w:rPr>
          <w:rFonts w:ascii="Times New Roman" w:hAnsi="Times New Roman" w:cs="Times New Roman"/>
          <w:i/>
          <w:sz w:val="24"/>
          <w:szCs w:val="24"/>
        </w:rPr>
        <w:t xml:space="preserve">Gloria et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honore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coronasti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. Alia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corona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sapiencie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magistralis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aurea et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debetur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doctoribus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. [45:14]: </w:t>
      </w:r>
      <w:r w:rsidRPr="00B36583">
        <w:rPr>
          <w:rFonts w:ascii="Times New Roman" w:hAnsi="Times New Roman" w:cs="Times New Roman"/>
          <w:i/>
          <w:sz w:val="24"/>
          <w:szCs w:val="24"/>
        </w:rPr>
        <w:t xml:space="preserve">Corona aurea super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mitram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36583">
        <w:rPr>
          <w:rFonts w:ascii="Times New Roman" w:hAnsi="Times New Roman" w:cs="Times New Roman"/>
          <w:sz w:val="24"/>
          <w:szCs w:val="24"/>
        </w:rPr>
        <w:t xml:space="preserve">Est corona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triumphalis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perseuerancie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gemma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debetur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martiribus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et</w:t>
      </w:r>
      <w:r w:rsidR="00965E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perseuerantibus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. [20:4]: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Posuisti</w:t>
      </w:r>
      <w:proofErr w:type="spellEnd"/>
      <w:r w:rsidR="00B36583" w:rsidRPr="00B36583">
        <w:rPr>
          <w:rFonts w:ascii="Times New Roman" w:hAnsi="Times New Roman" w:cs="Times New Roman"/>
          <w:sz w:val="24"/>
          <w:szCs w:val="24"/>
        </w:rPr>
        <w:t xml:space="preserve"> </w:t>
      </w:r>
      <w:r w:rsidR="00B36583" w:rsidRPr="00B36583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capite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coronam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>.</w:t>
      </w:r>
      <w:r w:rsidRPr="00B36583">
        <w:rPr>
          <w:rFonts w:ascii="Times New Roman" w:hAnsi="Times New Roman" w:cs="Times New Roman"/>
          <w:sz w:val="24"/>
          <w:szCs w:val="24"/>
        </w:rPr>
        <w:t xml:space="preserve"> Est corona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immortalis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stell</w:t>
      </w:r>
      <w:r w:rsidR="00B36583" w:rsidRPr="00B36583">
        <w:rPr>
          <w:rFonts w:ascii="Times New Roman" w:hAnsi="Times New Roman" w:cs="Times New Roman"/>
          <w:sz w:val="24"/>
          <w:szCs w:val="24"/>
        </w:rPr>
        <w:t>e</w:t>
      </w:r>
      <w:r w:rsidRPr="00B3658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debetur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felicibus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Apoc. 12[:1]: </w:t>
      </w:r>
      <w:r w:rsidRPr="00B36583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capite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eius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 xml:space="preserve"> corona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stellarum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duodecim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A7000E" w14:textId="23789D50" w:rsidR="004D5084" w:rsidRPr="00B36583" w:rsidRDefault="00B36583" w:rsidP="00965E9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36583">
        <w:rPr>
          <w:rFonts w:ascii="Times New Roman" w:hAnsi="Times New Roman" w:cs="Times New Roman"/>
          <w:sz w:val="24"/>
          <w:szCs w:val="24"/>
        </w:rPr>
        <w:t xml:space="preserve">¶ Item triplex corona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legitur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facta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Filio Dei: prima</w:t>
      </w:r>
      <w:r>
        <w:rPr>
          <w:rFonts w:ascii="Times New Roman" w:hAnsi="Times New Roman" w:cs="Times New Roman"/>
          <w:sz w:val="24"/>
          <w:szCs w:val="24"/>
        </w:rPr>
        <w:t xml:space="preserve"> corona</w:t>
      </w:r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carnea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spinea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aurea. Prima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miseri</w:t>
      </w:r>
      <w:r w:rsidR="00B6488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coronauit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mater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Can. 3[:11]: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Egredimini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filie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 xml:space="preserve"> Syon</w:t>
      </w:r>
      <w:r w:rsidR="00B6488D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6488D">
        <w:rPr>
          <w:rFonts w:ascii="Times New Roman" w:hAnsi="Times New Roman" w:cs="Times New Roman"/>
          <w:iCs/>
          <w:sz w:val="24"/>
          <w:szCs w:val="24"/>
        </w:rPr>
        <w:t xml:space="preserve">etc.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contumelie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coronauit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nouerca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sua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Synagog</w:t>
      </w:r>
      <w:r w:rsidR="00B6488D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Matt. 27[:29]: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Plectentes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milites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coronam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spineam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55ACD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B36583">
        <w:rPr>
          <w:rFonts w:ascii="Times New Roman" w:hAnsi="Times New Roman" w:cs="Times New Roman"/>
          <w:i/>
          <w:sz w:val="24"/>
          <w:szCs w:val="24"/>
        </w:rPr>
        <w:t>posuerunt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 xml:space="preserve"> caput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ejus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glorie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qu</w:t>
      </w:r>
      <w:r w:rsidR="00455ACD">
        <w:rPr>
          <w:rFonts w:ascii="Times New Roman" w:hAnsi="Times New Roman" w:cs="Times New Roman"/>
          <w:sz w:val="24"/>
          <w:szCs w:val="24"/>
        </w:rPr>
        <w:t>a</w:t>
      </w:r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coronauit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eum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Pater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suus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. [8:6]: </w:t>
      </w:r>
      <w:r w:rsidRPr="00B36583">
        <w:rPr>
          <w:rFonts w:ascii="Times New Roman" w:hAnsi="Times New Roman" w:cs="Times New Roman"/>
          <w:i/>
          <w:sz w:val="24"/>
          <w:szCs w:val="24"/>
        </w:rPr>
        <w:t xml:space="preserve">Gloria et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honore</w:t>
      </w:r>
      <w:proofErr w:type="spellEnd"/>
      <w:r w:rsidRPr="00B3658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36583">
        <w:rPr>
          <w:rFonts w:ascii="Times New Roman" w:hAnsi="Times New Roman" w:cs="Times New Roman"/>
          <w:i/>
          <w:sz w:val="24"/>
          <w:szCs w:val="24"/>
        </w:rPr>
        <w:t>coronasti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. Prima in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natiuitate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secunda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passione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tercia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B36583">
        <w:rPr>
          <w:rFonts w:ascii="Times New Roman" w:hAnsi="Times New Roman" w:cs="Times New Roman"/>
          <w:sz w:val="24"/>
          <w:szCs w:val="24"/>
        </w:rPr>
        <w:t>resurre</w:t>
      </w:r>
      <w:r w:rsidR="00B17BCD">
        <w:rPr>
          <w:rFonts w:ascii="Times New Roman" w:hAnsi="Times New Roman" w:cs="Times New Roman"/>
          <w:sz w:val="24"/>
          <w:szCs w:val="24"/>
        </w:rPr>
        <w:t>x</w:t>
      </w:r>
      <w:r w:rsidRPr="00B36583">
        <w:rPr>
          <w:rFonts w:ascii="Times New Roman" w:hAnsi="Times New Roman" w:cs="Times New Roman"/>
          <w:sz w:val="24"/>
          <w:szCs w:val="24"/>
        </w:rPr>
        <w:t>ione</w:t>
      </w:r>
      <w:proofErr w:type="spellEnd"/>
      <w:r w:rsidRPr="00B3658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4D5084" w:rsidRPr="00B36583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53F21" w14:textId="77777777" w:rsidR="004D5084" w:rsidRDefault="004D5084" w:rsidP="004D5084">
      <w:pPr>
        <w:spacing w:after="0" w:line="240" w:lineRule="auto"/>
      </w:pPr>
      <w:r>
        <w:separator/>
      </w:r>
    </w:p>
  </w:endnote>
  <w:endnote w:type="continuationSeparator" w:id="0">
    <w:p w14:paraId="77A60670" w14:textId="77777777" w:rsidR="004D5084" w:rsidRDefault="004D5084" w:rsidP="004D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A0F7A" w14:textId="77777777" w:rsidR="004D5084" w:rsidRDefault="004D5084" w:rsidP="004D5084">
      <w:pPr>
        <w:spacing w:after="0" w:line="240" w:lineRule="auto"/>
      </w:pPr>
      <w:r>
        <w:separator/>
      </w:r>
    </w:p>
  </w:footnote>
  <w:footnote w:type="continuationSeparator" w:id="0">
    <w:p w14:paraId="2DCA7A5C" w14:textId="77777777" w:rsidR="004D5084" w:rsidRDefault="004D5084" w:rsidP="004D5084">
      <w:pPr>
        <w:spacing w:after="0" w:line="240" w:lineRule="auto"/>
      </w:pPr>
      <w:r>
        <w:continuationSeparator/>
      </w:r>
    </w:p>
  </w:footnote>
  <w:footnote w:id="1">
    <w:p w14:paraId="55397239" w14:textId="48D73436" w:rsidR="004D5084" w:rsidRPr="008B134A" w:rsidRDefault="004D508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B134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B1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134A">
        <w:rPr>
          <w:rFonts w:ascii="Times New Roman" w:hAnsi="Times New Roman" w:cs="Times New Roman"/>
          <w:sz w:val="24"/>
          <w:szCs w:val="24"/>
        </w:rPr>
        <w:t>vna</w:t>
      </w:r>
      <w:proofErr w:type="spellEnd"/>
      <w:r w:rsidRPr="008B134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B134A">
        <w:rPr>
          <w:rFonts w:ascii="Times New Roman" w:hAnsi="Times New Roman" w:cs="Times New Roman"/>
          <w:sz w:val="24"/>
          <w:szCs w:val="24"/>
        </w:rPr>
        <w:t xml:space="preserve"> F 128, Lambeth </w:t>
      </w:r>
      <w:r w:rsidRPr="008B134A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8B134A">
        <w:rPr>
          <w:rFonts w:ascii="Times New Roman" w:hAnsi="Times New Roman" w:cs="Times New Roman"/>
          <w:sz w:val="24"/>
          <w:szCs w:val="24"/>
        </w:rPr>
        <w:t>. vita F 80.</w:t>
      </w:r>
    </w:p>
    <w:p w14:paraId="37D6DD2B" w14:textId="77777777" w:rsidR="004D5084" w:rsidRPr="008B134A" w:rsidRDefault="004D5084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3AB4DD10" w14:textId="79EEC8F5" w:rsidR="004D5084" w:rsidRPr="008B134A" w:rsidRDefault="004D5084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B134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B13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134A">
        <w:rPr>
          <w:rFonts w:ascii="Times New Roman" w:hAnsi="Times New Roman" w:cs="Times New Roman"/>
          <w:sz w:val="24"/>
          <w:szCs w:val="24"/>
        </w:rPr>
        <w:t>via ]</w:t>
      </w:r>
      <w:proofErr w:type="gramEnd"/>
      <w:r w:rsidRPr="008B134A">
        <w:rPr>
          <w:rFonts w:ascii="Times New Roman" w:hAnsi="Times New Roman" w:cs="Times New Roman"/>
          <w:sz w:val="24"/>
          <w:szCs w:val="24"/>
        </w:rPr>
        <w:t xml:space="preserve"> F 128, Lambeth </w:t>
      </w:r>
      <w:r w:rsidRPr="008B134A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8B134A">
        <w:rPr>
          <w:rFonts w:ascii="Times New Roman" w:hAnsi="Times New Roman" w:cs="Times New Roman"/>
          <w:sz w:val="24"/>
          <w:szCs w:val="24"/>
        </w:rPr>
        <w:t>. vita F 80.</w:t>
      </w:r>
    </w:p>
    <w:p w14:paraId="451E1495" w14:textId="77777777" w:rsidR="00AD4BF9" w:rsidRPr="008B134A" w:rsidRDefault="00AD4BF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37093290" w14:textId="5397A625" w:rsidR="00AD4BF9" w:rsidRPr="008B134A" w:rsidRDefault="00AD4BF9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B134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B13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134A">
        <w:rPr>
          <w:rFonts w:ascii="Times New Roman" w:hAnsi="Times New Roman" w:cs="Times New Roman"/>
          <w:sz w:val="24"/>
          <w:szCs w:val="24"/>
        </w:rPr>
        <w:t>ante ]</w:t>
      </w:r>
      <w:proofErr w:type="gramEnd"/>
      <w:r w:rsidRPr="008B134A">
        <w:rPr>
          <w:rFonts w:ascii="Times New Roman" w:hAnsi="Times New Roman" w:cs="Times New Roman"/>
          <w:sz w:val="24"/>
          <w:szCs w:val="24"/>
        </w:rPr>
        <w:t xml:space="preserve"> </w:t>
      </w:r>
      <w:r w:rsidRPr="008B134A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8B134A">
        <w:rPr>
          <w:rFonts w:ascii="Times New Roman" w:hAnsi="Times New Roman" w:cs="Times New Roman"/>
          <w:sz w:val="24"/>
          <w:szCs w:val="24"/>
        </w:rPr>
        <w:t xml:space="preserve"> ante.</w:t>
      </w:r>
    </w:p>
  </w:footnote>
  <w:footnote w:id="4">
    <w:p w14:paraId="2BA3CE8B" w14:textId="3D6C66F1" w:rsidR="008B134A" w:rsidRPr="008B134A" w:rsidRDefault="008B134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8B134A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8B1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134A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8B134A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8B134A">
        <w:rPr>
          <w:rFonts w:ascii="Times New Roman" w:hAnsi="Times New Roman" w:cs="Times New Roman"/>
          <w:sz w:val="24"/>
          <w:szCs w:val="24"/>
        </w:rPr>
        <w:t xml:space="preserve"> </w:t>
      </w:r>
      <w:r w:rsidRPr="008B134A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8B1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134A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8B134A">
        <w:rPr>
          <w:rFonts w:ascii="Times New Roman" w:hAnsi="Times New Roman" w:cs="Times New Roman"/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AE"/>
    <w:rsid w:val="00266D7E"/>
    <w:rsid w:val="00433B90"/>
    <w:rsid w:val="00455ACD"/>
    <w:rsid w:val="00456190"/>
    <w:rsid w:val="004D5084"/>
    <w:rsid w:val="0060075B"/>
    <w:rsid w:val="006D12E1"/>
    <w:rsid w:val="00897655"/>
    <w:rsid w:val="008B134A"/>
    <w:rsid w:val="008E3C78"/>
    <w:rsid w:val="00913240"/>
    <w:rsid w:val="00965E94"/>
    <w:rsid w:val="00AB12BF"/>
    <w:rsid w:val="00AD4BF9"/>
    <w:rsid w:val="00B17BCD"/>
    <w:rsid w:val="00B36583"/>
    <w:rsid w:val="00B6488D"/>
    <w:rsid w:val="00C0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75E4"/>
  <w15:chartTrackingRefBased/>
  <w15:docId w15:val="{AA0182D5-4F14-49BB-967C-441FB823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4D508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508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5084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266D7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semiHidden/>
    <w:rsid w:val="00266D7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EndnoteReference">
    <w:name w:val="endnote reference"/>
    <w:semiHidden/>
    <w:rsid w:val="00266D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5A721-68D9-4857-96E0-87863B0A3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4</cp:revision>
  <dcterms:created xsi:type="dcterms:W3CDTF">2023-07-25T18:23:00Z</dcterms:created>
  <dcterms:modified xsi:type="dcterms:W3CDTF">2023-07-25T18:34:00Z</dcterms:modified>
</cp:coreProperties>
</file>