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75AE" w14:textId="025E9BFA" w:rsidR="00433B90" w:rsidRPr="00B81CEA" w:rsidRDefault="00910911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0154344"/>
      <w:r w:rsidRPr="00B81CEA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6CB9B3A" w14:textId="5540DDDA" w:rsidR="00910911" w:rsidRPr="00B81CEA" w:rsidRDefault="00910911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>40 Cor contritum et humiliatum</w:t>
      </w:r>
    </w:p>
    <w:bookmarkEnd w:id="0"/>
    <w:p w14:paraId="46DEB99B" w14:textId="0FD92A96" w:rsidR="00C3472B" w:rsidRPr="00B81CEA" w:rsidRDefault="00910911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>Cor contritum et humiliatum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r w:rsidRPr="00B81CEA">
        <w:rPr>
          <w:rFonts w:ascii="Times New Roman" w:hAnsi="Times New Roman" w:cs="Times New Roman"/>
          <w:sz w:val="24"/>
          <w:szCs w:val="24"/>
        </w:rPr>
        <w:t xml:space="preserve">Deus non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despicies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>. Est de Christo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girofalcone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predam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accipit</w:t>
      </w:r>
      <w:proofErr w:type="spellEnd"/>
      <w:r w:rsidR="000A221E">
        <w:rPr>
          <w:rFonts w:ascii="Times New Roman" w:hAnsi="Times New Roman" w:cs="Times New Roman"/>
          <w:sz w:val="24"/>
          <w:szCs w:val="24"/>
        </w:rPr>
        <w:t>,</w:t>
      </w:r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detur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. Sed idem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preparari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2B" w:rsidRPr="00B81CE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3472B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472B" w:rsidRPr="00B81CEA">
        <w:rPr>
          <w:rFonts w:ascii="Times New Roman" w:hAnsi="Times New Roman" w:cs="Times New Roman"/>
          <w:sz w:val="24"/>
          <w:szCs w:val="24"/>
        </w:rPr>
        <w:t>debet</w:t>
      </w:r>
      <w:proofErr w:type="spellEnd"/>
      <w:proofErr w:type="gramEnd"/>
    </w:p>
    <w:p w14:paraId="1B1D9CC9" w14:textId="0DE80A17" w:rsidR="00C3472B" w:rsidRPr="00B81CEA" w:rsidRDefault="00C3472B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>/fol. 224ra/</w:t>
      </w:r>
    </w:p>
    <w:p w14:paraId="34A3EC9E" w14:textId="77777777" w:rsidR="003045EA" w:rsidRDefault="00C3472B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scindi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exprimi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. </w:t>
      </w:r>
      <w:r w:rsidR="007166B3" w:rsidRPr="00B81CEA">
        <w:rPr>
          <w:rFonts w:ascii="Times New Roman" w:hAnsi="Times New Roman" w:cs="Times New Roman"/>
          <w:sz w:val="24"/>
          <w:szCs w:val="24"/>
        </w:rPr>
        <w:t>Sic Christus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volatus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vterum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in mundum. De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in patibulum</w:t>
      </w:r>
      <w:r w:rsidR="000A221E">
        <w:rPr>
          <w:rFonts w:ascii="Times New Roman" w:hAnsi="Times New Roman" w:cs="Times New Roman"/>
          <w:sz w:val="24"/>
          <w:szCs w:val="24"/>
        </w:rPr>
        <w:t>,</w:t>
      </w:r>
      <w:r w:rsidR="007166B3" w:rsidRPr="00B81C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0A221E">
        <w:rPr>
          <w:rFonts w:ascii="Times New Roman" w:hAnsi="Times New Roman" w:cs="Times New Roman"/>
          <w:sz w:val="24"/>
          <w:szCs w:val="24"/>
        </w:rPr>
        <w:t>,</w:t>
      </w:r>
      <w:r w:rsidR="007166B3" w:rsidRPr="00B81CEA">
        <w:rPr>
          <w:rFonts w:ascii="Times New Roman" w:hAnsi="Times New Roman" w:cs="Times New Roman"/>
          <w:sz w:val="24"/>
          <w:szCs w:val="24"/>
        </w:rPr>
        <w:t xml:space="preserve"> tandem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r w:rsidR="007166B3" w:rsidRPr="00B81CE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portanto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predam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. Set in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r w:rsidR="007166B3" w:rsidRPr="00B81CEA">
        <w:rPr>
          <w:rFonts w:ascii="Times New Roman" w:hAnsi="Times New Roman" w:cs="Times New Roman"/>
          <w:sz w:val="24"/>
          <w:szCs w:val="24"/>
        </w:rPr>
        <w:t xml:space="preserve">omnibus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B3" w:rsidRPr="00B81CEA">
        <w:rPr>
          <w:rFonts w:ascii="Times New Roman" w:hAnsi="Times New Roman" w:cs="Times New Roman"/>
          <w:sz w:val="24"/>
          <w:szCs w:val="24"/>
        </w:rPr>
        <w:t>preparari</w:t>
      </w:r>
      <w:proofErr w:type="spellEnd"/>
      <w:r w:rsidR="007166B3" w:rsidRPr="00B81C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8DEFE" w14:textId="77777777" w:rsidR="003045EA" w:rsidRDefault="007166B3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 xml:space="preserve">Primo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scindatur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>, Joel [</w:t>
      </w:r>
      <w:r w:rsidR="00650F99" w:rsidRPr="00B81CEA">
        <w:rPr>
          <w:rFonts w:ascii="Times New Roman" w:hAnsi="Times New Roman" w:cs="Times New Roman"/>
          <w:sz w:val="24"/>
          <w:szCs w:val="24"/>
        </w:rPr>
        <w:t>2:13]: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F99" w:rsidRPr="00B81CEA">
        <w:rPr>
          <w:rFonts w:ascii="Times New Roman" w:hAnsi="Times New Roman" w:cs="Times New Roman"/>
          <w:i/>
          <w:iCs/>
          <w:sz w:val="24"/>
          <w:szCs w:val="24"/>
        </w:rPr>
        <w:t>Scindite</w:t>
      </w:r>
      <w:proofErr w:type="spellEnd"/>
      <w:r w:rsidR="00650F99"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 corda </w:t>
      </w:r>
      <w:proofErr w:type="spellStart"/>
      <w:r w:rsidR="00650F99" w:rsidRPr="00B81CEA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650F99"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, et non </w:t>
      </w:r>
      <w:proofErr w:type="spellStart"/>
      <w:r w:rsidR="00650F99" w:rsidRPr="00B81CEA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="007605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0F99" w:rsidRPr="00B81CEA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650F99" w:rsidRPr="00B81C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C3443D" w14:textId="77777777" w:rsidR="00346023" w:rsidRDefault="00650F99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exprimatur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Lam. 2[:19]: </w:t>
      </w:r>
      <w:proofErr w:type="spellStart"/>
      <w:r w:rsidRPr="00B81CEA">
        <w:rPr>
          <w:rFonts w:ascii="Times New Roman" w:hAnsi="Times New Roman" w:cs="Times New Roman"/>
          <w:i/>
          <w:iCs/>
          <w:sz w:val="24"/>
          <w:szCs w:val="24"/>
        </w:rPr>
        <w:t>Effunde</w:t>
      </w:r>
      <w:proofErr w:type="spellEnd"/>
      <w:r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i/>
          <w:iCs/>
          <w:sz w:val="24"/>
          <w:szCs w:val="24"/>
        </w:rPr>
        <w:t>aquam</w:t>
      </w:r>
      <w:proofErr w:type="spellEnd"/>
      <w:r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 ante </w:t>
      </w:r>
      <w:proofErr w:type="spellStart"/>
      <w:r w:rsidRPr="00B81CEA">
        <w:rPr>
          <w:rFonts w:ascii="Times New Roman" w:hAnsi="Times New Roman" w:cs="Times New Roman"/>
          <w:i/>
          <w:iCs/>
          <w:sz w:val="24"/>
          <w:szCs w:val="24"/>
        </w:rPr>
        <w:t>conspectum</w:t>
      </w:r>
      <w:proofErr w:type="spellEnd"/>
      <w:r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Pr="00B81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effunditur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remanet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colore</w:t>
      </w:r>
      <w:proofErr w:type="spellEnd"/>
      <w:r w:rsidR="00C47253">
        <w:rPr>
          <w:rFonts w:ascii="Times New Roman" w:hAnsi="Times New Roman" w:cs="Times New Roman"/>
          <w:sz w:val="24"/>
          <w:szCs w:val="24"/>
        </w:rPr>
        <w:t>,</w:t>
      </w:r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sapore</w:t>
      </w:r>
      <w:proofErr w:type="spellEnd"/>
      <w:r w:rsidR="00C47253">
        <w:rPr>
          <w:rFonts w:ascii="Times New Roman" w:hAnsi="Times New Roman" w:cs="Times New Roman"/>
          <w:sz w:val="24"/>
          <w:szCs w:val="24"/>
        </w:rPr>
        <w:t>,</w:t>
      </w:r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odore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effundere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feci</w:t>
      </w:r>
      <w:r w:rsidR="00C4725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remanet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cogitacione</w:t>
      </w:r>
      <w:proofErr w:type="spellEnd"/>
      <w:r w:rsidR="00C47253">
        <w:rPr>
          <w:rFonts w:ascii="Times New Roman" w:hAnsi="Times New Roman" w:cs="Times New Roman"/>
          <w:sz w:val="24"/>
          <w:szCs w:val="24"/>
        </w:rPr>
        <w:t>,</w:t>
      </w:r>
      <w:r w:rsidR="009B4433" w:rsidRPr="00B81CEA">
        <w:rPr>
          <w:rFonts w:ascii="Times New Roman" w:hAnsi="Times New Roman" w:cs="Times New Roman"/>
          <w:sz w:val="24"/>
          <w:szCs w:val="24"/>
        </w:rPr>
        <w:t xml:space="preserve"> verbo</w:t>
      </w:r>
      <w:r w:rsidR="00C47253">
        <w:rPr>
          <w:rFonts w:ascii="Times New Roman" w:hAnsi="Times New Roman" w:cs="Times New Roman"/>
          <w:sz w:val="24"/>
          <w:szCs w:val="24"/>
        </w:rPr>
        <w:t>,</w:t>
      </w:r>
      <w:r w:rsidR="009B4433" w:rsidRPr="00B81CEA">
        <w:rPr>
          <w:rFonts w:ascii="Times New Roman" w:hAnsi="Times New Roman" w:cs="Times New Roman"/>
          <w:sz w:val="24"/>
          <w:szCs w:val="24"/>
        </w:rPr>
        <w:t xml:space="preserve"> facto</w:t>
      </w:r>
      <w:r w:rsidR="00C47253">
        <w:rPr>
          <w:rFonts w:ascii="Times New Roman" w:hAnsi="Times New Roman" w:cs="Times New Roman"/>
          <w:sz w:val="24"/>
          <w:szCs w:val="24"/>
        </w:rPr>
        <w:t>,</w:t>
      </w:r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C47253">
        <w:rPr>
          <w:rFonts w:ascii="Times New Roman" w:hAnsi="Times New Roman" w:cs="Times New Roman"/>
          <w:sz w:val="24"/>
          <w:szCs w:val="24"/>
        </w:rPr>
        <w:t>,</w:t>
      </w:r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remanet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, diabolus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433" w:rsidRPr="00B81CEA">
        <w:rPr>
          <w:rFonts w:ascii="Times New Roman" w:hAnsi="Times New Roman" w:cs="Times New Roman"/>
          <w:sz w:val="24"/>
          <w:szCs w:val="24"/>
        </w:rPr>
        <w:t>des</w:t>
      </w:r>
      <w:r w:rsidR="00D05925">
        <w:rPr>
          <w:rFonts w:ascii="Times New Roman" w:hAnsi="Times New Roman" w:cs="Times New Roman"/>
          <w:sz w:val="24"/>
          <w:szCs w:val="24"/>
        </w:rPr>
        <w:t>e</w:t>
      </w:r>
      <w:r w:rsidR="009B4433" w:rsidRPr="00B81CEA"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="009B4433" w:rsidRPr="00B81CEA">
        <w:rPr>
          <w:rFonts w:ascii="Times New Roman" w:hAnsi="Times New Roman" w:cs="Times New Roman"/>
          <w:sz w:val="24"/>
          <w:szCs w:val="24"/>
        </w:rPr>
        <w:t xml:space="preserve"> locum. </w:t>
      </w:r>
    </w:p>
    <w:p w14:paraId="576899B1" w14:textId="3A6701F7" w:rsidR="0076054D" w:rsidRDefault="009B4433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>Exemplum de</w:t>
      </w:r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niso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nondum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nidum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pullus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remanserit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. Set omnibus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pullis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retractis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locum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deserit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. Sic </w:t>
      </w:r>
      <w:r w:rsidR="00D05925">
        <w:rPr>
          <w:rFonts w:ascii="Times New Roman" w:hAnsi="Times New Roman" w:cs="Times New Roman"/>
          <w:sz w:val="24"/>
          <w:szCs w:val="24"/>
        </w:rPr>
        <w:t>d</w:t>
      </w:r>
      <w:r w:rsidR="00237136" w:rsidRPr="00B81CEA">
        <w:rPr>
          <w:rFonts w:ascii="Times New Roman" w:hAnsi="Times New Roman" w:cs="Times New Roman"/>
          <w:sz w:val="24"/>
          <w:szCs w:val="24"/>
        </w:rPr>
        <w:t xml:space="preserve">iabolus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quamdium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="00D05925">
        <w:rPr>
          <w:rFonts w:ascii="Times New Roman" w:hAnsi="Times New Roman" w:cs="Times New Roman"/>
          <w:sz w:val="24"/>
          <w:szCs w:val="24"/>
        </w:rPr>
        <w:t>,</w:t>
      </w:r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remanserit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locum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frequentat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euacuacione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reliquorum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curat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>.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r w:rsidR="00237136" w:rsidRPr="00B81CEA">
        <w:rPr>
          <w:rFonts w:ascii="Times New Roman" w:hAnsi="Times New Roman" w:cs="Times New Roman"/>
          <w:sz w:val="24"/>
          <w:szCs w:val="24"/>
        </w:rPr>
        <w:t xml:space="preserve">Set et in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. Nam in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primum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principum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merendi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demerendi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adeo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mortaliter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et non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desistit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quin nata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oportunitate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temporis et loci</w:t>
      </w:r>
      <w:r w:rsidR="007739B5">
        <w:rPr>
          <w:rFonts w:ascii="Times New Roman" w:hAnsi="Times New Roman" w:cs="Times New Roman"/>
          <w:sz w:val="24"/>
          <w:szCs w:val="24"/>
        </w:rPr>
        <w:t>,</w:t>
      </w:r>
      <w:r w:rsidR="00237136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36" w:rsidRPr="00B81CEA">
        <w:rPr>
          <w:rFonts w:ascii="Times New Roman" w:hAnsi="Times New Roman" w:cs="Times New Roman"/>
          <w:sz w:val="24"/>
          <w:szCs w:val="24"/>
        </w:rPr>
        <w:t>postposito</w:t>
      </w:r>
      <w:proofErr w:type="spellEnd"/>
      <w:r w:rsidR="00237136" w:rsidRPr="00B81CEA">
        <w:rPr>
          <w:rFonts w:ascii="Times New Roman" w:hAnsi="Times New Roman" w:cs="Times New Roman"/>
          <w:sz w:val="24"/>
          <w:szCs w:val="24"/>
        </w:rPr>
        <w:t xml:space="preserve"> Dei amore et</w:t>
      </w:r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lastRenderedPageBreak/>
        <w:t>iehenne</w:t>
      </w:r>
      <w:proofErr w:type="spellEnd"/>
      <w:r w:rsidR="007739B5">
        <w:rPr>
          <w:rFonts w:ascii="Times New Roman" w:hAnsi="Times New Roman" w:cs="Times New Roman"/>
          <w:sz w:val="24"/>
          <w:szCs w:val="24"/>
        </w:rPr>
        <w:t>,</w:t>
      </w:r>
      <w:r w:rsidR="00FA6452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posset in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prorumparet</w:t>
      </w:r>
      <w:proofErr w:type="spellEnd"/>
      <w:r w:rsidR="007739B5">
        <w:rPr>
          <w:rFonts w:ascii="Times New Roman" w:hAnsi="Times New Roman" w:cs="Times New Roman"/>
          <w:sz w:val="24"/>
          <w:szCs w:val="24"/>
        </w:rPr>
        <w:t>,</w:t>
      </w:r>
      <w:r w:rsidR="00FA6452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proculdubio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mortaliter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76054D">
        <w:rPr>
          <w:rFonts w:ascii="Times New Roman" w:hAnsi="Times New Roman" w:cs="Times New Roman"/>
          <w:sz w:val="24"/>
          <w:szCs w:val="24"/>
        </w:rPr>
        <w:t xml:space="preserve"> </w:t>
      </w:r>
      <w:r w:rsidR="00FA6452" w:rsidRPr="00B81CE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sic sine contricione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decederet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 perpetuo </w:t>
      </w:r>
      <w:proofErr w:type="spellStart"/>
      <w:r w:rsidR="00FA6452" w:rsidRPr="00B81CEA">
        <w:rPr>
          <w:rFonts w:ascii="Times New Roman" w:hAnsi="Times New Roman" w:cs="Times New Roman"/>
          <w:sz w:val="24"/>
          <w:szCs w:val="24"/>
        </w:rPr>
        <w:t>dampnaretur</w:t>
      </w:r>
      <w:proofErr w:type="spellEnd"/>
      <w:r w:rsidR="00FA6452" w:rsidRPr="00B81C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C9C44" w14:textId="5B686215" w:rsidR="00FA6452" w:rsidRPr="00B81CEA" w:rsidRDefault="00FA6452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 xml:space="preserve">¶ Item excitant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 w:rsidRPr="00B81CE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creacio</w:t>
      </w:r>
      <w:proofErr w:type="spellEnd"/>
      <w:r w:rsidR="007739B5">
        <w:rPr>
          <w:rFonts w:ascii="Times New Roman" w:hAnsi="Times New Roman" w:cs="Times New Roman"/>
          <w:sz w:val="24"/>
          <w:szCs w:val="24"/>
        </w:rPr>
        <w:t>,</w:t>
      </w:r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formacio</w:t>
      </w:r>
      <w:proofErr w:type="spellEnd"/>
      <w:r w:rsidR="007739B5">
        <w:rPr>
          <w:rFonts w:ascii="Times New Roman" w:hAnsi="Times New Roman" w:cs="Times New Roman"/>
          <w:sz w:val="24"/>
          <w:szCs w:val="24"/>
        </w:rPr>
        <w:t>,</w:t>
      </w:r>
      <w:r w:rsidRPr="00B81C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materiacio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>.</w:t>
      </w:r>
    </w:p>
    <w:p w14:paraId="5F323413" w14:textId="10BD3484" w:rsidR="00B81CEA" w:rsidRDefault="00FA6452" w:rsidP="00AB0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>¶ Quo ad primum</w:t>
      </w:r>
      <w:r w:rsidR="000C6CBE" w:rsidRPr="00B8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CBE"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0C6CBE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CBE" w:rsidRPr="00B81C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C6CBE" w:rsidRPr="00B81CEA">
        <w:rPr>
          <w:rFonts w:ascii="Times New Roman" w:hAnsi="Times New Roman" w:cs="Times New Roman"/>
          <w:sz w:val="24"/>
          <w:szCs w:val="24"/>
        </w:rPr>
        <w:t xml:space="preserve"> primum </w:t>
      </w:r>
      <w:proofErr w:type="spellStart"/>
      <w:r w:rsidR="000C6CBE"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C6CBE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CBE" w:rsidRPr="00B81CEA">
        <w:rPr>
          <w:rFonts w:ascii="Times New Roman" w:hAnsi="Times New Roman" w:cs="Times New Roman"/>
          <w:sz w:val="24"/>
          <w:szCs w:val="24"/>
        </w:rPr>
        <w:t>formatur</w:t>
      </w:r>
      <w:proofErr w:type="spellEnd"/>
      <w:r w:rsidR="000C6CBE" w:rsidRPr="00B81CEA">
        <w:rPr>
          <w:rFonts w:ascii="Times New Roman" w:hAnsi="Times New Roman" w:cs="Times New Roman"/>
          <w:sz w:val="24"/>
          <w:szCs w:val="24"/>
        </w:rPr>
        <w:t xml:space="preserve"> in</w:t>
      </w:r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CBE" w:rsidRPr="00B81CEA">
        <w:rPr>
          <w:rFonts w:ascii="Times New Roman" w:hAnsi="Times New Roman" w:cs="Times New Roman"/>
          <w:sz w:val="24"/>
          <w:szCs w:val="24"/>
        </w:rPr>
        <w:t>animali</w:t>
      </w:r>
      <w:proofErr w:type="spellEnd"/>
      <w:r w:rsidR="000C6CBE" w:rsidRPr="00B81CEA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 6, </w:t>
      </w:r>
      <w:r w:rsidR="00B81CEA" w:rsidRPr="00B81CEA">
        <w:rPr>
          <w:rFonts w:ascii="Times New Roman" w:hAnsi="Times New Roman" w:cs="Times New Roman"/>
          <w:i/>
          <w:iCs/>
          <w:sz w:val="24"/>
          <w:szCs w:val="24"/>
        </w:rPr>
        <w:t xml:space="preserve">De animalibus.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, ergo, Deus </w:t>
      </w:r>
      <w:proofErr w:type="spellStart"/>
      <w:r w:rsidR="00B81CEA">
        <w:rPr>
          <w:rFonts w:ascii="Times New Roman" w:hAnsi="Times New Roman" w:cs="Times New Roman"/>
          <w:sz w:val="24"/>
          <w:szCs w:val="24"/>
        </w:rPr>
        <w:t>precepit</w:t>
      </w:r>
      <w:proofErr w:type="spellEnd"/>
      <w:r w:rsid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EA">
        <w:rPr>
          <w:rFonts w:ascii="Times New Roman" w:hAnsi="Times New Roman" w:cs="Times New Roman"/>
          <w:sz w:val="24"/>
          <w:szCs w:val="24"/>
        </w:rPr>
        <w:t>primicias</w:t>
      </w:r>
      <w:proofErr w:type="spellEnd"/>
      <w:r w:rsid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offeri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 de omni</w:t>
      </w:r>
      <w:r w:rsidR="00B81CEA">
        <w:rPr>
          <w:rFonts w:ascii="Times New Roman" w:hAnsi="Times New Roman" w:cs="Times New Roman"/>
          <w:sz w:val="24"/>
          <w:szCs w:val="24"/>
        </w:rPr>
        <w:t>bus</w:t>
      </w:r>
      <w:r w:rsidR="00B81CEA" w:rsidRPr="00B81CE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 primum in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animali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, ergo Deo </w:t>
      </w:r>
      <w:proofErr w:type="spellStart"/>
      <w:r w:rsidR="00B81CEA" w:rsidRPr="00B81CEA">
        <w:rPr>
          <w:rFonts w:ascii="Times New Roman" w:hAnsi="Times New Roman" w:cs="Times New Roman"/>
          <w:sz w:val="24"/>
          <w:szCs w:val="24"/>
        </w:rPr>
        <w:t>offer</w:t>
      </w:r>
      <w:r w:rsidR="00B81CEA">
        <w:rPr>
          <w:rFonts w:ascii="Times New Roman" w:hAnsi="Times New Roman" w:cs="Times New Roman"/>
          <w:sz w:val="24"/>
          <w:szCs w:val="24"/>
        </w:rPr>
        <w:t>endum</w:t>
      </w:r>
      <w:proofErr w:type="spellEnd"/>
      <w:r w:rsidR="00B81CEA" w:rsidRPr="00B81C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A17F0" w14:textId="77777777" w:rsidR="00AB0B61" w:rsidRDefault="00B81CEA" w:rsidP="007605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 xml:space="preserve">Quo ad secundum,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clausum</w:t>
      </w:r>
      <w:r w:rsidR="00BF0D73">
        <w:rPr>
          <w:rFonts w:ascii="Times New Roman" w:hAnsi="Times New Roman" w:cs="Times New Roman"/>
          <w:sz w:val="24"/>
          <w:szCs w:val="24"/>
        </w:rPr>
        <w:t>,</w:t>
      </w:r>
      <w:r w:rsidRPr="00B81CEA">
        <w:rPr>
          <w:rFonts w:ascii="Times New Roman" w:hAnsi="Times New Roman" w:cs="Times New Roman"/>
          <w:sz w:val="24"/>
          <w:szCs w:val="24"/>
        </w:rPr>
        <w:t xml:space="preserve"> superius latum et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apertum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set Deus et natura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agunt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frustra.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talem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Pr="00B81CEA">
        <w:rPr>
          <w:rFonts w:ascii="Times New Roman" w:hAnsi="Times New Roman" w:cs="Times New Roman"/>
          <w:sz w:val="24"/>
          <w:szCs w:val="24"/>
        </w:rPr>
        <w:t>formacionem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exig</w:t>
      </w:r>
      <w:r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. 23[:26]: </w:t>
      </w:r>
      <w:r w:rsidRPr="00B81CEA">
        <w:rPr>
          <w:rFonts w:ascii="Times New Roman" w:hAnsi="Times New Roman" w:cs="Times New Roman"/>
          <w:i/>
          <w:sz w:val="24"/>
          <w:szCs w:val="24"/>
        </w:rPr>
        <w:t xml:space="preserve">Fili, </w:t>
      </w:r>
      <w:proofErr w:type="spellStart"/>
      <w:r w:rsidRPr="00B81CEA">
        <w:rPr>
          <w:rFonts w:ascii="Times New Roman" w:hAnsi="Times New Roman" w:cs="Times New Roman"/>
          <w:i/>
          <w:sz w:val="24"/>
          <w:szCs w:val="24"/>
        </w:rPr>
        <w:t>prebe</w:t>
      </w:r>
      <w:proofErr w:type="spellEnd"/>
      <w:r w:rsidRPr="00B81CEA">
        <w:rPr>
          <w:rFonts w:ascii="Times New Roman" w:hAnsi="Times New Roman" w:cs="Times New Roman"/>
          <w:i/>
          <w:sz w:val="24"/>
          <w:szCs w:val="24"/>
        </w:rPr>
        <w:t xml:space="preserve"> mihi, </w:t>
      </w:r>
      <w:proofErr w:type="spellStart"/>
      <w:r w:rsidRPr="00B81CEA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Pr="00B81C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E6D3F" w14:textId="6209E2C2" w:rsidR="004B443D" w:rsidRDefault="00B81CEA" w:rsidP="007605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81CEA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molle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flexibile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Joel 2[:12]: </w:t>
      </w:r>
      <w:proofErr w:type="spellStart"/>
      <w:r w:rsidRPr="00B81CEA">
        <w:rPr>
          <w:rFonts w:ascii="Times New Roman" w:hAnsi="Times New Roman" w:cs="Times New Roman"/>
          <w:i/>
          <w:sz w:val="24"/>
          <w:szCs w:val="24"/>
        </w:rPr>
        <w:t>Convertimini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r w:rsidRPr="00B81CEA">
        <w:rPr>
          <w:rFonts w:ascii="Times New Roman" w:hAnsi="Times New Roman" w:cs="Times New Roman"/>
          <w:i/>
          <w:sz w:val="24"/>
          <w:szCs w:val="24"/>
        </w:rPr>
        <w:t xml:space="preserve">ad me in toto </w:t>
      </w:r>
      <w:proofErr w:type="spellStart"/>
      <w:r w:rsidRPr="00B81CEA">
        <w:rPr>
          <w:rFonts w:ascii="Times New Roman" w:hAnsi="Times New Roman" w:cs="Times New Roman"/>
          <w:i/>
          <w:sz w:val="24"/>
          <w:szCs w:val="24"/>
        </w:rPr>
        <w:t>corde</w:t>
      </w:r>
      <w:proofErr w:type="spellEnd"/>
      <w:r w:rsidRPr="00B81C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i/>
          <w:sz w:val="24"/>
          <w:szCs w:val="24"/>
        </w:rPr>
        <w:t>vestro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hoc facile fieri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cum non sit de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lapide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aut ferro, set de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mollissima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carne.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peteret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posset se pauper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excu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>-</w:t>
      </w:r>
    </w:p>
    <w:p w14:paraId="3F4D54BB" w14:textId="0386D962" w:rsidR="004B443D" w:rsidRDefault="004B443D" w:rsidP="007605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224rb/</w:t>
      </w:r>
    </w:p>
    <w:p w14:paraId="35206429" w14:textId="4B0E6E58" w:rsidR="00FC15B9" w:rsidRDefault="00B81CEA" w:rsidP="007605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sare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oraciones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posset se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mutus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excusare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peregrinaciones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claudus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B81CEA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81CEA">
        <w:rPr>
          <w:rFonts w:ascii="Times New Roman" w:hAnsi="Times New Roman" w:cs="Times New Roman"/>
          <w:sz w:val="24"/>
          <w:szCs w:val="24"/>
        </w:rPr>
        <w:t xml:space="preserve">, scilicet, cor. </w:t>
      </w:r>
      <w:proofErr w:type="spellStart"/>
      <w:r w:rsidR="004B443D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="004B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43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B443D">
        <w:rPr>
          <w:rFonts w:ascii="Times New Roman" w:hAnsi="Times New Roman" w:cs="Times New Roman"/>
          <w:sz w:val="24"/>
          <w:szCs w:val="24"/>
        </w:rPr>
        <w:t xml:space="preserve"> ergo ne </w:t>
      </w:r>
      <w:proofErr w:type="spellStart"/>
      <w:r w:rsidR="004B443D">
        <w:rPr>
          <w:rFonts w:ascii="Times New Roman" w:hAnsi="Times New Roman" w:cs="Times New Roman"/>
          <w:sz w:val="24"/>
          <w:szCs w:val="24"/>
        </w:rPr>
        <w:t>inimi</w:t>
      </w:r>
      <w:r w:rsidR="008270F1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noceat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cordi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 w:rsidR="008270F1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, homo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castrum Dei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ambitus</w:t>
      </w:r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propugnacula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, quasi,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turris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 w:rsidR="008270F1">
        <w:rPr>
          <w:rFonts w:ascii="Times New Roman" w:hAnsi="Times New Roman" w:cs="Times New Roman"/>
          <w:sz w:val="24"/>
          <w:szCs w:val="24"/>
        </w:rPr>
        <w:t xml:space="preserve">ipsum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capitur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subiungatur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 w:rsidR="008270F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vulpes, id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, diabolus per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fraudulenciam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foueam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, </w:t>
      </w:r>
      <w:r w:rsidR="008270F1">
        <w:rPr>
          <w:rFonts w:ascii="Times New Roman" w:hAnsi="Times New Roman" w:cs="Times New Roman"/>
          <w:sz w:val="24"/>
          <w:szCs w:val="24"/>
        </w:rPr>
        <w:lastRenderedPageBreak/>
        <w:t xml:space="preserve">diabolus per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F1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827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63">
        <w:rPr>
          <w:rFonts w:ascii="Times New Roman" w:hAnsi="Times New Roman" w:cs="Times New Roman"/>
          <w:sz w:val="24"/>
          <w:szCs w:val="24"/>
        </w:rPr>
        <w:t>nidum</w:t>
      </w:r>
      <w:proofErr w:type="spellEnd"/>
      <w:r w:rsidR="00146E63">
        <w:rPr>
          <w:rFonts w:ascii="Times New Roman" w:hAnsi="Times New Roman" w:cs="Times New Roman"/>
          <w:sz w:val="24"/>
          <w:szCs w:val="24"/>
        </w:rPr>
        <w:t xml:space="preserve">, set </w:t>
      </w:r>
      <w:r w:rsidR="00146E63" w:rsidRPr="00146E63">
        <w:rPr>
          <w:rFonts w:ascii="Times New Roman" w:hAnsi="Times New Roman" w:cs="Times New Roman"/>
          <w:i/>
          <w:iCs/>
          <w:sz w:val="24"/>
          <w:szCs w:val="24"/>
        </w:rPr>
        <w:t>filius</w:t>
      </w:r>
      <w:r w:rsidR="00146E63">
        <w:rPr>
          <w:rFonts w:ascii="Times New Roman" w:hAnsi="Times New Roman" w:cs="Times New Roman"/>
          <w:sz w:val="24"/>
          <w:szCs w:val="24"/>
        </w:rPr>
        <w:t xml:space="preserve"> Dei </w:t>
      </w:r>
      <w:r w:rsidR="00146E63" w:rsidRPr="00146E63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146E63" w:rsidRPr="00146E63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="00AB0B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6E63" w:rsidRPr="00146E63">
        <w:rPr>
          <w:rFonts w:ascii="Times New Roman" w:hAnsi="Times New Roman" w:cs="Times New Roman"/>
          <w:i/>
          <w:iCs/>
          <w:sz w:val="24"/>
          <w:szCs w:val="24"/>
        </w:rPr>
        <w:t>ubi</w:t>
      </w:r>
      <w:r w:rsidR="00146E63" w:rsidRPr="00146E6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146E63" w:rsidRPr="00146E63">
        <w:rPr>
          <w:rFonts w:ascii="Times New Roman" w:hAnsi="Times New Roman" w:cs="Times New Roman"/>
          <w:i/>
          <w:iCs/>
          <w:sz w:val="24"/>
          <w:szCs w:val="24"/>
        </w:rPr>
        <w:t xml:space="preserve"> caput</w:t>
      </w:r>
      <w:r w:rsidR="0014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63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14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E63" w:rsidRPr="00146E63">
        <w:rPr>
          <w:rFonts w:ascii="Times New Roman" w:hAnsi="Times New Roman" w:cs="Times New Roman"/>
          <w:i/>
          <w:iCs/>
          <w:sz w:val="24"/>
          <w:szCs w:val="24"/>
        </w:rPr>
        <w:t>reclinet</w:t>
      </w:r>
      <w:proofErr w:type="spellEnd"/>
      <w:r w:rsidR="00146E63">
        <w:rPr>
          <w:rFonts w:ascii="Times New Roman" w:hAnsi="Times New Roman" w:cs="Times New Roman"/>
          <w:sz w:val="24"/>
          <w:szCs w:val="24"/>
        </w:rPr>
        <w:t>, Matt. 8[:20] et Luc. 9</w:t>
      </w:r>
      <w:r w:rsidR="00FC15B9">
        <w:rPr>
          <w:rFonts w:ascii="Times New Roman" w:hAnsi="Times New Roman" w:cs="Times New Roman"/>
          <w:sz w:val="24"/>
          <w:szCs w:val="24"/>
        </w:rPr>
        <w:t>[:58].</w:t>
      </w:r>
    </w:p>
    <w:p w14:paraId="0330BEDF" w14:textId="0C08BFEF" w:rsidR="00FC15B9" w:rsidRPr="00FC15B9" w:rsidRDefault="00FC15B9" w:rsidP="007605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14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nota secundum Palladium,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 agricultura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38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uicquid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amigdalo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</w:t>
      </w:r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in</w:t>
      </w:r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principium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verborum,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r w:rsidR="008253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cordis</w:t>
      </w:r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loquitur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25382">
        <w:rPr>
          <w:rFonts w:ascii="Times New Roman" w:hAnsi="Times New Roman" w:cs="Times New Roman"/>
          <w:sz w:val="24"/>
          <w:szCs w:val="24"/>
        </w:rPr>
        <w:t xml:space="preserve"> [Matt. 15:19]:</w:t>
      </w:r>
      <w:r w:rsidR="00AB0B61">
        <w:rPr>
          <w:rFonts w:ascii="Times New Roman" w:hAnsi="Times New Roman" w:cs="Times New Roman"/>
          <w:sz w:val="24"/>
          <w:szCs w:val="24"/>
        </w:rPr>
        <w:t xml:space="preserve"> </w:t>
      </w:r>
      <w:r w:rsidR="0082538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25382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="00825382" w:rsidRPr="008253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25382">
        <w:rPr>
          <w:rFonts w:ascii="Times New Roman" w:hAnsi="Times New Roman" w:cs="Times New Roman"/>
          <w:i/>
          <w:iCs/>
          <w:sz w:val="24"/>
          <w:szCs w:val="24"/>
        </w:rPr>
        <w:t>orde</w:t>
      </w:r>
      <w:proofErr w:type="spellEnd"/>
      <w:r w:rsidRPr="00825382">
        <w:rPr>
          <w:rFonts w:ascii="Times New Roman" w:hAnsi="Times New Roman" w:cs="Times New Roman"/>
          <w:i/>
          <w:iCs/>
          <w:sz w:val="24"/>
          <w:szCs w:val="24"/>
        </w:rPr>
        <w:t xml:space="preserve"> exeunt </w:t>
      </w:r>
      <w:proofErr w:type="spellStart"/>
      <w:r w:rsidRPr="00825382">
        <w:rPr>
          <w:rFonts w:ascii="Times New Roman" w:hAnsi="Times New Roman" w:cs="Times New Roman"/>
          <w:i/>
          <w:iCs/>
          <w:sz w:val="24"/>
          <w:szCs w:val="24"/>
        </w:rPr>
        <w:t>cogitaciones</w:t>
      </w:r>
      <w:proofErr w:type="spellEnd"/>
      <w:r w:rsidRPr="00825382">
        <w:rPr>
          <w:rFonts w:ascii="Times New Roman" w:hAnsi="Times New Roman" w:cs="Times New Roman"/>
          <w:i/>
          <w:iCs/>
          <w:sz w:val="24"/>
          <w:szCs w:val="24"/>
        </w:rPr>
        <w:t xml:space="preserve"> male</w:t>
      </w:r>
      <w:r>
        <w:rPr>
          <w:rFonts w:ascii="Times New Roman" w:hAnsi="Times New Roman" w:cs="Times New Roman"/>
          <w:sz w:val="24"/>
          <w:szCs w:val="24"/>
        </w:rPr>
        <w:t>, etc.</w:t>
      </w:r>
    </w:p>
    <w:p w14:paraId="6D7265C8" w14:textId="77777777" w:rsidR="008270F1" w:rsidRPr="00B81CEA" w:rsidRDefault="008270F1" w:rsidP="007605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4BF50846" w14:textId="74CDA4DB" w:rsidR="000C6CBE" w:rsidRPr="00B81CEA" w:rsidRDefault="000C6CBE" w:rsidP="007605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C6CBE" w:rsidRPr="00B81CEA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B6A1" w14:textId="77777777" w:rsidR="00B81CEA" w:rsidRDefault="00B81CEA" w:rsidP="00B81CEA">
      <w:pPr>
        <w:spacing w:after="0" w:line="240" w:lineRule="auto"/>
      </w:pPr>
      <w:r>
        <w:separator/>
      </w:r>
    </w:p>
  </w:endnote>
  <w:endnote w:type="continuationSeparator" w:id="0">
    <w:p w14:paraId="1E7F429B" w14:textId="77777777" w:rsidR="00B81CEA" w:rsidRDefault="00B81CEA" w:rsidP="00B8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ADCB" w14:textId="77777777" w:rsidR="00B81CEA" w:rsidRDefault="00B81CEA" w:rsidP="00B81CEA">
      <w:pPr>
        <w:spacing w:after="0" w:line="240" w:lineRule="auto"/>
      </w:pPr>
      <w:r>
        <w:separator/>
      </w:r>
    </w:p>
  </w:footnote>
  <w:footnote w:type="continuationSeparator" w:id="0">
    <w:p w14:paraId="35C04FD4" w14:textId="77777777" w:rsidR="00B81CEA" w:rsidRDefault="00B81CEA" w:rsidP="00B81CEA">
      <w:pPr>
        <w:spacing w:after="0" w:line="240" w:lineRule="auto"/>
      </w:pPr>
      <w:r>
        <w:continuationSeparator/>
      </w:r>
    </w:p>
  </w:footnote>
  <w:footnote w:id="1">
    <w:p w14:paraId="28A07A84" w14:textId="25FEFE51" w:rsidR="00146E63" w:rsidRPr="00146E63" w:rsidRDefault="00146E6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6E6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6E63">
        <w:rPr>
          <w:rFonts w:ascii="Times New Roman" w:hAnsi="Times New Roman" w:cs="Times New Roman"/>
          <w:sz w:val="24"/>
          <w:szCs w:val="24"/>
        </w:rPr>
        <w:t xml:space="preserve"> ubi ] Lambeth </w:t>
      </w:r>
      <w:r w:rsidRPr="00146E6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46E63">
        <w:rPr>
          <w:rFonts w:ascii="Times New Roman" w:hAnsi="Times New Roman" w:cs="Times New Roman"/>
          <w:sz w:val="24"/>
          <w:szCs w:val="24"/>
        </w:rPr>
        <w:t xml:space="preserve"> qui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11"/>
    <w:rsid w:val="000A221E"/>
    <w:rsid w:val="000C6CBE"/>
    <w:rsid w:val="00146E63"/>
    <w:rsid w:val="00237136"/>
    <w:rsid w:val="003045EA"/>
    <w:rsid w:val="00346023"/>
    <w:rsid w:val="00433B90"/>
    <w:rsid w:val="004B443D"/>
    <w:rsid w:val="0060075B"/>
    <w:rsid w:val="00650F99"/>
    <w:rsid w:val="007166B3"/>
    <w:rsid w:val="0076054D"/>
    <w:rsid w:val="007739B5"/>
    <w:rsid w:val="00825382"/>
    <w:rsid w:val="008270F1"/>
    <w:rsid w:val="008E32E9"/>
    <w:rsid w:val="008E3C78"/>
    <w:rsid w:val="00910911"/>
    <w:rsid w:val="009B4433"/>
    <w:rsid w:val="00AB0B61"/>
    <w:rsid w:val="00B81CEA"/>
    <w:rsid w:val="00BF0D73"/>
    <w:rsid w:val="00C3472B"/>
    <w:rsid w:val="00C47253"/>
    <w:rsid w:val="00D05925"/>
    <w:rsid w:val="00D50A73"/>
    <w:rsid w:val="00DE038C"/>
    <w:rsid w:val="00FA6452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BDB5"/>
  <w15:chartTrackingRefBased/>
  <w15:docId w15:val="{A0E9034C-7B3E-4092-8EE9-8CA30A7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F99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B81C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B81CE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semiHidden/>
    <w:rsid w:val="00B81CE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E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B73F-E906-43EA-886F-5D6D28F6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2023-07-25T17:37:00Z</cp:lastPrinted>
  <dcterms:created xsi:type="dcterms:W3CDTF">2023-07-24T19:52:00Z</dcterms:created>
  <dcterms:modified xsi:type="dcterms:W3CDTF">2023-07-25T17:37:00Z</dcterms:modified>
</cp:coreProperties>
</file>