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F221" w14:textId="72BEF771" w:rsidR="00433B90" w:rsidRPr="0028546D" w:rsidRDefault="00DF78B0" w:rsidP="001727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546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0EF91A3" w14:textId="2F67A109" w:rsidR="00DF78B0" w:rsidRPr="0028546D" w:rsidRDefault="00DF78B0" w:rsidP="001727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546D">
        <w:rPr>
          <w:rFonts w:ascii="Times New Roman" w:hAnsi="Times New Roman" w:cs="Times New Roman"/>
          <w:sz w:val="24"/>
          <w:szCs w:val="24"/>
        </w:rPr>
        <w:t xml:space="preserve">39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Conuersio</w:t>
      </w:r>
      <w:proofErr w:type="spellEnd"/>
    </w:p>
    <w:p w14:paraId="7CD548B0" w14:textId="77777777" w:rsidR="0017274B" w:rsidRDefault="009F17B0" w:rsidP="0017274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Conuersio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multiplex. Nam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40[:11]: </w:t>
      </w:r>
      <w:r w:rsidRPr="0028546D">
        <w:rPr>
          <w:rFonts w:ascii="Times New Roman" w:hAnsi="Times New Roman" w:cs="Times New Roman"/>
          <w:i/>
          <w:sz w:val="24"/>
          <w:szCs w:val="24"/>
        </w:rPr>
        <w:t xml:space="preserve">Que de terra sunt in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pariter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convertentur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>.</w:t>
      </w:r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artificialis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Job. 28[:2]: </w:t>
      </w:r>
      <w:r w:rsidRPr="0028546D">
        <w:rPr>
          <w:rFonts w:ascii="Times New Roman" w:hAnsi="Times New Roman" w:cs="Times New Roman"/>
          <w:i/>
          <w:sz w:val="24"/>
          <w:szCs w:val="24"/>
        </w:rPr>
        <w:t xml:space="preserve">Lapis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calore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solutus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in es</w:t>
      </w:r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convertitur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conuertere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cinerem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</w:t>
      </w:r>
      <w:r w:rsidR="0017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vitrum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terra in aurum,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Deus</w:t>
      </w:r>
      <w:r w:rsidR="0017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conuertere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putrefactum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</w:t>
      </w:r>
      <w:r w:rsidR="0017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gloriosum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culpabilis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tendens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subuersionem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inuidi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conuertunt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fumum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verum in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vanum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11[:33]: </w:t>
      </w:r>
      <w:r w:rsidRPr="0028546D">
        <w:rPr>
          <w:rFonts w:ascii="Times New Roman" w:hAnsi="Times New Roman" w:cs="Times New Roman"/>
          <w:i/>
          <w:sz w:val="24"/>
          <w:szCs w:val="24"/>
        </w:rPr>
        <w:t xml:space="preserve">Bona in mala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convertens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insidiatur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electis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maculam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8546D">
        <w:rPr>
          <w:rFonts w:ascii="Times New Roman" w:hAnsi="Times New Roman" w:cs="Times New Roman"/>
          <w:sz w:val="24"/>
          <w:szCs w:val="24"/>
        </w:rPr>
        <w:t xml:space="preserve">Quo contra Matt. 18[:3]: </w:t>
      </w:r>
      <w:r w:rsidRPr="0028546D">
        <w:rPr>
          <w:rFonts w:ascii="Times New Roman" w:hAnsi="Times New Roman" w:cs="Times New Roman"/>
          <w:i/>
          <w:sz w:val="24"/>
          <w:szCs w:val="24"/>
        </w:rPr>
        <w:t xml:space="preserve">Nisi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conversi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fueritis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efficiamini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parvuli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8546D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iracundi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cupidi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conuertunt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nubem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tonitruum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pa</w:t>
      </w:r>
      <w:r w:rsidR="004F39C3" w:rsidRPr="0028546D">
        <w:rPr>
          <w:rFonts w:ascii="Times New Roman" w:hAnsi="Times New Roman" w:cs="Times New Roman"/>
          <w:sz w:val="24"/>
          <w:szCs w:val="24"/>
        </w:rPr>
        <w:t>t</w:t>
      </w:r>
      <w:r w:rsidRPr="0028546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F39C3" w:rsidRPr="0028546D">
        <w:rPr>
          <w:rFonts w:ascii="Times New Roman" w:hAnsi="Times New Roman" w:cs="Times New Roman"/>
          <w:sz w:val="24"/>
          <w:szCs w:val="24"/>
        </w:rPr>
        <w:t>uirgium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37[:2]: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Sodalis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et amicus ad</w:t>
      </w:r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iracundiam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convertentur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>.</w:t>
      </w:r>
      <w:r w:rsidRPr="0028546D">
        <w:rPr>
          <w:rFonts w:ascii="Times New Roman" w:hAnsi="Times New Roman" w:cs="Times New Roman"/>
          <w:sz w:val="24"/>
          <w:szCs w:val="24"/>
        </w:rPr>
        <w:t xml:space="preserve"> Quo contra</w:t>
      </w:r>
      <w:r w:rsidR="004F39C3" w:rsidRPr="0028546D">
        <w:rPr>
          <w:rFonts w:ascii="Times New Roman" w:hAnsi="Times New Roman" w:cs="Times New Roman"/>
          <w:sz w:val="24"/>
          <w:szCs w:val="24"/>
        </w:rPr>
        <w:t>,</w:t>
      </w:r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</w:t>
      </w:r>
      <w:r w:rsidR="004F39C3" w:rsidRPr="0028546D">
        <w:rPr>
          <w:rFonts w:ascii="Times New Roman" w:hAnsi="Times New Roman" w:cs="Times New Roman"/>
          <w:sz w:val="24"/>
          <w:szCs w:val="24"/>
        </w:rPr>
        <w:t>[</w:t>
      </w:r>
      <w:r w:rsidRPr="0028546D">
        <w:rPr>
          <w:rFonts w:ascii="Times New Roman" w:hAnsi="Times New Roman" w:cs="Times New Roman"/>
          <w:sz w:val="24"/>
          <w:szCs w:val="24"/>
        </w:rPr>
        <w:t xml:space="preserve">6:5]: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Convertere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9C3" w:rsidRPr="0028546D">
        <w:rPr>
          <w:rFonts w:ascii="Times New Roman" w:hAnsi="Times New Roman" w:cs="Times New Roman"/>
          <w:iCs/>
          <w:sz w:val="24"/>
          <w:szCs w:val="24"/>
        </w:rPr>
        <w:t>in requiem, etc. Sic</w:t>
      </w:r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Gulosi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luxuriosi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conuertunt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putredinem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>,</w:t>
      </w:r>
      <w:r w:rsidR="004F39C3" w:rsidRPr="0028546D">
        <w:rPr>
          <w:rFonts w:ascii="Times New Roman" w:hAnsi="Times New Roman" w:cs="Times New Roman"/>
          <w:sz w:val="24"/>
          <w:szCs w:val="24"/>
        </w:rPr>
        <w:t xml:space="preserve"> et</w:t>
      </w:r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Jer. 8[:6]: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Conversi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sunt ad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cursum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impetu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vadens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prelium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Quo contra Jer. 31[:19]: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Postquam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convertisti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me,</w:t>
      </w:r>
      <w:r w:rsidR="0028546D" w:rsidRPr="0028546D">
        <w:rPr>
          <w:rFonts w:ascii="Times New Roman" w:hAnsi="Times New Roman" w:cs="Times New Roman"/>
          <w:iCs/>
          <w:sz w:val="24"/>
          <w:szCs w:val="24"/>
        </w:rPr>
        <w:t xml:space="preserve"> ego</w:t>
      </w:r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egi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penitentiam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>.</w:t>
      </w:r>
      <w:r w:rsidR="0028546D" w:rsidRPr="00285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41701" w14:textId="4261DE47" w:rsidR="009F17B0" w:rsidRPr="0028546D" w:rsidRDefault="0028546D" w:rsidP="0017274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8546D">
        <w:rPr>
          <w:rFonts w:ascii="Times New Roman" w:hAnsi="Times New Roman" w:cs="Times New Roman"/>
          <w:sz w:val="24"/>
          <w:szCs w:val="24"/>
        </w:rPr>
        <w:t xml:space="preserve">¶ Alia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conuersio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</w:t>
      </w:r>
      <w:r w:rsidRPr="0028546D">
        <w:rPr>
          <w:rFonts w:ascii="Times New Roman" w:hAnsi="Times New Roman" w:cs="Times New Roman"/>
          <w:sz w:val="24"/>
          <w:szCs w:val="24"/>
        </w:rPr>
        <w:t>dabilis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tendens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eieccionem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5[:8]: Ne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tardes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, et ne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differas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de die in diem</w:t>
      </w:r>
      <w:r w:rsidRPr="0028546D">
        <w:rPr>
          <w:rFonts w:ascii="Times New Roman" w:hAnsi="Times New Roman" w:cs="Times New Roman"/>
          <w:sz w:val="24"/>
          <w:szCs w:val="24"/>
        </w:rPr>
        <w:t xml:space="preserve">. </w:t>
      </w:r>
      <w:r w:rsidR="000E2D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t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="000E2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respice</w:t>
      </w:r>
      <w:proofErr w:type="spellEnd"/>
      <w:r w:rsidR="0017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premium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Matt. 18[:3]: </w:t>
      </w:r>
      <w:r w:rsidRPr="0028546D">
        <w:rPr>
          <w:rFonts w:ascii="Times New Roman" w:hAnsi="Times New Roman" w:cs="Times New Roman"/>
          <w:i/>
          <w:iCs/>
          <w:sz w:val="24"/>
          <w:szCs w:val="24"/>
        </w:rPr>
        <w:t xml:space="preserve">Nisi </w:t>
      </w:r>
      <w:proofErr w:type="spellStart"/>
      <w:r w:rsidRPr="0028546D">
        <w:rPr>
          <w:rFonts w:ascii="Times New Roman" w:hAnsi="Times New Roman" w:cs="Times New Roman"/>
          <w:i/>
          <w:iCs/>
          <w:sz w:val="24"/>
          <w:szCs w:val="24"/>
        </w:rPr>
        <w:t>conversi</w:t>
      </w:r>
      <w:proofErr w:type="spellEnd"/>
      <w:r w:rsidRPr="00285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iCs/>
          <w:sz w:val="24"/>
          <w:szCs w:val="24"/>
        </w:rPr>
        <w:t>fueritis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etc. Infra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546D">
        <w:rPr>
          <w:rFonts w:ascii="Times New Roman" w:hAnsi="Times New Roman" w:cs="Times New Roman"/>
          <w:sz w:val="24"/>
          <w:szCs w:val="24"/>
        </w:rPr>
        <w:t xml:space="preserve">[7:13]: </w:t>
      </w:r>
      <w:r w:rsidRPr="0028546D">
        <w:rPr>
          <w:rFonts w:ascii="Times New Roman" w:hAnsi="Times New Roman" w:cs="Times New Roman"/>
          <w:i/>
          <w:sz w:val="24"/>
          <w:szCs w:val="24"/>
        </w:rPr>
        <w:t xml:space="preserve">Nisi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conversi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fueritis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gladium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vibrabit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</w:t>
      </w:r>
      <w:r w:rsidR="002824D9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2824D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8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D9">
        <w:rPr>
          <w:rFonts w:ascii="Times New Roman" w:hAnsi="Times New Roman" w:cs="Times New Roman"/>
          <w:sz w:val="24"/>
          <w:szCs w:val="24"/>
        </w:rPr>
        <w:t>i</w:t>
      </w:r>
      <w:r w:rsidR="00B43945">
        <w:rPr>
          <w:rFonts w:ascii="Times New Roman" w:hAnsi="Times New Roman" w:cs="Times New Roman"/>
          <w:sz w:val="24"/>
          <w:szCs w:val="24"/>
        </w:rPr>
        <w:t>udicium</w:t>
      </w:r>
      <w:proofErr w:type="spellEnd"/>
      <w:r w:rsidR="002824D9">
        <w:rPr>
          <w:rFonts w:ascii="Times New Roman" w:hAnsi="Times New Roman" w:cs="Times New Roman"/>
          <w:sz w:val="24"/>
          <w:szCs w:val="24"/>
        </w:rPr>
        <w:t xml:space="preserve"> ad</w:t>
      </w:r>
      <w:r w:rsidR="0017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D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8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D9">
        <w:rPr>
          <w:rFonts w:ascii="Times New Roman" w:hAnsi="Times New Roman" w:cs="Times New Roman"/>
          <w:sz w:val="24"/>
          <w:szCs w:val="24"/>
        </w:rPr>
        <w:t>participas</w:t>
      </w:r>
      <w:proofErr w:type="spellEnd"/>
      <w:r w:rsidR="00282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4D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824D9">
        <w:rPr>
          <w:rFonts w:ascii="Times New Roman" w:hAnsi="Times New Roman" w:cs="Times New Roman"/>
          <w:sz w:val="24"/>
          <w:szCs w:val="24"/>
        </w:rPr>
        <w:t xml:space="preserve">. </w:t>
      </w:r>
      <w:r w:rsidRPr="0028546D">
        <w:rPr>
          <w:rFonts w:ascii="Times New Roman" w:hAnsi="Times New Roman" w:cs="Times New Roman"/>
          <w:sz w:val="24"/>
          <w:szCs w:val="24"/>
        </w:rPr>
        <w:t xml:space="preserve">17[:21], ne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tardes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Convertere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8546D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mortem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expectas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, Joel 2[:13]: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Convertimini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benignus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>.</w:t>
      </w:r>
      <w:r w:rsidRPr="0028546D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consumus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8546D">
        <w:rPr>
          <w:rFonts w:ascii="Times New Roman" w:hAnsi="Times New Roman" w:cs="Times New Roman"/>
          <w:sz w:val="24"/>
          <w:szCs w:val="24"/>
        </w:rPr>
        <w:t xml:space="preserve">. [72:10]: </w:t>
      </w:r>
      <w:proofErr w:type="spellStart"/>
      <w:r w:rsidRPr="0028546D">
        <w:rPr>
          <w:rFonts w:ascii="Times New Roman" w:hAnsi="Times New Roman" w:cs="Times New Roman"/>
          <w:i/>
          <w:sz w:val="24"/>
          <w:szCs w:val="24"/>
        </w:rPr>
        <w:t>Convertetur</w:t>
      </w:r>
      <w:proofErr w:type="spellEnd"/>
      <w:r w:rsidRPr="0028546D">
        <w:rPr>
          <w:rFonts w:ascii="Times New Roman" w:hAnsi="Times New Roman" w:cs="Times New Roman"/>
          <w:i/>
          <w:sz w:val="24"/>
          <w:szCs w:val="24"/>
        </w:rPr>
        <w:t xml:space="preserve"> populus meus hic, et dies</w:t>
      </w:r>
      <w:r w:rsidRPr="00285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B5850" w14:textId="77777777" w:rsidR="00DF78B0" w:rsidRPr="0028546D" w:rsidRDefault="00DF78B0" w:rsidP="001727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F78B0" w:rsidRPr="0028546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B678" w14:textId="77777777" w:rsidR="009F17B0" w:rsidRDefault="009F17B0" w:rsidP="009F17B0">
      <w:pPr>
        <w:spacing w:after="0" w:line="240" w:lineRule="auto"/>
      </w:pPr>
      <w:r>
        <w:separator/>
      </w:r>
    </w:p>
  </w:endnote>
  <w:endnote w:type="continuationSeparator" w:id="0">
    <w:p w14:paraId="77FCC5D1" w14:textId="77777777" w:rsidR="009F17B0" w:rsidRDefault="009F17B0" w:rsidP="009F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CE49" w14:textId="77777777" w:rsidR="009F17B0" w:rsidRDefault="009F17B0" w:rsidP="009F17B0">
      <w:pPr>
        <w:spacing w:after="0" w:line="240" w:lineRule="auto"/>
      </w:pPr>
      <w:r>
        <w:separator/>
      </w:r>
    </w:p>
  </w:footnote>
  <w:footnote w:type="continuationSeparator" w:id="0">
    <w:p w14:paraId="0CE872E5" w14:textId="77777777" w:rsidR="009F17B0" w:rsidRDefault="009F17B0" w:rsidP="009F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B0"/>
    <w:rsid w:val="000E2D07"/>
    <w:rsid w:val="0017274B"/>
    <w:rsid w:val="002824D9"/>
    <w:rsid w:val="0028546D"/>
    <w:rsid w:val="00433B90"/>
    <w:rsid w:val="004F39C3"/>
    <w:rsid w:val="0060075B"/>
    <w:rsid w:val="008E3C78"/>
    <w:rsid w:val="009B56E0"/>
    <w:rsid w:val="009F17B0"/>
    <w:rsid w:val="00B12A68"/>
    <w:rsid w:val="00B43945"/>
    <w:rsid w:val="00D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07EA"/>
  <w15:chartTrackingRefBased/>
  <w15:docId w15:val="{8EFC665A-8AC4-4B78-AE79-83DD752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F17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9F17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9F1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2023-07-24T19:32:00Z</dcterms:created>
  <dcterms:modified xsi:type="dcterms:W3CDTF">2023-07-24T19:37:00Z</dcterms:modified>
</cp:coreProperties>
</file>