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C0EE" w14:textId="6FB83084" w:rsidR="00B84636" w:rsidRPr="0081492D" w:rsidRDefault="00B84636" w:rsidP="004041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9B62095" w14:textId="1FEC7494" w:rsidR="00433B90" w:rsidRPr="0081492D" w:rsidRDefault="00B84636" w:rsidP="004041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Considerare</w:t>
      </w:r>
      <w:proofErr w:type="spellEnd"/>
    </w:p>
    <w:p w14:paraId="4499E850" w14:textId="2029104E" w:rsidR="004041ED" w:rsidRDefault="00EC7B8E" w:rsidP="004041ED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homo supra se, in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aqua</w:t>
      </w:r>
      <w:r w:rsidR="00DD45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emat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Sic emptor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manerium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precii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31[:16]: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Consideravit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agrum </w:t>
      </w:r>
      <w:r w:rsidRPr="0081492D">
        <w:rPr>
          <w:rFonts w:ascii="Times New Roman" w:hAnsi="Times New Roman" w:cs="Times New Roman"/>
          <w:sz w:val="24"/>
          <w:szCs w:val="24"/>
        </w:rPr>
        <w:t xml:space="preserve">in quo sunt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lilia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virginum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viole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confessorum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rose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martirum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solsequia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cantus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angelorum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r w:rsidRPr="0081492D">
        <w:rPr>
          <w:rFonts w:ascii="Times New Roman" w:hAnsi="Times New Roman" w:cs="Times New Roman"/>
          <w:i/>
          <w:sz w:val="24"/>
          <w:szCs w:val="24"/>
        </w:rPr>
        <w:t>et emit</w:t>
      </w:r>
      <w:r w:rsidRPr="0081492D">
        <w:rPr>
          <w:rFonts w:ascii="Times New Roman" w:hAnsi="Times New Roman" w:cs="Times New Roman"/>
          <w:sz w:val="24"/>
          <w:szCs w:val="24"/>
        </w:rPr>
        <w:t xml:space="preserve"> illum. Deut. 1[:22]: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Mittamus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viros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>,</w:t>
      </w:r>
      <w:r w:rsidRPr="0081492D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prelatos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predicatores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considerent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viuencium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renuncient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verbo et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iter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debeamus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ascendere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259E45B" w14:textId="77777777" w:rsidR="004041ED" w:rsidRDefault="005F3BC5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81492D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considerandum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infra et hoc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modo ad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precaueat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sicut vulpes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considerant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intrancium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speluncam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leonis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set non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redeuncium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[90:8]: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tuis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considerabis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retribucionem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peccatorum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videbis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2 Reg. 1[:18]: </w:t>
      </w:r>
      <w:proofErr w:type="spellStart"/>
      <w:r w:rsidRPr="0081492D">
        <w:rPr>
          <w:rFonts w:ascii="Times New Roman" w:hAnsi="Times New Roman" w:cs="Times New Roman"/>
          <w:i/>
          <w:iCs/>
          <w:sz w:val="24"/>
          <w:szCs w:val="24"/>
        </w:rPr>
        <w:t>Considera</w:t>
      </w:r>
      <w:proofErr w:type="spellEnd"/>
      <w:r w:rsidRPr="0081492D">
        <w:rPr>
          <w:rFonts w:ascii="Times New Roman" w:hAnsi="Times New Roman" w:cs="Times New Roman"/>
          <w:i/>
          <w:iCs/>
          <w:sz w:val="24"/>
          <w:szCs w:val="24"/>
        </w:rPr>
        <w:t xml:space="preserve"> Israel, pro </w:t>
      </w:r>
      <w:proofErr w:type="spellStart"/>
      <w:r w:rsidRPr="0081492D">
        <w:rPr>
          <w:rFonts w:ascii="Times New Roman" w:hAnsi="Times New Roman" w:cs="Times New Roman"/>
          <w:i/>
          <w:iCs/>
          <w:sz w:val="24"/>
          <w:szCs w:val="24"/>
        </w:rPr>
        <w:t>hiis</w:t>
      </w:r>
      <w:proofErr w:type="spellEnd"/>
      <w:r w:rsidR="004041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92D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81492D">
        <w:rPr>
          <w:rFonts w:ascii="Times New Roman" w:hAnsi="Times New Roman" w:cs="Times New Roman"/>
          <w:i/>
          <w:iCs/>
          <w:sz w:val="24"/>
          <w:szCs w:val="24"/>
        </w:rPr>
        <w:t>mortui</w:t>
      </w:r>
      <w:proofErr w:type="spellEnd"/>
      <w:r w:rsidRPr="0081492D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Pr="0081492D">
        <w:rPr>
          <w:rFonts w:ascii="Times New Roman" w:hAnsi="Times New Roman" w:cs="Times New Roman"/>
          <w:sz w:val="24"/>
          <w:szCs w:val="24"/>
        </w:rPr>
        <w:t xml:space="preserve">. Modo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purgatorio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subueniat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sicut pater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puteo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2 Macc. 12[:45]: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Considerabat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hii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qui cum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pietate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dormitionem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E2A" w:rsidRPr="0081492D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acceperant</w:t>
      </w:r>
      <w:proofErr w:type="spellEnd"/>
      <w:r w:rsidR="000B0E2A" w:rsidRPr="0081492D">
        <w:rPr>
          <w:rFonts w:ascii="Times New Roman" w:hAnsi="Times New Roman" w:cs="Times New Roman"/>
          <w:i/>
          <w:sz w:val="24"/>
          <w:szCs w:val="24"/>
        </w:rPr>
        <w:t>]</w:t>
      </w:r>
      <w:r w:rsidRPr="00814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50863" w14:textId="77777777" w:rsidR="004041ED" w:rsidRDefault="000B0E2A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 xml:space="preserve">¶ </w:t>
      </w:r>
      <w:r w:rsidR="005F3BC5" w:rsidRPr="0081492D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autem, scilicet,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i</w:t>
      </w:r>
      <w:r w:rsidRPr="0081492D">
        <w:rPr>
          <w:rFonts w:ascii="Times New Roman" w:hAnsi="Times New Roman" w:cs="Times New Roman"/>
          <w:sz w:val="24"/>
          <w:szCs w:val="24"/>
        </w:rPr>
        <w:t>udicium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preparet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timeat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furtum et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amicos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Job 23[:15]: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Considerans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>,</w:t>
      </w:r>
      <w:r w:rsidRPr="0081492D">
        <w:rPr>
          <w:rFonts w:ascii="Times New Roman" w:hAnsi="Times New Roman" w:cs="Times New Roman"/>
          <w:iCs/>
          <w:sz w:val="24"/>
          <w:szCs w:val="24"/>
        </w:rPr>
        <w:t xml:space="preserve"> scilicet, </w:t>
      </w:r>
      <w:proofErr w:type="spellStart"/>
      <w:r w:rsidRPr="0081492D">
        <w:rPr>
          <w:rFonts w:ascii="Times New Roman" w:hAnsi="Times New Roman" w:cs="Times New Roman"/>
          <w:iCs/>
          <w:sz w:val="24"/>
          <w:szCs w:val="24"/>
        </w:rPr>
        <w:t>iudicem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timore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sollicitor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6A834" w14:textId="77777777" w:rsidR="004041ED" w:rsidRDefault="000B0E2A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 xml:space="preserve">¶ </w:t>
      </w:r>
      <w:r w:rsidR="005F3BC5" w:rsidRPr="0081492D">
        <w:rPr>
          <w:rFonts w:ascii="Times New Roman" w:hAnsi="Times New Roman" w:cs="Times New Roman"/>
          <w:sz w:val="24"/>
          <w:szCs w:val="24"/>
        </w:rPr>
        <w:t>Quarto,</w:t>
      </w:r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consideret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retro, scilicet, mortem,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prouideat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villicus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compoto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peregrinus de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hospicio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Judic. 19[:9]: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dies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declivior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sit ad</w:t>
      </w:r>
      <w:r w:rsidRPr="0081492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occasum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92D">
        <w:rPr>
          <w:rFonts w:ascii="Times New Roman" w:hAnsi="Times New Roman" w:cs="Times New Roman"/>
          <w:iCs/>
          <w:sz w:val="24"/>
          <w:szCs w:val="24"/>
        </w:rPr>
        <w:t>etc.</w:t>
      </w:r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BC5" w:rsidRPr="0081492D">
        <w:rPr>
          <w:rFonts w:ascii="Times New Roman" w:hAnsi="Times New Roman" w:cs="Times New Roman"/>
          <w:sz w:val="24"/>
          <w:szCs w:val="24"/>
        </w:rPr>
        <w:t xml:space="preserve">Hoc non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considerabat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>, Luc.</w:t>
      </w:r>
      <w:r w:rsidRPr="0081492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F3BC5" w:rsidRPr="0081492D">
        <w:rPr>
          <w:rFonts w:ascii="Times New Roman" w:hAnsi="Times New Roman" w:cs="Times New Roman"/>
          <w:sz w:val="24"/>
          <w:szCs w:val="24"/>
        </w:rPr>
        <w:t xml:space="preserve"> 12[:16-21]. </w:t>
      </w:r>
    </w:p>
    <w:p w14:paraId="4BC4F99D" w14:textId="77777777" w:rsidR="004041ED" w:rsidRDefault="000B0E2A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5F3BC5" w:rsidRPr="0081492D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corrigat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non sit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. Si mulier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consider</w:t>
      </w:r>
      <w:r w:rsidR="00555C19" w:rsidRPr="0081492D">
        <w:rPr>
          <w:rFonts w:ascii="Times New Roman" w:hAnsi="Times New Roman" w:cs="Times New Roman"/>
          <w:sz w:val="24"/>
          <w:szCs w:val="24"/>
        </w:rPr>
        <w:t>e</w:t>
      </w:r>
      <w:r w:rsidR="005F3BC5" w:rsidRPr="0081492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se in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[31:27]: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Considerauit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semitas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domus sue</w:t>
      </w:r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 Matt. 7[:3]: </w:t>
      </w:r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Quid vides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festucam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oculo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fratris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tui, in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t</w:t>
      </w:r>
      <w:r w:rsidR="002B0084" w:rsidRPr="0081492D">
        <w:rPr>
          <w:rFonts w:ascii="Times New Roman" w:hAnsi="Times New Roman" w:cs="Times New Roman"/>
          <w:i/>
          <w:sz w:val="24"/>
          <w:szCs w:val="24"/>
        </w:rPr>
        <w:t>uo</w:t>
      </w:r>
      <w:proofErr w:type="spellEnd"/>
      <w:r w:rsidR="002B0084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0084" w:rsidRPr="0081492D">
        <w:rPr>
          <w:rFonts w:ascii="Times New Roman" w:hAnsi="Times New Roman" w:cs="Times New Roman"/>
          <w:i/>
          <w:sz w:val="24"/>
          <w:szCs w:val="24"/>
        </w:rPr>
        <w:t>oculo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i/>
          <w:sz w:val="24"/>
          <w:szCs w:val="24"/>
        </w:rPr>
        <w:t>trabem</w:t>
      </w:r>
      <w:proofErr w:type="spellEnd"/>
      <w:r w:rsidR="005F3BC5" w:rsidRPr="0081492D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="005F3BC5"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C5" w:rsidRPr="0081492D">
        <w:rPr>
          <w:rFonts w:ascii="Times New Roman" w:hAnsi="Times New Roman" w:cs="Times New Roman"/>
          <w:sz w:val="24"/>
          <w:szCs w:val="24"/>
        </w:rPr>
        <w:t>consideras</w:t>
      </w:r>
      <w:proofErr w:type="spellEnd"/>
      <w:r w:rsidR="005F3BC5" w:rsidRPr="0081492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573CBE0" w14:textId="651AAF53" w:rsidR="0081492D" w:rsidRPr="0081492D" w:rsidRDefault="005F3BC5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 xml:space="preserve">¶ </w:t>
      </w:r>
      <w:r w:rsidR="0081492D" w:rsidRPr="0081492D">
        <w:rPr>
          <w:rFonts w:ascii="Times New Roman" w:hAnsi="Times New Roman" w:cs="Times New Roman"/>
          <w:sz w:val="24"/>
          <w:szCs w:val="24"/>
        </w:rPr>
        <w:t>Extra</w:t>
      </w:r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7D050A" w14:textId="30744B18" w:rsidR="0081492D" w:rsidRPr="0081492D" w:rsidRDefault="0081492D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>/fol. 222vb/</w:t>
      </w:r>
    </w:p>
    <w:p w14:paraId="7FACB8DD" w14:textId="77777777" w:rsidR="004041ED" w:rsidRDefault="005F3BC5" w:rsidP="004041ED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>debe</w:t>
      </w:r>
      <w:r w:rsidR="0081492D" w:rsidRPr="0081492D">
        <w:rPr>
          <w:rFonts w:ascii="Times New Roman" w:hAnsi="Times New Roman" w:cs="Times New Roman"/>
          <w:sz w:val="24"/>
          <w:szCs w:val="24"/>
        </w:rPr>
        <w:t>n</w:t>
      </w:r>
      <w:r w:rsidRPr="0081492D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2D" w:rsidRPr="0081492D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astucias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diaboli ne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fallat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columba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in aqua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vmbram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accipitis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[1] Reg. 23[:23]: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Considerate, et videte omnia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latibula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eius in quibus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absconditur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>.</w:t>
      </w:r>
      <w:r w:rsidR="0081492D" w:rsidRPr="008149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764222E" w14:textId="77777777" w:rsidR="004041ED" w:rsidRDefault="0081492D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iCs/>
          <w:sz w:val="24"/>
          <w:szCs w:val="24"/>
        </w:rPr>
        <w:t xml:space="preserve">¶ Secundo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indigencias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subueniat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sicut pastor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31[:1]: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Rectorem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posuerunt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noli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extolli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>. No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81492D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rancoris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indignacionem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non pro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palpacionem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non ante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presumcionem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non post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elacionem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non sub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deiectionem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non extra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euagacionem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condescencionem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r w:rsidR="00D0567C">
        <w:rPr>
          <w:rFonts w:ascii="Times New Roman" w:hAnsi="Times New Roman" w:cs="Times New Roman"/>
          <w:sz w:val="24"/>
          <w:szCs w:val="24"/>
        </w:rPr>
        <w:t>quasi</w:t>
      </w:r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communicacionem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et sic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92D">
        <w:rPr>
          <w:rFonts w:ascii="Times New Roman" w:hAnsi="Times New Roman" w:cs="Times New Roman"/>
          <w:sz w:val="24"/>
          <w:szCs w:val="24"/>
        </w:rPr>
        <w:t>pr</w:t>
      </w:r>
      <w:r w:rsidR="00D0567C">
        <w:rPr>
          <w:rFonts w:ascii="Times New Roman" w:hAnsi="Times New Roman" w:cs="Times New Roman"/>
          <w:sz w:val="24"/>
          <w:szCs w:val="24"/>
        </w:rPr>
        <w:t>o</w:t>
      </w:r>
      <w:r w:rsidRPr="0081492D">
        <w:rPr>
          <w:rFonts w:ascii="Times New Roman" w:hAnsi="Times New Roman" w:cs="Times New Roman"/>
          <w:sz w:val="24"/>
          <w:szCs w:val="24"/>
        </w:rPr>
        <w:t xml:space="preserve"> cure</w:t>
      </w:r>
      <w:proofErr w:type="gramEnd"/>
      <w:r w:rsidR="00D0567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diligenciam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27[:23]: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Diligenter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agnosce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uultum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pecoris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tui,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gregesque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tuos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>.</w:t>
      </w:r>
      <w:r w:rsidRPr="0081492D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r w:rsidR="00D0567C">
        <w:rPr>
          <w:rFonts w:ascii="Times New Roman" w:hAnsi="Times New Roman" w:cs="Times New Roman"/>
          <w:sz w:val="24"/>
          <w:szCs w:val="24"/>
        </w:rPr>
        <w:t>[</w:t>
      </w:r>
      <w:r w:rsidRPr="0081492D">
        <w:rPr>
          <w:rFonts w:ascii="Times New Roman" w:hAnsi="Times New Roman" w:cs="Times New Roman"/>
          <w:sz w:val="24"/>
          <w:szCs w:val="24"/>
        </w:rPr>
        <w:t>Job</w:t>
      </w:r>
      <w:r w:rsidR="00D0567C">
        <w:rPr>
          <w:rFonts w:ascii="Times New Roman" w:hAnsi="Times New Roman" w:cs="Times New Roman"/>
          <w:sz w:val="24"/>
          <w:szCs w:val="24"/>
        </w:rPr>
        <w:t>]</w:t>
      </w:r>
      <w:r w:rsidRPr="0081492D">
        <w:rPr>
          <w:rFonts w:ascii="Times New Roman" w:hAnsi="Times New Roman" w:cs="Times New Roman"/>
          <w:sz w:val="24"/>
          <w:szCs w:val="24"/>
        </w:rPr>
        <w:t xml:space="preserve"> 22[:14]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Nubes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latibulum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nostra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coniderat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>.</w:t>
      </w:r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AB9A0" w14:textId="77777777" w:rsidR="004041ED" w:rsidRDefault="0081492D" w:rsidP="004041ED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vanitatem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falsitatem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mundi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paruipendat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qui frequenter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cadit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et deficit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paruipendendu</w:t>
      </w:r>
      <w:r w:rsidR="002376B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[141:5]: </w:t>
      </w:r>
      <w:proofErr w:type="spellStart"/>
      <w:r w:rsidRPr="002376B4">
        <w:rPr>
          <w:rFonts w:ascii="Times New Roman" w:hAnsi="Times New Roman" w:cs="Times New Roman"/>
          <w:iCs/>
          <w:sz w:val="24"/>
          <w:szCs w:val="24"/>
        </w:rPr>
        <w:t>Considera</w:t>
      </w:r>
      <w:r w:rsidR="002376B4" w:rsidRPr="002376B4">
        <w:rPr>
          <w:rFonts w:ascii="Times New Roman" w:hAnsi="Times New Roman" w:cs="Times New Roman"/>
          <w:iCs/>
          <w:sz w:val="24"/>
          <w:szCs w:val="24"/>
        </w:rPr>
        <w:t>ui</w:t>
      </w:r>
      <w:proofErr w:type="spellEnd"/>
      <w:r w:rsidRPr="002376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dexteram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videbam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76B4">
        <w:rPr>
          <w:rFonts w:ascii="Times New Roman" w:hAnsi="Times New Roman" w:cs="Times New Roman"/>
          <w:iCs/>
          <w:sz w:val="24"/>
          <w:szCs w:val="24"/>
        </w:rPr>
        <w:t xml:space="preserve">etc. </w:t>
      </w:r>
    </w:p>
    <w:p w14:paraId="0915412D" w14:textId="77777777" w:rsidR="002E2CBC" w:rsidRDefault="0081492D" w:rsidP="004041ED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lastRenderedPageBreak/>
        <w:t xml:space="preserve">¶ Quarto,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6B4" w:rsidRPr="0081492D">
        <w:rPr>
          <w:rFonts w:ascii="Times New Roman" w:hAnsi="Times New Roman" w:cs="Times New Roman"/>
          <w:sz w:val="24"/>
          <w:szCs w:val="24"/>
        </w:rPr>
        <w:t>agat</w:t>
      </w:r>
      <w:proofErr w:type="spellEnd"/>
      <w:r w:rsidR="002376B4" w:rsidRPr="0081492D">
        <w:rPr>
          <w:rFonts w:ascii="Times New Roman" w:hAnsi="Times New Roman" w:cs="Times New Roman"/>
          <w:sz w:val="24"/>
          <w:szCs w:val="24"/>
        </w:rPr>
        <w:t xml:space="preserve"> </w:t>
      </w:r>
      <w:r w:rsidRPr="0081492D">
        <w:rPr>
          <w:rFonts w:ascii="Times New Roman" w:hAnsi="Times New Roman" w:cs="Times New Roman"/>
          <w:sz w:val="24"/>
          <w:szCs w:val="24"/>
        </w:rPr>
        <w:t xml:space="preserve">gracias, sic Tobias [11:19],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</w:t>
      </w:r>
      <w:r w:rsidR="002376B4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beneficia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exhibita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regraciabatur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Heb. 3[1]: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Considerate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Apostolum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pontificem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confessionis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nostre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Jesum</w:t>
      </w:r>
      <w:proofErr w:type="spellEnd"/>
      <w:r w:rsidR="002376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76B4">
        <w:rPr>
          <w:rFonts w:ascii="Times New Roman" w:hAnsi="Times New Roman" w:cs="Times New Roman"/>
          <w:iCs/>
          <w:sz w:val="24"/>
          <w:szCs w:val="24"/>
        </w:rPr>
        <w:t xml:space="preserve">etc. </w:t>
      </w:r>
    </w:p>
    <w:p w14:paraId="6D57F4AB" w14:textId="7C0B7E94" w:rsidR="00EC7B8E" w:rsidRPr="0081492D" w:rsidRDefault="0081492D" w:rsidP="004041E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1492D">
        <w:rPr>
          <w:rFonts w:ascii="Times New Roman" w:hAnsi="Times New Roman" w:cs="Times New Roman"/>
          <w:sz w:val="24"/>
          <w:szCs w:val="24"/>
        </w:rPr>
        <w:t xml:space="preserve">¶ Quinto,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nature in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irracionali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addiscat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considerantes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</w:t>
      </w:r>
      <w:r w:rsidR="002376B4">
        <w:rPr>
          <w:rFonts w:ascii="Times New Roman" w:hAnsi="Times New Roman" w:cs="Times New Roman"/>
          <w:sz w:val="24"/>
          <w:szCs w:val="24"/>
        </w:rPr>
        <w:t>e</w:t>
      </w:r>
      <w:r w:rsidRPr="0081492D">
        <w:rPr>
          <w:rFonts w:ascii="Times New Roman" w:hAnsi="Times New Roman" w:cs="Times New Roman"/>
          <w:sz w:val="24"/>
          <w:szCs w:val="24"/>
        </w:rPr>
        <w:t>dicerunt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6[:6]: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Vade ad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formicam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o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piger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vias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Et Luc. 12[:24]: </w:t>
      </w:r>
      <w:r w:rsidRPr="0081492D">
        <w:rPr>
          <w:rFonts w:ascii="Times New Roman" w:hAnsi="Times New Roman" w:cs="Times New Roman"/>
          <w:i/>
          <w:sz w:val="24"/>
          <w:szCs w:val="24"/>
        </w:rPr>
        <w:t xml:space="preserve">Considerate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coruos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seminant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met</w:t>
      </w:r>
      <w:r w:rsidR="002376B4">
        <w:rPr>
          <w:rFonts w:ascii="Times New Roman" w:hAnsi="Times New Roman" w:cs="Times New Roman"/>
          <w:i/>
          <w:sz w:val="24"/>
          <w:szCs w:val="24"/>
        </w:rPr>
        <w:t>e</w:t>
      </w:r>
      <w:r w:rsidRPr="0081492D">
        <w:rPr>
          <w:rFonts w:ascii="Times New Roman" w:hAnsi="Times New Roman" w:cs="Times New Roman"/>
          <w:i/>
          <w:sz w:val="24"/>
          <w:szCs w:val="24"/>
        </w:rPr>
        <w:t>nt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>, quibus</w:t>
      </w:r>
      <w:r w:rsidR="002376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76B4">
        <w:rPr>
          <w:rFonts w:ascii="Times New Roman" w:hAnsi="Times New Roman" w:cs="Times New Roman"/>
          <w:iCs/>
          <w:sz w:val="24"/>
          <w:szCs w:val="24"/>
        </w:rPr>
        <w:t>etc</w:t>
      </w:r>
      <w:r w:rsidRPr="0081492D">
        <w:rPr>
          <w:rFonts w:ascii="Times New Roman" w:hAnsi="Times New Roman" w:cs="Times New Roman"/>
          <w:sz w:val="24"/>
          <w:szCs w:val="24"/>
        </w:rPr>
        <w:t xml:space="preserve">. Diabolus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fall</w:t>
      </w:r>
      <w:r w:rsidR="002376B4">
        <w:rPr>
          <w:rFonts w:ascii="Times New Roman" w:hAnsi="Times New Roman" w:cs="Times New Roman"/>
          <w:sz w:val="24"/>
          <w:szCs w:val="24"/>
        </w:rPr>
        <w:t>a</w:t>
      </w:r>
      <w:r w:rsidRPr="0081492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deuoret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miluus</w:t>
      </w:r>
      <w:proofErr w:type="spellEnd"/>
      <w:r w:rsidR="0077464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[36:32]: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peccator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justum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querit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mortificare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. Deus, autem,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retribuat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81492D">
        <w:rPr>
          <w:rFonts w:ascii="Times New Roman" w:hAnsi="Times New Roman" w:cs="Times New Roman"/>
          <w:sz w:val="24"/>
          <w:szCs w:val="24"/>
        </w:rPr>
        <w:t xml:space="preserve">, Job. 31[:4]: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Nonne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vias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meas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cunctos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gressus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meos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dinumerat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81492D">
        <w:rPr>
          <w:rFonts w:ascii="Times New Roman" w:hAnsi="Times New Roman" w:cs="Times New Roman"/>
          <w:sz w:val="24"/>
          <w:szCs w:val="24"/>
        </w:rPr>
        <w:t xml:space="preserve">Job 37[:3]: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Subter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celos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 xml:space="preserve"> ipse </w:t>
      </w:r>
      <w:proofErr w:type="spellStart"/>
      <w:r w:rsidRPr="0081492D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81492D">
        <w:rPr>
          <w:rFonts w:ascii="Times New Roman" w:hAnsi="Times New Roman" w:cs="Times New Roman"/>
          <w:i/>
          <w:sz w:val="24"/>
          <w:szCs w:val="24"/>
        </w:rPr>
        <w:t>.</w:t>
      </w:r>
      <w:r w:rsidR="007746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4640">
        <w:rPr>
          <w:rFonts w:ascii="Times New Roman" w:hAnsi="Times New Roman" w:cs="Times New Roman"/>
          <w:iCs/>
          <w:sz w:val="24"/>
          <w:szCs w:val="24"/>
        </w:rPr>
        <w:t>Prou</w:t>
      </w:r>
      <w:proofErr w:type="spellEnd"/>
      <w:r w:rsidR="00774640">
        <w:rPr>
          <w:rFonts w:ascii="Times New Roman" w:hAnsi="Times New Roman" w:cs="Times New Roman"/>
          <w:iCs/>
          <w:sz w:val="24"/>
          <w:szCs w:val="24"/>
        </w:rPr>
        <w:t xml:space="preserve">. 5[:21]: </w:t>
      </w:r>
      <w:proofErr w:type="spellStart"/>
      <w:r w:rsidR="00774640" w:rsidRPr="00774640">
        <w:rPr>
          <w:rFonts w:ascii="Times New Roman" w:hAnsi="Times New Roman" w:cs="Times New Roman"/>
          <w:i/>
          <w:sz w:val="24"/>
          <w:szCs w:val="24"/>
        </w:rPr>
        <w:t>Respicit</w:t>
      </w:r>
      <w:proofErr w:type="spellEnd"/>
      <w:r w:rsidR="00774640" w:rsidRPr="00774640">
        <w:rPr>
          <w:rFonts w:ascii="Times New Roman" w:hAnsi="Times New Roman" w:cs="Times New Roman"/>
          <w:i/>
          <w:sz w:val="24"/>
          <w:szCs w:val="24"/>
        </w:rPr>
        <w:t xml:space="preserve"> Dominus vias hominis</w:t>
      </w:r>
      <w:r w:rsidR="00774640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EC7B8E" w:rsidRPr="0081492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851A" w14:textId="77777777" w:rsidR="00EC7B8E" w:rsidRDefault="00EC7B8E" w:rsidP="00EC7B8E">
      <w:pPr>
        <w:spacing w:after="0" w:line="240" w:lineRule="auto"/>
      </w:pPr>
      <w:r>
        <w:separator/>
      </w:r>
    </w:p>
  </w:endnote>
  <w:endnote w:type="continuationSeparator" w:id="0">
    <w:p w14:paraId="3491EBCB" w14:textId="77777777" w:rsidR="00EC7B8E" w:rsidRDefault="00EC7B8E" w:rsidP="00EC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216B" w14:textId="77777777" w:rsidR="00EC7B8E" w:rsidRDefault="00EC7B8E" w:rsidP="00EC7B8E">
      <w:pPr>
        <w:spacing w:after="0" w:line="240" w:lineRule="auto"/>
      </w:pPr>
      <w:r>
        <w:separator/>
      </w:r>
    </w:p>
  </w:footnote>
  <w:footnote w:type="continuationSeparator" w:id="0">
    <w:p w14:paraId="277E5583" w14:textId="77777777" w:rsidR="00EC7B8E" w:rsidRDefault="00EC7B8E" w:rsidP="00EC7B8E">
      <w:pPr>
        <w:spacing w:after="0" w:line="240" w:lineRule="auto"/>
      </w:pPr>
      <w:r>
        <w:continuationSeparator/>
      </w:r>
    </w:p>
  </w:footnote>
  <w:footnote w:id="1">
    <w:p w14:paraId="3D1379C2" w14:textId="2BC8112C" w:rsidR="000B0E2A" w:rsidRPr="00774640" w:rsidRDefault="000B0E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746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74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640">
        <w:rPr>
          <w:rFonts w:ascii="Times New Roman" w:hAnsi="Times New Roman" w:cs="Times New Roman"/>
          <w:sz w:val="24"/>
          <w:szCs w:val="24"/>
        </w:rPr>
        <w:t>ad ]</w:t>
      </w:r>
      <w:proofErr w:type="gramEnd"/>
      <w:r w:rsidRPr="00774640">
        <w:rPr>
          <w:rFonts w:ascii="Times New Roman" w:hAnsi="Times New Roman" w:cs="Times New Roman"/>
          <w:sz w:val="24"/>
          <w:szCs w:val="24"/>
        </w:rPr>
        <w:t xml:space="preserve"> </w:t>
      </w:r>
      <w:r w:rsidRPr="00774640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77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640">
        <w:rPr>
          <w:rFonts w:ascii="Times New Roman" w:hAnsi="Times New Roman" w:cs="Times New Roman"/>
          <w:strike/>
          <w:sz w:val="24"/>
          <w:szCs w:val="24"/>
        </w:rPr>
        <w:t>peccatum</w:t>
      </w:r>
      <w:proofErr w:type="spellEnd"/>
      <w:r w:rsidRPr="00774640">
        <w:rPr>
          <w:rFonts w:ascii="Times New Roman" w:hAnsi="Times New Roman" w:cs="Times New Roman"/>
          <w:sz w:val="24"/>
          <w:szCs w:val="24"/>
        </w:rPr>
        <w:t>.</w:t>
      </w:r>
    </w:p>
    <w:p w14:paraId="4F491807" w14:textId="77777777" w:rsidR="000B0E2A" w:rsidRPr="00774640" w:rsidRDefault="000B0E2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BDE3066" w14:textId="008F511D" w:rsidR="000B0E2A" w:rsidRPr="00774640" w:rsidRDefault="000B0E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746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74640">
        <w:rPr>
          <w:rFonts w:ascii="Times New Roman" w:hAnsi="Times New Roman" w:cs="Times New Roman"/>
          <w:sz w:val="24"/>
          <w:szCs w:val="24"/>
        </w:rPr>
        <w:t xml:space="preserve"> Luc</w:t>
      </w:r>
      <w:proofErr w:type="gramStart"/>
      <w:r w:rsidRPr="00774640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774640">
        <w:rPr>
          <w:rFonts w:ascii="Times New Roman" w:hAnsi="Times New Roman" w:cs="Times New Roman"/>
          <w:sz w:val="24"/>
          <w:szCs w:val="24"/>
        </w:rPr>
        <w:t xml:space="preserve"> </w:t>
      </w:r>
      <w:r w:rsidRPr="00774640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774640">
        <w:rPr>
          <w:rFonts w:ascii="Times New Roman" w:hAnsi="Times New Roman" w:cs="Times New Roman"/>
          <w:sz w:val="24"/>
          <w:szCs w:val="24"/>
        </w:rPr>
        <w:t xml:space="preserve"> </w:t>
      </w:r>
      <w:r w:rsidRPr="00774640">
        <w:rPr>
          <w:rFonts w:ascii="Times New Roman" w:hAnsi="Times New Roman" w:cs="Times New Roman"/>
          <w:strike/>
          <w:sz w:val="24"/>
          <w:szCs w:val="24"/>
        </w:rPr>
        <w:t>19</w:t>
      </w:r>
      <w:r w:rsidRPr="00774640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3">
    <w:p w14:paraId="484EC0BD" w14:textId="0700A43F" w:rsidR="00D0567C" w:rsidRPr="00774640" w:rsidRDefault="00D0567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746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74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640">
        <w:rPr>
          <w:rFonts w:ascii="Times New Roman" w:hAnsi="Times New Roman" w:cs="Times New Roman"/>
          <w:sz w:val="24"/>
          <w:szCs w:val="24"/>
        </w:rPr>
        <w:t>cure ]</w:t>
      </w:r>
      <w:proofErr w:type="gramEnd"/>
      <w:r w:rsidRPr="00774640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77464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774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640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77464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7C98A26D" w14:textId="0CED5970" w:rsidR="00774640" w:rsidRPr="00774640" w:rsidRDefault="0077464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7464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7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640">
        <w:rPr>
          <w:rFonts w:ascii="Times New Roman" w:hAnsi="Times New Roman" w:cs="Times New Roman"/>
          <w:sz w:val="24"/>
          <w:szCs w:val="24"/>
        </w:rPr>
        <w:t>miluus</w:t>
      </w:r>
      <w:proofErr w:type="spellEnd"/>
      <w:r w:rsidRPr="0077464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74640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77464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774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640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77464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6"/>
    <w:rsid w:val="000B0E2A"/>
    <w:rsid w:val="002376B4"/>
    <w:rsid w:val="002B0084"/>
    <w:rsid w:val="002E2CBC"/>
    <w:rsid w:val="004041ED"/>
    <w:rsid w:val="00433B90"/>
    <w:rsid w:val="00435340"/>
    <w:rsid w:val="00555C19"/>
    <w:rsid w:val="005F3BC5"/>
    <w:rsid w:val="0060075B"/>
    <w:rsid w:val="00730AE7"/>
    <w:rsid w:val="00774640"/>
    <w:rsid w:val="0081492D"/>
    <w:rsid w:val="008E3C78"/>
    <w:rsid w:val="00AC513E"/>
    <w:rsid w:val="00B84636"/>
    <w:rsid w:val="00D0567C"/>
    <w:rsid w:val="00D40CC7"/>
    <w:rsid w:val="00DD45E7"/>
    <w:rsid w:val="00EC7B8E"/>
    <w:rsid w:val="00E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7C10"/>
  <w15:chartTrackingRefBased/>
  <w15:docId w15:val="{999615A5-E08E-4DF0-A143-39FA8F0F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C7B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EC7B8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semiHidden/>
    <w:rsid w:val="00EC7B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E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E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740A-7450-431F-A3F5-BF48CB61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2023-07-24T00:20:00Z</dcterms:created>
  <dcterms:modified xsi:type="dcterms:W3CDTF">2024-10-08T16:43:00Z</dcterms:modified>
</cp:coreProperties>
</file>