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E0057" w14:textId="49D8895C" w:rsidR="00433B90" w:rsidRPr="0045635A" w:rsidRDefault="00FB0CE8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635A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8C810DE" w14:textId="7E32FBE7" w:rsidR="00FB0CE8" w:rsidRPr="0045635A" w:rsidRDefault="00FB0CE8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635A">
        <w:rPr>
          <w:rFonts w:ascii="Times New Roman" w:hAnsi="Times New Roman" w:cs="Times New Roman"/>
          <w:sz w:val="24"/>
          <w:szCs w:val="24"/>
        </w:rPr>
        <w:t>282 Unum</w:t>
      </w:r>
    </w:p>
    <w:p w14:paraId="14831C15" w14:textId="5EDFF27C" w:rsidR="006114F3" w:rsidRPr="0045635A" w:rsidRDefault="00FB0CE8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635A">
        <w:rPr>
          <w:rFonts w:ascii="Times New Roman" w:hAnsi="Times New Roman" w:cs="Times New Roman"/>
          <w:sz w:val="24"/>
          <w:szCs w:val="24"/>
        </w:rPr>
        <w:t xml:space="preserve">Unum. In uno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coniuncto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conglutinatio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deliciosa, Psal. [132:1]: </w:t>
      </w:r>
      <w:r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Ecce </w:t>
      </w:r>
      <w:proofErr w:type="spellStart"/>
      <w:r w:rsidRPr="0045635A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bonum et </w:t>
      </w:r>
      <w:proofErr w:type="spellStart"/>
      <w:r w:rsidRPr="0045635A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i/>
          <w:iCs/>
          <w:sz w:val="24"/>
          <w:szCs w:val="24"/>
        </w:rPr>
        <w:t>jucundum</w:t>
      </w:r>
      <w:proofErr w:type="spellEnd"/>
      <w:r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5635A">
        <w:rPr>
          <w:rFonts w:ascii="Times New Roman" w:hAnsi="Times New Roman" w:cs="Times New Roman"/>
          <w:i/>
          <w:iCs/>
          <w:sz w:val="24"/>
          <w:szCs w:val="24"/>
        </w:rPr>
        <w:t>habitare</w:t>
      </w:r>
      <w:proofErr w:type="spellEnd"/>
      <w:r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i/>
          <w:iCs/>
          <w:sz w:val="24"/>
          <w:szCs w:val="24"/>
        </w:rPr>
        <w:t>fratres</w:t>
      </w:r>
      <w:proofErr w:type="spellEnd"/>
      <w:r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in unum</w:t>
      </w:r>
      <w:r w:rsidRPr="004563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94B5B" w14:textId="77777777" w:rsidR="009647A2" w:rsidRDefault="006114F3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635A">
        <w:rPr>
          <w:rFonts w:ascii="Times New Roman" w:hAnsi="Times New Roman" w:cs="Times New Roman"/>
          <w:sz w:val="24"/>
          <w:szCs w:val="24"/>
        </w:rPr>
        <w:t xml:space="preserve">¶ Est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in natura et in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res</w:t>
      </w:r>
      <w:r w:rsidR="0096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saluatur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subsistit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diuiditur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corumpitur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. Inde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theologos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numerus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binarius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censetur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infamis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primus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reced</w:t>
      </w:r>
      <w:r w:rsidRPr="0045635A">
        <w:rPr>
          <w:rFonts w:ascii="Times New Roman" w:hAnsi="Times New Roman" w:cs="Times New Roman"/>
          <w:sz w:val="24"/>
          <w:szCs w:val="24"/>
        </w:rPr>
        <w:t>i</w:t>
      </w:r>
      <w:r w:rsidR="00FB0CE8" w:rsidRPr="0045635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vnitate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8F851" w14:textId="7226E4A7" w:rsidR="00AF1074" w:rsidRPr="0045635A" w:rsidRDefault="006114F3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635A">
        <w:rPr>
          <w:rFonts w:ascii="Times New Roman" w:hAnsi="Times New Roman" w:cs="Times New Roman"/>
          <w:sz w:val="24"/>
          <w:szCs w:val="24"/>
        </w:rPr>
        <w:t xml:space="preserve">¶ </w:t>
      </w:r>
      <w:r w:rsidR="00FB0CE8" w:rsidRPr="0045635A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Philosophu</w:t>
      </w:r>
      <w:r w:rsidRPr="0045635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dicit</w:t>
      </w:r>
      <w:r w:rsidR="00FB0CE8" w:rsidRPr="0045635A">
        <w:rPr>
          <w:rFonts w:ascii="Times New Roman" w:hAnsi="Times New Roman" w:cs="Times New Roman"/>
          <w:sz w:val="24"/>
          <w:szCs w:val="24"/>
        </w:rPr>
        <w:t>,</w:t>
      </w:r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omnis</w:t>
      </w:r>
      <w:proofErr w:type="spellEnd"/>
      <w:proofErr w:type="gram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virtus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vnita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forcior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seipsa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dispensa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. Exemplum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de candela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accensa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s</w:t>
      </w:r>
      <w:r w:rsidR="00C663A9" w:rsidRPr="0045635A">
        <w:rPr>
          <w:rFonts w:ascii="Times New Roman" w:hAnsi="Times New Roman" w:cs="Times New Roman"/>
          <w:sz w:val="24"/>
          <w:szCs w:val="24"/>
        </w:rPr>
        <w:t>ingularis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extinguitur</w:t>
      </w:r>
      <w:proofErr w:type="spellEnd"/>
      <w:r w:rsidR="00C663A9" w:rsidRPr="0045635A">
        <w:rPr>
          <w:rFonts w:ascii="Times New Roman" w:hAnsi="Times New Roman" w:cs="Times New Roman"/>
          <w:sz w:val="24"/>
          <w:szCs w:val="24"/>
        </w:rPr>
        <w:t>.</w:t>
      </w:r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r w:rsidR="00C663A9" w:rsidRPr="0045635A">
        <w:rPr>
          <w:rFonts w:ascii="Times New Roman" w:hAnsi="Times New Roman" w:cs="Times New Roman"/>
          <w:sz w:val="24"/>
          <w:szCs w:val="24"/>
        </w:rPr>
        <w:t>S</w:t>
      </w:r>
      <w:r w:rsidR="00FB0CE8" w:rsidRPr="0045635A">
        <w:rPr>
          <w:rFonts w:ascii="Times New Roman" w:hAnsi="Times New Roman" w:cs="Times New Roman"/>
          <w:sz w:val="24"/>
          <w:szCs w:val="24"/>
        </w:rPr>
        <w:t xml:space="preserve">ed non sic </w:t>
      </w:r>
      <w:proofErr w:type="spellStart"/>
      <w:r w:rsidR="00C663A9" w:rsidRPr="0045635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663A9" w:rsidRPr="0045635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pleribus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viuatur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. </w:t>
      </w:r>
      <w:r w:rsidR="00C663A9" w:rsidRPr="0045635A">
        <w:rPr>
          <w:rFonts w:ascii="Times New Roman" w:hAnsi="Times New Roman" w:cs="Times New Roman"/>
          <w:sz w:val="24"/>
          <w:szCs w:val="24"/>
        </w:rPr>
        <w:t>Sic</w:t>
      </w:r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vnica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3A9" w:rsidRPr="0045635A">
        <w:rPr>
          <w:rFonts w:ascii="Times New Roman" w:hAnsi="Times New Roman" w:cs="Times New Roman"/>
          <w:sz w:val="24"/>
          <w:szCs w:val="24"/>
        </w:rPr>
        <w:t>c</w:t>
      </w:r>
      <w:r w:rsidR="00FB0CE8" w:rsidRPr="0045635A">
        <w:rPr>
          <w:rFonts w:ascii="Times New Roman" w:hAnsi="Times New Roman" w:cs="Times New Roman"/>
          <w:sz w:val="24"/>
          <w:szCs w:val="24"/>
        </w:rPr>
        <w:t>apitur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a</w:t>
      </w:r>
      <w:r w:rsidR="00C663A9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3A9" w:rsidRPr="0045635A">
        <w:rPr>
          <w:rFonts w:ascii="Times New Roman" w:hAnsi="Times New Roman" w:cs="Times New Roman"/>
          <w:sz w:val="24"/>
          <w:szCs w:val="24"/>
        </w:rPr>
        <w:t>miluo</w:t>
      </w:r>
      <w:proofErr w:type="spellEnd"/>
      <w:r w:rsidR="00C663A9" w:rsidRPr="004563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663A9" w:rsidRPr="0045635A">
        <w:rPr>
          <w:rFonts w:ascii="Times New Roman" w:hAnsi="Times New Roman" w:cs="Times New Roman"/>
          <w:sz w:val="24"/>
          <w:szCs w:val="24"/>
        </w:rPr>
        <w:t>cicius</w:t>
      </w:r>
      <w:proofErr w:type="spellEnd"/>
      <w:r w:rsidR="00C663A9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3A9" w:rsidRPr="0045635A">
        <w:rPr>
          <w:rFonts w:ascii="Times New Roman" w:hAnsi="Times New Roman" w:cs="Times New Roman"/>
          <w:sz w:val="24"/>
          <w:szCs w:val="24"/>
        </w:rPr>
        <w:t>expungnatur</w:t>
      </w:r>
      <w:proofErr w:type="spellEnd"/>
      <w:r w:rsidR="0096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auium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E8" w:rsidRPr="0045635A">
        <w:rPr>
          <w:rFonts w:ascii="Times New Roman" w:hAnsi="Times New Roman" w:cs="Times New Roman"/>
          <w:sz w:val="24"/>
          <w:szCs w:val="24"/>
        </w:rPr>
        <w:t>tur</w:t>
      </w:r>
      <w:r w:rsidR="00C663A9" w:rsidRPr="0045635A">
        <w:rPr>
          <w:rFonts w:ascii="Times New Roman" w:hAnsi="Times New Roman" w:cs="Times New Roman"/>
          <w:sz w:val="24"/>
          <w:szCs w:val="24"/>
        </w:rPr>
        <w:t>m</w:t>
      </w:r>
      <w:r w:rsidR="00FB0CE8" w:rsidRPr="0045635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B0CE8" w:rsidRPr="0045635A">
        <w:rPr>
          <w:rFonts w:ascii="Times New Roman" w:hAnsi="Times New Roman" w:cs="Times New Roman"/>
          <w:sz w:val="24"/>
          <w:szCs w:val="24"/>
        </w:rPr>
        <w:t xml:space="preserve">. </w:t>
      </w:r>
      <w:r w:rsidR="00C663A9" w:rsidRPr="0045635A">
        <w:rPr>
          <w:rFonts w:ascii="Times New Roman" w:hAnsi="Times New Roman" w:cs="Times New Roman"/>
          <w:sz w:val="24"/>
          <w:szCs w:val="24"/>
        </w:rPr>
        <w:t xml:space="preserve">Eccle 4[:9]: </w:t>
      </w:r>
      <w:r w:rsidR="00C663A9"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Melius </w:t>
      </w:r>
      <w:proofErr w:type="spellStart"/>
      <w:r w:rsidR="00C663A9" w:rsidRPr="0045635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C663A9"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duos esse simul </w:t>
      </w:r>
      <w:proofErr w:type="spellStart"/>
      <w:r w:rsidR="00C663A9" w:rsidRPr="0045635A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C663A9"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unum</w:t>
      </w:r>
      <w:r w:rsidR="00C663A9" w:rsidRPr="0045635A">
        <w:rPr>
          <w:rFonts w:ascii="Times New Roman" w:hAnsi="Times New Roman" w:cs="Times New Roman"/>
          <w:sz w:val="24"/>
          <w:szCs w:val="24"/>
        </w:rPr>
        <w:t xml:space="preserve">. Item ibidem [4:10]: </w:t>
      </w:r>
      <w:r w:rsidR="00C663A9" w:rsidRPr="0045635A">
        <w:rPr>
          <w:rFonts w:ascii="Times New Roman" w:hAnsi="Times New Roman" w:cs="Times New Roman"/>
          <w:i/>
          <w:iCs/>
          <w:sz w:val="24"/>
          <w:szCs w:val="24"/>
        </w:rPr>
        <w:t>Ve soli.</w:t>
      </w:r>
      <w:r w:rsidR="00C663A9" w:rsidRPr="0045635A">
        <w:rPr>
          <w:rFonts w:ascii="Times New Roman" w:hAnsi="Times New Roman" w:cs="Times New Roman"/>
          <w:sz w:val="24"/>
          <w:szCs w:val="24"/>
        </w:rPr>
        <w:t xml:space="preserve"> Nam</w:t>
      </w:r>
      <w:r w:rsidR="0096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3A9" w:rsidRPr="0045635A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="00C663A9" w:rsidRPr="0045635A">
        <w:rPr>
          <w:rFonts w:ascii="Times New Roman" w:hAnsi="Times New Roman" w:cs="Times New Roman"/>
          <w:sz w:val="24"/>
          <w:szCs w:val="24"/>
        </w:rPr>
        <w:t xml:space="preserve"> in bono </w:t>
      </w:r>
      <w:proofErr w:type="spellStart"/>
      <w:r w:rsidR="00C663A9" w:rsidRPr="0045635A">
        <w:rPr>
          <w:rFonts w:ascii="Times New Roman" w:hAnsi="Times New Roman" w:cs="Times New Roman"/>
          <w:sz w:val="24"/>
          <w:szCs w:val="24"/>
        </w:rPr>
        <w:t>congregati</w:t>
      </w:r>
      <w:proofErr w:type="spellEnd"/>
      <w:r w:rsidR="00C663A9" w:rsidRPr="0045635A">
        <w:rPr>
          <w:rFonts w:ascii="Times New Roman" w:hAnsi="Times New Roman" w:cs="Times New Roman"/>
          <w:sz w:val="24"/>
          <w:szCs w:val="24"/>
        </w:rPr>
        <w:t xml:space="preserve"> et</w:t>
      </w:r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vnanimes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effecti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incedunt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securius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resistunt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conuiuunt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iocundius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vnanimitas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victores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dissencio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deuictos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habente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aliquanto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morturus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iussit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baculos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afferri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filiis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suis et dixit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frangeret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fregit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leuiter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Et dixit iterum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frangeret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duos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baculos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fregit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difficilius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Sed dixit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frangeret</w:t>
      </w:r>
      <w:proofErr w:type="spellEnd"/>
      <w:r w:rsidR="0096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simul, sed non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>. I</w:t>
      </w:r>
      <w:r w:rsidR="00AF1074" w:rsidRPr="0045635A">
        <w:rPr>
          <w:rFonts w:ascii="Times New Roman" w:hAnsi="Times New Roman" w:cs="Times New Roman"/>
          <w:sz w:val="24"/>
          <w:szCs w:val="24"/>
        </w:rPr>
        <w:t xml:space="preserve">ta, </w:t>
      </w:r>
      <w:proofErr w:type="spellStart"/>
      <w:r w:rsidR="00AF1074" w:rsidRPr="0045635A">
        <w:rPr>
          <w:rFonts w:ascii="Times New Roman" w:hAnsi="Times New Roman" w:cs="Times New Roman"/>
          <w:sz w:val="24"/>
          <w:szCs w:val="24"/>
        </w:rPr>
        <w:t>i</w:t>
      </w:r>
      <w:r w:rsidR="0019184F" w:rsidRPr="0045635A">
        <w:rPr>
          <w:rFonts w:ascii="Times New Roman" w:hAnsi="Times New Roman" w:cs="Times New Roman"/>
          <w:sz w:val="24"/>
          <w:szCs w:val="24"/>
        </w:rPr>
        <w:t>nquit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>,</w:t>
      </w:r>
      <w:r w:rsidR="00AF1074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74" w:rsidRPr="0045635A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de vobis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dummodo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vnanimes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fueritis</w:t>
      </w:r>
      <w:proofErr w:type="spellEnd"/>
      <w:r w:rsidR="00AF1074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74" w:rsidRPr="0045635A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prevalebit</w:t>
      </w:r>
      <w:proofErr w:type="spellEnd"/>
      <w:r w:rsidR="00AF1074" w:rsidRPr="0045635A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AF1074" w:rsidRPr="0045635A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</w:t>
      </w:r>
      <w:r w:rsidR="00AF1074" w:rsidRPr="0045635A">
        <w:rPr>
          <w:rFonts w:ascii="Times New Roman" w:hAnsi="Times New Roman" w:cs="Times New Roman"/>
          <w:sz w:val="24"/>
          <w:szCs w:val="24"/>
        </w:rPr>
        <w:t>H</w:t>
      </w:r>
      <w:r w:rsidR="0019184F" w:rsidRPr="0045635A">
        <w:rPr>
          <w:rFonts w:ascii="Times New Roman" w:hAnsi="Times New Roman" w:cs="Times New Roman"/>
          <w:sz w:val="24"/>
          <w:szCs w:val="24"/>
        </w:rPr>
        <w:t xml:space="preserve">oc </w:t>
      </w:r>
      <w:r w:rsidR="00AF1074" w:rsidRPr="0045635A">
        <w:rPr>
          <w:rFonts w:ascii="Times New Roman" w:hAnsi="Times New Roman" w:cs="Times New Roman"/>
          <w:sz w:val="24"/>
          <w:szCs w:val="24"/>
        </w:rPr>
        <w:t xml:space="preserve">autem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intelligatur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vnanimitate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74" w:rsidRPr="0045635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noxia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scindenda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33 </w:t>
      </w:r>
      <w:proofErr w:type="spellStart"/>
      <w:r w:rsidR="0019184F" w:rsidRPr="0045635A">
        <w:rPr>
          <w:rFonts w:ascii="Times New Roman" w:hAnsi="Times New Roman" w:cs="Times New Roman"/>
          <w:i/>
          <w:iCs/>
          <w:sz w:val="24"/>
          <w:szCs w:val="24"/>
        </w:rPr>
        <w:t>Moralium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solet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noxium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vni</w:t>
      </w:r>
      <w:proofErr w:type="spellEnd"/>
      <w:r w:rsidR="00AF1074" w:rsidRPr="0045635A">
        <w:rPr>
          <w:rFonts w:ascii="Times New Roman" w:hAnsi="Times New Roman" w:cs="Times New Roman"/>
          <w:sz w:val="24"/>
          <w:szCs w:val="24"/>
        </w:rPr>
        <w:t>-</w:t>
      </w:r>
    </w:p>
    <w:p w14:paraId="4E46A67A" w14:textId="3D19FE2F" w:rsidR="00AF1074" w:rsidRPr="0045635A" w:rsidRDefault="00AF1074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635A">
        <w:rPr>
          <w:rFonts w:ascii="Times New Roman" w:hAnsi="Times New Roman" w:cs="Times New Roman"/>
          <w:sz w:val="24"/>
          <w:szCs w:val="24"/>
        </w:rPr>
        <w:t>/fol. 324vb/</w:t>
      </w:r>
    </w:p>
    <w:p w14:paraId="2F5B506F" w14:textId="77777777" w:rsidR="009647A2" w:rsidRDefault="0019184F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35A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desit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AF1074" w:rsidRPr="0045635A">
        <w:rPr>
          <w:rFonts w:ascii="Times New Roman" w:hAnsi="Times New Roman" w:cs="Times New Roman"/>
          <w:sz w:val="24"/>
          <w:szCs w:val="24"/>
        </w:rPr>
        <w:t>.</w:t>
      </w:r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r w:rsidR="00AF1074" w:rsidRPr="0045635A">
        <w:rPr>
          <w:rFonts w:ascii="Times New Roman" w:hAnsi="Times New Roman" w:cs="Times New Roman"/>
          <w:sz w:val="24"/>
          <w:szCs w:val="24"/>
        </w:rPr>
        <w:t>I</w:t>
      </w:r>
      <w:r w:rsidRPr="0045635A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perniciosum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desit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mal</w:t>
      </w:r>
      <w:r w:rsidR="00AF1074" w:rsidRPr="0045635A">
        <w:rPr>
          <w:rFonts w:ascii="Times New Roman" w:hAnsi="Times New Roman" w:cs="Times New Roman"/>
          <w:sz w:val="24"/>
          <w:szCs w:val="24"/>
        </w:rPr>
        <w:t>i</w:t>
      </w:r>
      <w:r w:rsidRPr="0045635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Peruersos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corrobor</w:t>
      </w:r>
      <w:r w:rsidR="00AF1074" w:rsidRPr="0045635A">
        <w:rPr>
          <w:rFonts w:ascii="Times New Roman" w:hAnsi="Times New Roman" w:cs="Times New Roman"/>
          <w:sz w:val="24"/>
          <w:szCs w:val="24"/>
        </w:rPr>
        <w:t>e</w:t>
      </w:r>
      <w:r w:rsidRPr="0045635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concordat, et tanto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incorrigibiles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quan</w:t>
      </w:r>
      <w:r w:rsidR="00AF1074" w:rsidRPr="0045635A">
        <w:rPr>
          <w:rFonts w:ascii="Times New Roman" w:hAnsi="Times New Roman" w:cs="Times New Roman"/>
          <w:sz w:val="24"/>
          <w:szCs w:val="24"/>
        </w:rPr>
        <w:t>t</w:t>
      </w:r>
      <w:r w:rsidRPr="0045635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unanimes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recolant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35A">
        <w:rPr>
          <w:rFonts w:ascii="Times New Roman" w:hAnsi="Times New Roman" w:cs="Times New Roman"/>
          <w:sz w:val="24"/>
          <w:szCs w:val="24"/>
        </w:rPr>
        <w:t>tales</w:t>
      </w:r>
      <w:proofErr w:type="gramEnd"/>
      <w:r w:rsidRPr="0045635A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lastRenderedPageBreak/>
        <w:t>accidit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, Num. 16[:16]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congregationem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. Psal. [105:17]: </w:t>
      </w:r>
      <w:r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Aperta </w:t>
      </w:r>
      <w:proofErr w:type="spellStart"/>
      <w:r w:rsidRPr="0045635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terra, et </w:t>
      </w:r>
      <w:proofErr w:type="spellStart"/>
      <w:r w:rsidR="00AF1074" w:rsidRPr="0045635A">
        <w:rPr>
          <w:rFonts w:ascii="Times New Roman" w:hAnsi="Times New Roman" w:cs="Times New Roman"/>
          <w:sz w:val="24"/>
          <w:szCs w:val="24"/>
        </w:rPr>
        <w:t>con</w:t>
      </w:r>
      <w:r w:rsidRPr="0045635A">
        <w:rPr>
          <w:rFonts w:ascii="Times New Roman" w:hAnsi="Times New Roman" w:cs="Times New Roman"/>
          <w:sz w:val="24"/>
          <w:szCs w:val="24"/>
        </w:rPr>
        <w:t>glutivit</w:t>
      </w:r>
      <w:proofErr w:type="spellEnd"/>
      <w:r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Dathan, </w:t>
      </w:r>
      <w:r w:rsidRPr="00D82E35">
        <w:rPr>
          <w:rFonts w:ascii="Times New Roman" w:hAnsi="Times New Roman" w:cs="Times New Roman"/>
          <w:sz w:val="24"/>
          <w:szCs w:val="24"/>
        </w:rPr>
        <w:t>et</w:t>
      </w:r>
      <w:r w:rsidR="00AF1074" w:rsidRPr="00D82E35">
        <w:rPr>
          <w:rFonts w:ascii="Times New Roman" w:hAnsi="Times New Roman" w:cs="Times New Roman"/>
          <w:sz w:val="24"/>
          <w:szCs w:val="24"/>
        </w:rPr>
        <w:t>c</w:t>
      </w:r>
      <w:r w:rsidRPr="004563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36E318" w14:textId="77777777" w:rsidR="009647A2" w:rsidRDefault="00AF1074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635A">
        <w:rPr>
          <w:rFonts w:ascii="Times New Roman" w:hAnsi="Times New Roman" w:cs="Times New Roman"/>
          <w:sz w:val="24"/>
          <w:szCs w:val="24"/>
        </w:rPr>
        <w:t xml:space="preserve">¶ </w:t>
      </w:r>
      <w:r w:rsidR="0019184F" w:rsidRPr="0045635A">
        <w:rPr>
          <w:rFonts w:ascii="Times New Roman" w:hAnsi="Times New Roman" w:cs="Times New Roman"/>
          <w:sz w:val="24"/>
          <w:szCs w:val="24"/>
        </w:rPr>
        <w:t xml:space="preserve">Exemplum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rubio per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B1AD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vnicum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filiis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Israel </w:t>
      </w:r>
      <w:r w:rsidR="006B1AD6" w:rsidRPr="0045635A">
        <w:rPr>
          <w:rFonts w:ascii="Times New Roman" w:hAnsi="Times New Roman" w:cs="Times New Roman"/>
          <w:sz w:val="24"/>
          <w:szCs w:val="24"/>
        </w:rPr>
        <w:t>ad</w:t>
      </w:r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promissam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Proficissentibus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o</w:t>
      </w:r>
      <w:r w:rsidR="006B1AD6" w:rsidRPr="0045635A">
        <w:rPr>
          <w:rFonts w:ascii="Times New Roman" w:hAnsi="Times New Roman" w:cs="Times New Roman"/>
          <w:sz w:val="24"/>
          <w:szCs w:val="24"/>
        </w:rPr>
        <w:t>b</w:t>
      </w:r>
      <w:r w:rsidR="0019184F" w:rsidRPr="0045635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diuisum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meabile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prebuit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Nisi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Gregorius,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noxia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fuisset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nequaquam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prouidencia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linguas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superbientium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construccione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turris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Babilonice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tantam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diuersitatem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dissipasset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Mala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sed bona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et hoc non solum in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politicis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B1AD6" w:rsidRPr="0045635A">
        <w:rPr>
          <w:rFonts w:ascii="Times New Roman" w:hAnsi="Times New Roman" w:cs="Times New Roman"/>
          <w:sz w:val="24"/>
          <w:szCs w:val="24"/>
        </w:rPr>
        <w:t>religiosis</w:t>
      </w:r>
      <w:proofErr w:type="spellEnd"/>
      <w:r w:rsidR="006B1AD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AD6" w:rsidRPr="0045635A">
        <w:rPr>
          <w:rFonts w:ascii="Times New Roman" w:hAnsi="Times New Roman" w:cs="Times New Roman"/>
          <w:sz w:val="24"/>
          <w:szCs w:val="24"/>
        </w:rPr>
        <w:t>congregacionibus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vnanimitas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non solum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resultat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inferior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obedit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superiori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humiliter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superior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condescendit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inferiori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rationabiliter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Exemplum </w:t>
      </w:r>
      <w:proofErr w:type="spellStart"/>
      <w:r w:rsidR="006B1AD6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miscibilibus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mixto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Quando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diuersi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liquores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metalla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debent</w:t>
      </w:r>
      <w:r w:rsidR="006B1AD6" w:rsidRPr="0045635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vniri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seu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commiscer</w:t>
      </w:r>
      <w:r w:rsidR="006B1AD6" w:rsidRPr="00456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vtrumque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miscibilium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relinquat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ali</w:t>
      </w:r>
      <w:r w:rsidR="006B1AD6" w:rsidRPr="0045635A">
        <w:rPr>
          <w:rFonts w:ascii="Times New Roman" w:hAnsi="Times New Roman" w:cs="Times New Roman"/>
          <w:sz w:val="24"/>
          <w:szCs w:val="24"/>
        </w:rPr>
        <w:t>q</w:t>
      </w:r>
      <w:r w:rsidR="0019184F" w:rsidRPr="0045635A">
        <w:rPr>
          <w:rFonts w:ascii="Times New Roman" w:hAnsi="Times New Roman" w:cs="Times New Roman"/>
          <w:sz w:val="24"/>
          <w:szCs w:val="24"/>
        </w:rPr>
        <w:t>u</w:t>
      </w:r>
      <w:r w:rsidR="006B1AD6" w:rsidRPr="0045635A">
        <w:rPr>
          <w:rFonts w:ascii="Times New Roman" w:hAnsi="Times New Roman" w:cs="Times New Roman"/>
          <w:sz w:val="24"/>
          <w:szCs w:val="24"/>
        </w:rPr>
        <w:t>i</w:t>
      </w:r>
      <w:r w:rsidR="0019184F" w:rsidRPr="0045635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actiuitate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commiscibili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condescendat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3FD78" w14:textId="4302467E" w:rsidR="0045635A" w:rsidRPr="0045635A" w:rsidRDefault="006B1AD6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635A">
        <w:rPr>
          <w:rFonts w:ascii="Times New Roman" w:hAnsi="Times New Roman" w:cs="Times New Roman"/>
          <w:sz w:val="24"/>
          <w:szCs w:val="24"/>
        </w:rPr>
        <w:t xml:space="preserve">¶ </w:t>
      </w:r>
      <w:r w:rsidR="0019184F" w:rsidRPr="0045635A">
        <w:rPr>
          <w:rFonts w:ascii="Times New Roman" w:hAnsi="Times New Roman" w:cs="Times New Roman"/>
          <w:sz w:val="24"/>
          <w:szCs w:val="24"/>
        </w:rPr>
        <w:t xml:space="preserve">Exemplum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in cithara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corde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proporcionaliter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extense</w:t>
      </w:r>
      <w:proofErr w:type="spellEnd"/>
      <w:r w:rsidR="006B0CA6" w:rsidRPr="0045635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suauem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reddunt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sonum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dis</w:t>
      </w:r>
      <w:r w:rsidR="006B0CA6" w:rsidRPr="0045635A">
        <w:rPr>
          <w:rFonts w:ascii="Times New Roman" w:hAnsi="Times New Roman" w:cs="Times New Roman"/>
          <w:sz w:val="24"/>
          <w:szCs w:val="24"/>
        </w:rPr>
        <w:t>tem</w:t>
      </w:r>
      <w:r w:rsidR="0019184F" w:rsidRPr="0045635A">
        <w:rPr>
          <w:rFonts w:ascii="Times New Roman" w:hAnsi="Times New Roman" w:cs="Times New Roman"/>
          <w:sz w:val="24"/>
          <w:szCs w:val="24"/>
        </w:rPr>
        <w:t>peretur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4F" w:rsidRPr="0045635A">
        <w:rPr>
          <w:rFonts w:ascii="Times New Roman" w:hAnsi="Times New Roman" w:cs="Times New Roman"/>
          <w:sz w:val="24"/>
          <w:szCs w:val="24"/>
        </w:rPr>
        <w:t>nequaquam</w:t>
      </w:r>
      <w:proofErr w:type="spellEnd"/>
      <w:r w:rsidR="0019184F" w:rsidRPr="0045635A">
        <w:rPr>
          <w:rFonts w:ascii="Times New Roman" w:hAnsi="Times New Roman" w:cs="Times New Roman"/>
          <w:sz w:val="24"/>
          <w:szCs w:val="24"/>
        </w:rPr>
        <w:t xml:space="preserve">. </w:t>
      </w:r>
      <w:r w:rsidR="006B0CA6" w:rsidRPr="0045635A">
        <w:rPr>
          <w:rFonts w:ascii="Times New Roman" w:hAnsi="Times New Roman" w:cs="Times New Roman"/>
          <w:sz w:val="24"/>
          <w:szCs w:val="24"/>
        </w:rPr>
        <w:t xml:space="preserve">Item, ad hoc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lamina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auri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attenuata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viuatur</w:t>
      </w:r>
      <w:proofErr w:type="spellEnd"/>
      <w:r w:rsidR="0040418F">
        <w:rPr>
          <w:rFonts w:ascii="Times New Roman" w:hAnsi="Times New Roman" w:cs="Times New Roman"/>
          <w:sz w:val="24"/>
          <w:szCs w:val="24"/>
        </w:rPr>
        <w:t>.</w:t>
      </w:r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r w:rsidR="0040418F">
        <w:rPr>
          <w:rFonts w:ascii="Times New Roman" w:hAnsi="Times New Roman" w:cs="Times New Roman"/>
          <w:sz w:val="24"/>
          <w:szCs w:val="24"/>
        </w:rPr>
        <w:t>C</w:t>
      </w:r>
      <w:r w:rsidR="006B0CA6" w:rsidRPr="0045635A">
        <w:rPr>
          <w:rFonts w:ascii="Times New Roman" w:hAnsi="Times New Roman" w:cs="Times New Roman"/>
          <w:sz w:val="24"/>
          <w:szCs w:val="24"/>
        </w:rPr>
        <w:t xml:space="preserve">um lamina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argenti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caueatur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humore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puluere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et a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vento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. Sic ad hoc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debeat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vniri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5A" w:rsidRPr="0045635A">
        <w:rPr>
          <w:rFonts w:ascii="Times New Roman" w:hAnsi="Times New Roman" w:cs="Times New Roman"/>
          <w:sz w:val="24"/>
          <w:szCs w:val="24"/>
        </w:rPr>
        <w:t>caueatur</w:t>
      </w:r>
      <w:proofErr w:type="spellEnd"/>
      <w:r w:rsidR="0045635A" w:rsidRPr="0045635A">
        <w:rPr>
          <w:rFonts w:ascii="Times New Roman" w:hAnsi="Times New Roman" w:cs="Times New Roman"/>
          <w:sz w:val="24"/>
          <w:szCs w:val="24"/>
        </w:rPr>
        <w:t xml:space="preserve"> </w:t>
      </w:r>
      <w:r w:rsidR="006B0CA6" w:rsidRPr="0045635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. Que </w:t>
      </w:r>
      <w:r w:rsidR="0045635A" w:rsidRPr="0045635A">
        <w:rPr>
          <w:rFonts w:ascii="Times New Roman" w:hAnsi="Times New Roman" w:cs="Times New Roman"/>
          <w:sz w:val="24"/>
          <w:szCs w:val="24"/>
        </w:rPr>
        <w:t xml:space="preserve">sunt </w:t>
      </w:r>
      <w:r w:rsidR="006B0CA6" w:rsidRPr="0045635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canonica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[1] Joan. [2:16]: A </w:t>
      </w:r>
      <w:proofErr w:type="spellStart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concupiscentia</w:t>
      </w:r>
      <w:proofErr w:type="spellEnd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carnis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humorem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>, a</w:t>
      </w:r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concupiscentia</w:t>
      </w:r>
      <w:proofErr w:type="spellEnd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oculorum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puluerem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a </w:t>
      </w:r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superbia vitae</w:t>
      </w:r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uentum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. Item, secundum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in </w:t>
      </w:r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Homilia</w:t>
      </w:r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inter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et capita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conformitas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connexio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membra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appellantur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capitis,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Joan. 6[:71]: </w:t>
      </w:r>
      <w:proofErr w:type="spellStart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Unus</w:t>
      </w:r>
      <w:proofErr w:type="spellEnd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ex vobis diabolus est</w:t>
      </w:r>
      <w:r w:rsidR="006B0CA6" w:rsidRPr="004563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caput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lastRenderedPageBreak/>
        <w:t>nomine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membr</w:t>
      </w:r>
      <w:r w:rsidR="0045635A" w:rsidRPr="00456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sicut Matt. 13[:28]: </w:t>
      </w:r>
      <w:proofErr w:type="spellStart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Inimicus</w:t>
      </w:r>
      <w:proofErr w:type="spellEnd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homo hoc </w:t>
      </w:r>
      <w:proofErr w:type="spellStart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diabolus.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Simili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medio inter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bonos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et caput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45635A" w:rsidRPr="0045635A">
        <w:rPr>
          <w:rFonts w:ascii="Times New Roman" w:hAnsi="Times New Roman" w:cs="Times New Roman"/>
          <w:sz w:val="24"/>
          <w:szCs w:val="24"/>
        </w:rPr>
        <w:t>, scilicet,</w:t>
      </w:r>
      <w:r w:rsidR="006B0CA6" w:rsidRPr="0045635A">
        <w:rPr>
          <w:rFonts w:ascii="Times New Roman" w:hAnsi="Times New Roman" w:cs="Times New Roman"/>
          <w:sz w:val="24"/>
          <w:szCs w:val="24"/>
        </w:rPr>
        <w:t xml:space="preserve"> Christum. Secundum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vnitas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membra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vocantur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capitis et in Psal. [104:15]: </w:t>
      </w:r>
      <w:proofErr w:type="spellStart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tangere </w:t>
      </w:r>
      <w:proofErr w:type="spellStart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christos</w:t>
      </w:r>
      <w:proofErr w:type="spellEnd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CA6" w:rsidRPr="0045635A">
        <w:rPr>
          <w:rFonts w:ascii="Times New Roman" w:hAnsi="Times New Roman" w:cs="Times New Roman"/>
          <w:i/>
          <w:iCs/>
          <w:sz w:val="24"/>
          <w:szCs w:val="24"/>
        </w:rPr>
        <w:t>meos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0CA6" w:rsidRPr="0045635A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6B0CA6" w:rsidRPr="0045635A">
        <w:rPr>
          <w:rFonts w:ascii="Times New Roman" w:hAnsi="Times New Roman" w:cs="Times New Roman"/>
          <w:sz w:val="24"/>
          <w:szCs w:val="24"/>
        </w:rPr>
        <w:t xml:space="preserve"> caput </w:t>
      </w:r>
    </w:p>
    <w:p w14:paraId="40D4D41F" w14:textId="32DBE5BE" w:rsidR="0045635A" w:rsidRPr="0045635A" w:rsidRDefault="0045635A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635A">
        <w:rPr>
          <w:rFonts w:ascii="Times New Roman" w:hAnsi="Times New Roman" w:cs="Times New Roman"/>
          <w:sz w:val="24"/>
          <w:szCs w:val="24"/>
        </w:rPr>
        <w:t>/fol. 325ra/</w:t>
      </w:r>
    </w:p>
    <w:p w14:paraId="5CCDC666" w14:textId="4D490D15" w:rsidR="0045635A" w:rsidRPr="0045635A" w:rsidRDefault="006B0CA6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35A">
        <w:rPr>
          <w:rFonts w:ascii="Times New Roman" w:hAnsi="Times New Roman" w:cs="Times New Roman"/>
          <w:sz w:val="24"/>
          <w:szCs w:val="24"/>
        </w:rPr>
        <w:t>assumit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5A">
        <w:rPr>
          <w:rFonts w:ascii="Times New Roman" w:hAnsi="Times New Roman" w:cs="Times New Roman"/>
          <w:sz w:val="24"/>
          <w:szCs w:val="24"/>
        </w:rPr>
        <w:t>personam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635A">
        <w:rPr>
          <w:rFonts w:ascii="Times New Roman" w:hAnsi="Times New Roman" w:cs="Times New Roman"/>
          <w:sz w:val="24"/>
          <w:szCs w:val="24"/>
        </w:rPr>
        <w:t>membrorum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>,  Act</w:t>
      </w:r>
      <w:proofErr w:type="gramEnd"/>
      <w:r w:rsidRPr="0045635A">
        <w:rPr>
          <w:rFonts w:ascii="Times New Roman" w:hAnsi="Times New Roman" w:cs="Times New Roman"/>
          <w:sz w:val="24"/>
          <w:szCs w:val="24"/>
        </w:rPr>
        <w:t xml:space="preserve">. 9[:4]: </w:t>
      </w:r>
      <w:r w:rsidRPr="0045635A">
        <w:rPr>
          <w:rFonts w:ascii="Times New Roman" w:hAnsi="Times New Roman" w:cs="Times New Roman"/>
          <w:i/>
          <w:iCs/>
          <w:sz w:val="24"/>
          <w:szCs w:val="24"/>
        </w:rPr>
        <w:t xml:space="preserve">Saule, quid me </w:t>
      </w:r>
      <w:proofErr w:type="spellStart"/>
      <w:r w:rsidRPr="0045635A">
        <w:rPr>
          <w:rFonts w:ascii="Times New Roman" w:hAnsi="Times New Roman" w:cs="Times New Roman"/>
          <w:i/>
          <w:iCs/>
          <w:sz w:val="24"/>
          <w:szCs w:val="24"/>
        </w:rPr>
        <w:t>persequeris</w:t>
      </w:r>
      <w:proofErr w:type="spellEnd"/>
      <w:r w:rsidRPr="0045635A">
        <w:rPr>
          <w:rFonts w:ascii="Times New Roman" w:hAnsi="Times New Roman" w:cs="Times New Roman"/>
          <w:sz w:val="24"/>
          <w:szCs w:val="24"/>
        </w:rPr>
        <w:t xml:space="preserve">? </w:t>
      </w:r>
      <w:r w:rsidR="0045635A" w:rsidRPr="0045635A">
        <w:rPr>
          <w:rFonts w:ascii="Times New Roman" w:hAnsi="Times New Roman" w:cs="Times New Roman"/>
          <w:sz w:val="24"/>
          <w:szCs w:val="24"/>
        </w:rPr>
        <w:t xml:space="preserve">Item, secundum </w:t>
      </w:r>
      <w:proofErr w:type="spellStart"/>
      <w:r w:rsidR="0045635A" w:rsidRPr="0045635A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="0045635A" w:rsidRPr="0045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35A" w:rsidRPr="0045635A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45635A" w:rsidRPr="0045635A">
        <w:rPr>
          <w:rFonts w:ascii="Times New Roman" w:hAnsi="Times New Roman" w:cs="Times New Roman"/>
          <w:sz w:val="24"/>
          <w:szCs w:val="24"/>
        </w:rPr>
        <w:t xml:space="preserve"> in substantia </w:t>
      </w:r>
      <w:proofErr w:type="spellStart"/>
      <w:r w:rsidR="0045635A" w:rsidRPr="0045635A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45635A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5A" w:rsidRPr="0045635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45635A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5A" w:rsidRPr="0045635A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45635A" w:rsidRPr="0045635A">
        <w:rPr>
          <w:rFonts w:ascii="Times New Roman" w:hAnsi="Times New Roman" w:cs="Times New Roman"/>
          <w:sz w:val="24"/>
          <w:szCs w:val="24"/>
        </w:rPr>
        <w:t xml:space="preserve"> in quantitate, </w:t>
      </w:r>
      <w:proofErr w:type="spellStart"/>
      <w:r w:rsidR="0045635A" w:rsidRPr="0045635A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45635A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5A" w:rsidRPr="0045635A">
        <w:rPr>
          <w:rFonts w:ascii="Times New Roman" w:hAnsi="Times New Roman" w:cs="Times New Roman"/>
          <w:sz w:val="24"/>
          <w:szCs w:val="24"/>
        </w:rPr>
        <w:t>equale</w:t>
      </w:r>
      <w:proofErr w:type="spellEnd"/>
      <w:r w:rsidR="0045635A" w:rsidRPr="00456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5A" w:rsidRPr="0045635A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45635A" w:rsidRPr="0045635A">
        <w:rPr>
          <w:rFonts w:ascii="Times New Roman" w:hAnsi="Times New Roman" w:cs="Times New Roman"/>
          <w:sz w:val="24"/>
          <w:szCs w:val="24"/>
        </w:rPr>
        <w:t xml:space="preserve"> in qualitate </w:t>
      </w:r>
      <w:proofErr w:type="spellStart"/>
      <w:r w:rsidR="0045635A" w:rsidRPr="0045635A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45635A" w:rsidRPr="0045635A">
        <w:rPr>
          <w:rFonts w:ascii="Times New Roman" w:hAnsi="Times New Roman" w:cs="Times New Roman"/>
          <w:sz w:val="24"/>
          <w:szCs w:val="24"/>
        </w:rPr>
        <w:t xml:space="preserve"> simile.</w:t>
      </w:r>
    </w:p>
    <w:p w14:paraId="39644DDB" w14:textId="5D412041" w:rsidR="006B0CA6" w:rsidRPr="0045635A" w:rsidRDefault="006B0CA6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7A49F2" w14:textId="580BA346" w:rsidR="0019184F" w:rsidRPr="0045635A" w:rsidRDefault="0019184F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095466" w14:textId="7C73B5C8" w:rsidR="00C663A9" w:rsidRPr="0045635A" w:rsidRDefault="00C663A9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359D58" w14:textId="77777777" w:rsidR="00C663A9" w:rsidRPr="0045635A" w:rsidRDefault="00C663A9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9276BD" w14:textId="5445C574" w:rsidR="00FB0CE8" w:rsidRPr="0045635A" w:rsidRDefault="00FB0CE8" w:rsidP="009647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B0CE8" w:rsidRPr="0045635A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6B665" w14:textId="77777777" w:rsidR="006B1AD6" w:rsidRDefault="006B1AD6" w:rsidP="006B1AD6">
      <w:pPr>
        <w:spacing w:after="0" w:line="240" w:lineRule="auto"/>
      </w:pPr>
      <w:r>
        <w:separator/>
      </w:r>
    </w:p>
  </w:endnote>
  <w:endnote w:type="continuationSeparator" w:id="0">
    <w:p w14:paraId="03D1B1F5" w14:textId="77777777" w:rsidR="006B1AD6" w:rsidRDefault="006B1AD6" w:rsidP="006B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92725" w14:textId="77777777" w:rsidR="006B1AD6" w:rsidRDefault="006B1AD6" w:rsidP="006B1AD6">
      <w:pPr>
        <w:spacing w:after="0" w:line="240" w:lineRule="auto"/>
      </w:pPr>
      <w:r>
        <w:separator/>
      </w:r>
    </w:p>
  </w:footnote>
  <w:footnote w:type="continuationSeparator" w:id="0">
    <w:p w14:paraId="09EFEF13" w14:textId="77777777" w:rsidR="006B1AD6" w:rsidRDefault="006B1AD6" w:rsidP="006B1AD6">
      <w:pPr>
        <w:spacing w:after="0" w:line="240" w:lineRule="auto"/>
      </w:pPr>
      <w:r>
        <w:continuationSeparator/>
      </w:r>
    </w:p>
  </w:footnote>
  <w:footnote w:id="1">
    <w:p w14:paraId="3478B4B8" w14:textId="7FF5531A" w:rsidR="006B1AD6" w:rsidRDefault="006B1AD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B0CA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B0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CA6">
        <w:rPr>
          <w:rFonts w:ascii="Times New Roman" w:hAnsi="Times New Roman" w:cs="Times New Roman"/>
          <w:sz w:val="24"/>
          <w:szCs w:val="24"/>
        </w:rPr>
        <w:t>debent ]</w:t>
      </w:r>
      <w:proofErr w:type="gramEnd"/>
      <w:r w:rsidRPr="006B0CA6">
        <w:rPr>
          <w:rFonts w:ascii="Times New Roman" w:hAnsi="Times New Roman" w:cs="Times New Roman"/>
          <w:sz w:val="24"/>
          <w:szCs w:val="24"/>
        </w:rPr>
        <w:t xml:space="preserve"> </w:t>
      </w:r>
      <w:r w:rsidRPr="006B0CA6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B0CA6">
        <w:rPr>
          <w:rFonts w:ascii="Times New Roman" w:hAnsi="Times New Roman" w:cs="Times New Roman"/>
          <w:sz w:val="24"/>
          <w:szCs w:val="24"/>
        </w:rPr>
        <w:t xml:space="preserve">. </w:t>
      </w:r>
      <w:r w:rsidRPr="006B0CA6">
        <w:rPr>
          <w:rFonts w:ascii="Times New Roman" w:hAnsi="Times New Roman" w:cs="Times New Roman"/>
          <w:strike/>
          <w:sz w:val="24"/>
          <w:szCs w:val="24"/>
        </w:rPr>
        <w:t>esse</w:t>
      </w:r>
      <w:r w:rsidRPr="006B0CA6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4C91557" w14:textId="77777777" w:rsidR="00021C9E" w:rsidRPr="006B0CA6" w:rsidRDefault="00021C9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9DCD3DE" w14:textId="0CC833B9" w:rsidR="006B0CA6" w:rsidRPr="006B0CA6" w:rsidRDefault="006B0C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B0CA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B0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0CA6">
        <w:rPr>
          <w:rFonts w:ascii="Times New Roman" w:hAnsi="Times New Roman" w:cs="Times New Roman"/>
          <w:sz w:val="24"/>
          <w:szCs w:val="24"/>
        </w:rPr>
        <w:t>extense</w:t>
      </w:r>
      <w:proofErr w:type="spellEnd"/>
      <w:r w:rsidRPr="006B0CA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B0CA6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6B0CA6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6B0CA6">
        <w:rPr>
          <w:rFonts w:ascii="Times New Roman" w:hAnsi="Times New Roman" w:cs="Times New Roman"/>
          <w:sz w:val="24"/>
          <w:szCs w:val="24"/>
        </w:rPr>
        <w:t>contense</w:t>
      </w:r>
      <w:proofErr w:type="spellEnd"/>
      <w:r w:rsidRPr="006B0CA6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E8"/>
    <w:rsid w:val="00021C9E"/>
    <w:rsid w:val="001652DE"/>
    <w:rsid w:val="0019184F"/>
    <w:rsid w:val="0040418F"/>
    <w:rsid w:val="00433B90"/>
    <w:rsid w:val="0045635A"/>
    <w:rsid w:val="005954F8"/>
    <w:rsid w:val="0060075B"/>
    <w:rsid w:val="006114F3"/>
    <w:rsid w:val="0065795F"/>
    <w:rsid w:val="006609AB"/>
    <w:rsid w:val="006B0CA6"/>
    <w:rsid w:val="006B1AD6"/>
    <w:rsid w:val="008E3C78"/>
    <w:rsid w:val="00941620"/>
    <w:rsid w:val="009647A2"/>
    <w:rsid w:val="009E3723"/>
    <w:rsid w:val="00AC6EBC"/>
    <w:rsid w:val="00AF1074"/>
    <w:rsid w:val="00C663A9"/>
    <w:rsid w:val="00CC5BEE"/>
    <w:rsid w:val="00D82E35"/>
    <w:rsid w:val="00FB0CE8"/>
    <w:rsid w:val="00F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C580"/>
  <w15:chartTrackingRefBased/>
  <w15:docId w15:val="{DFF5C615-43B1-445E-9FF6-94FB361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C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63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3A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A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A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18EB-313F-448D-8DFA-35C8752A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2024-09-24T17:11:00Z</dcterms:created>
  <dcterms:modified xsi:type="dcterms:W3CDTF">2024-09-24T17:41:00Z</dcterms:modified>
</cp:coreProperties>
</file>