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D84E" w14:textId="77777777" w:rsidR="00BA7A4A" w:rsidRPr="008251AE" w:rsidRDefault="00BA7A4A" w:rsidP="003400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51AE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251A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3B3E986" w14:textId="2CA54C69" w:rsidR="00BA7A4A" w:rsidRPr="008251AE" w:rsidRDefault="00BA7A4A" w:rsidP="003400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51AE">
        <w:rPr>
          <w:rFonts w:ascii="Times New Roman" w:hAnsi="Times New Roman" w:cs="Times New Roman"/>
          <w:sz w:val="24"/>
          <w:szCs w:val="24"/>
        </w:rPr>
        <w:t>276 Staff (</w:t>
      </w:r>
      <w:r w:rsidRPr="008251AE">
        <w:rPr>
          <w:rFonts w:ascii="Times New Roman" w:hAnsi="Times New Roman" w:cs="Times New Roman"/>
          <w:i/>
          <w:iCs/>
          <w:sz w:val="24"/>
          <w:szCs w:val="24"/>
        </w:rPr>
        <w:t>Virga</w:t>
      </w:r>
      <w:r w:rsidRPr="008251AE">
        <w:rPr>
          <w:rFonts w:ascii="Times New Roman" w:hAnsi="Times New Roman" w:cs="Times New Roman"/>
          <w:sz w:val="24"/>
          <w:szCs w:val="24"/>
        </w:rPr>
        <w:t>)</w:t>
      </w:r>
    </w:p>
    <w:p w14:paraId="2677ADB8" w14:textId="19D78083" w:rsidR="00837236" w:rsidRDefault="00502AED" w:rsidP="003400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51AE">
        <w:rPr>
          <w:rFonts w:ascii="Times New Roman" w:hAnsi="Times New Roman" w:cs="Times New Roman"/>
          <w:sz w:val="24"/>
          <w:szCs w:val="24"/>
        </w:rPr>
        <w:t>A staff (</w:t>
      </w:r>
      <w:r w:rsidRPr="008251AE">
        <w:rPr>
          <w:rFonts w:ascii="Times New Roman" w:hAnsi="Times New Roman" w:cs="Times New Roman"/>
          <w:i/>
          <w:iCs/>
          <w:sz w:val="24"/>
          <w:szCs w:val="24"/>
        </w:rPr>
        <w:t>virga</w:t>
      </w:r>
      <w:r w:rsidRPr="008251AE">
        <w:rPr>
          <w:rFonts w:ascii="Times New Roman" w:hAnsi="Times New Roman" w:cs="Times New Roman"/>
          <w:sz w:val="24"/>
          <w:szCs w:val="24"/>
        </w:rPr>
        <w:t>) is said to be Mary.</w:t>
      </w:r>
      <w:r w:rsidRPr="008251A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8251AE">
        <w:rPr>
          <w:rFonts w:ascii="Times New Roman" w:hAnsi="Times New Roman" w:cs="Times New Roman"/>
          <w:sz w:val="24"/>
          <w:szCs w:val="24"/>
        </w:rPr>
        <w:t xml:space="preserve"> For a staff has </w:t>
      </w:r>
      <w:r w:rsidR="003F3640">
        <w:rPr>
          <w:rFonts w:ascii="Times New Roman" w:hAnsi="Times New Roman" w:cs="Times New Roman"/>
          <w:sz w:val="24"/>
          <w:szCs w:val="24"/>
        </w:rPr>
        <w:t>tempering</w:t>
      </w:r>
      <w:r w:rsidRPr="008251AE">
        <w:rPr>
          <w:rFonts w:ascii="Times New Roman" w:hAnsi="Times New Roman" w:cs="Times New Roman"/>
          <w:sz w:val="24"/>
          <w:szCs w:val="24"/>
        </w:rPr>
        <w:t xml:space="preserve">, </w:t>
      </w:r>
      <w:r w:rsidR="003F3640">
        <w:rPr>
          <w:rFonts w:ascii="Times New Roman" w:hAnsi="Times New Roman" w:cs="Times New Roman"/>
          <w:sz w:val="24"/>
          <w:szCs w:val="24"/>
        </w:rPr>
        <w:t>lest it be</w:t>
      </w:r>
      <w:r w:rsidRPr="008251AE">
        <w:rPr>
          <w:rFonts w:ascii="Times New Roman" w:hAnsi="Times New Roman" w:cs="Times New Roman"/>
          <w:sz w:val="24"/>
          <w:szCs w:val="24"/>
        </w:rPr>
        <w:t xml:space="preserve"> hard, straightness </w:t>
      </w:r>
      <w:r w:rsidR="003F3640">
        <w:rPr>
          <w:rFonts w:ascii="Times New Roman" w:hAnsi="Times New Roman" w:cs="Times New Roman"/>
          <w:sz w:val="24"/>
          <w:szCs w:val="24"/>
        </w:rPr>
        <w:t>lest it be</w:t>
      </w:r>
      <w:r w:rsidRPr="008251AE">
        <w:rPr>
          <w:rFonts w:ascii="Times New Roman" w:hAnsi="Times New Roman" w:cs="Times New Roman"/>
          <w:sz w:val="24"/>
          <w:szCs w:val="24"/>
        </w:rPr>
        <w:t xml:space="preserve"> curved, length, </w:t>
      </w:r>
      <w:r w:rsidR="003F3640">
        <w:rPr>
          <w:rFonts w:ascii="Times New Roman" w:hAnsi="Times New Roman" w:cs="Times New Roman"/>
          <w:sz w:val="24"/>
          <w:szCs w:val="24"/>
        </w:rPr>
        <w:t>lest it be</w:t>
      </w:r>
      <w:r w:rsidRPr="008251AE">
        <w:rPr>
          <w:rFonts w:ascii="Times New Roman" w:hAnsi="Times New Roman" w:cs="Times New Roman"/>
          <w:sz w:val="24"/>
          <w:szCs w:val="24"/>
        </w:rPr>
        <w:t xml:space="preserve"> short, flexibility, </w:t>
      </w:r>
      <w:r w:rsidR="003F3640">
        <w:rPr>
          <w:rFonts w:ascii="Times New Roman" w:hAnsi="Times New Roman" w:cs="Times New Roman"/>
          <w:sz w:val="24"/>
          <w:szCs w:val="24"/>
        </w:rPr>
        <w:t>lest it be</w:t>
      </w:r>
      <w:r w:rsidRPr="008251AE">
        <w:rPr>
          <w:rFonts w:ascii="Times New Roman" w:hAnsi="Times New Roman" w:cs="Times New Roman"/>
          <w:sz w:val="24"/>
          <w:szCs w:val="24"/>
        </w:rPr>
        <w:t xml:space="preserve"> stiff. </w:t>
      </w:r>
      <w:r w:rsidR="003F3640" w:rsidRPr="008251AE">
        <w:rPr>
          <w:rFonts w:ascii="Times New Roman" w:hAnsi="Times New Roman" w:cs="Times New Roman"/>
          <w:sz w:val="24"/>
          <w:szCs w:val="24"/>
        </w:rPr>
        <w:t>So,</w:t>
      </w:r>
      <w:r w:rsidRPr="008251AE">
        <w:rPr>
          <w:rFonts w:ascii="Times New Roman" w:hAnsi="Times New Roman" w:cs="Times New Roman"/>
          <w:sz w:val="24"/>
          <w:szCs w:val="24"/>
        </w:rPr>
        <w:t xml:space="preserve"> Mary has virginity without concupiscence, Luke [1:31]: “You shall conceive and shall bring forth a son.” </w:t>
      </w:r>
      <w:r w:rsidR="003F3640">
        <w:rPr>
          <w:rFonts w:ascii="Times New Roman" w:hAnsi="Times New Roman" w:cs="Times New Roman"/>
          <w:sz w:val="24"/>
          <w:szCs w:val="24"/>
        </w:rPr>
        <w:t>She</w:t>
      </w:r>
      <w:r w:rsidRPr="008251AE">
        <w:rPr>
          <w:rFonts w:ascii="Times New Roman" w:hAnsi="Times New Roman" w:cs="Times New Roman"/>
          <w:sz w:val="24"/>
          <w:szCs w:val="24"/>
        </w:rPr>
        <w:t xml:space="preserve"> has humility without pride, Luke 1[:48]: “He has regarded the humility of his handmaid.” She has charity without malice. Wherefore in Can. 2[:5, 4]: “I languish with love.” Again, “He set in order charity in me.” She has affability without obstinacy.</w:t>
      </w:r>
      <w:r w:rsidR="00837236">
        <w:rPr>
          <w:rFonts w:ascii="Times New Roman" w:hAnsi="Times New Roman" w:cs="Times New Roman"/>
          <w:sz w:val="24"/>
          <w:szCs w:val="24"/>
        </w:rPr>
        <w:t xml:space="preserve"> </w:t>
      </w:r>
      <w:r w:rsidRPr="008251AE">
        <w:rPr>
          <w:rFonts w:ascii="Times New Roman" w:hAnsi="Times New Roman" w:cs="Times New Roman"/>
          <w:sz w:val="24"/>
          <w:szCs w:val="24"/>
        </w:rPr>
        <w:t>About which. Again, a shoot</w:t>
      </w:r>
      <w:r w:rsidR="004011A7">
        <w:rPr>
          <w:rFonts w:ascii="Times New Roman" w:hAnsi="Times New Roman" w:cs="Times New Roman"/>
          <w:sz w:val="24"/>
          <w:szCs w:val="24"/>
        </w:rPr>
        <w:t>,</w:t>
      </w:r>
      <w:r w:rsidRPr="008251AE">
        <w:rPr>
          <w:rFonts w:ascii="Times New Roman" w:hAnsi="Times New Roman" w:cs="Times New Roman"/>
          <w:sz w:val="24"/>
          <w:szCs w:val="24"/>
        </w:rPr>
        <w:t xml:space="preserve"> however much higher, so much </w:t>
      </w:r>
      <w:r w:rsidR="004011A7" w:rsidRPr="008251AE">
        <w:rPr>
          <w:rFonts w:ascii="Times New Roman" w:hAnsi="Times New Roman" w:cs="Times New Roman"/>
          <w:sz w:val="24"/>
          <w:szCs w:val="24"/>
        </w:rPr>
        <w:t>slenderer</w:t>
      </w:r>
      <w:r w:rsidRPr="008251AE">
        <w:rPr>
          <w:rFonts w:ascii="Times New Roman" w:hAnsi="Times New Roman" w:cs="Times New Roman"/>
          <w:sz w:val="24"/>
          <w:szCs w:val="24"/>
        </w:rPr>
        <w:t xml:space="preserve"> </w:t>
      </w:r>
      <w:r w:rsidR="00C92625" w:rsidRPr="008251AE">
        <w:rPr>
          <w:rFonts w:ascii="Times New Roman" w:hAnsi="Times New Roman" w:cs="Times New Roman"/>
          <w:sz w:val="24"/>
          <w:szCs w:val="24"/>
        </w:rPr>
        <w:t xml:space="preserve">toward the summit. </w:t>
      </w:r>
      <w:r w:rsidR="004011A7" w:rsidRPr="008251AE">
        <w:rPr>
          <w:rFonts w:ascii="Times New Roman" w:hAnsi="Times New Roman" w:cs="Times New Roman"/>
          <w:sz w:val="24"/>
          <w:szCs w:val="24"/>
        </w:rPr>
        <w:t>So,</w:t>
      </w:r>
      <w:r w:rsidR="00C92625" w:rsidRPr="008251AE">
        <w:rPr>
          <w:rFonts w:ascii="Times New Roman" w:hAnsi="Times New Roman" w:cs="Times New Roman"/>
          <w:sz w:val="24"/>
          <w:szCs w:val="24"/>
        </w:rPr>
        <w:t xml:space="preserve"> </w:t>
      </w:r>
      <w:r w:rsidR="004011A7" w:rsidRPr="008251AE">
        <w:rPr>
          <w:rFonts w:ascii="Times New Roman" w:hAnsi="Times New Roman" w:cs="Times New Roman"/>
          <w:sz w:val="24"/>
          <w:szCs w:val="24"/>
        </w:rPr>
        <w:t>Mary,</w:t>
      </w:r>
      <w:r w:rsidR="00C92625" w:rsidRPr="008251AE">
        <w:rPr>
          <w:rFonts w:ascii="Times New Roman" w:hAnsi="Times New Roman" w:cs="Times New Roman"/>
          <w:sz w:val="24"/>
          <w:szCs w:val="24"/>
        </w:rPr>
        <w:t xml:space="preserve"> however much more virtuous, so much the </w:t>
      </w:r>
      <w:r w:rsidR="008A0A6F" w:rsidRPr="008251AE">
        <w:rPr>
          <w:rFonts w:ascii="Times New Roman" w:hAnsi="Times New Roman" w:cs="Times New Roman"/>
          <w:sz w:val="24"/>
          <w:szCs w:val="24"/>
        </w:rPr>
        <w:t>humbler</w:t>
      </w:r>
      <w:r w:rsidR="00C92625" w:rsidRPr="008251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0B097" w14:textId="77091067" w:rsidR="00837236" w:rsidRDefault="00C92625" w:rsidP="003400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51AE">
        <w:rPr>
          <w:rFonts w:ascii="Times New Roman" w:hAnsi="Times New Roman" w:cs="Times New Roman"/>
          <w:sz w:val="24"/>
          <w:szCs w:val="24"/>
        </w:rPr>
        <w:t>¶ Again a shoot</w:t>
      </w:r>
      <w:r w:rsidR="00837236">
        <w:rPr>
          <w:rFonts w:ascii="Times New Roman" w:hAnsi="Times New Roman" w:cs="Times New Roman"/>
          <w:sz w:val="24"/>
          <w:szCs w:val="24"/>
        </w:rPr>
        <w:t xml:space="preserve"> </w:t>
      </w:r>
      <w:r w:rsidRPr="008251AE">
        <w:rPr>
          <w:rFonts w:ascii="Times New Roman" w:hAnsi="Times New Roman" w:cs="Times New Roman"/>
          <w:sz w:val="24"/>
          <w:szCs w:val="24"/>
        </w:rPr>
        <w:t>has few leaves, so Ma</w:t>
      </w:r>
      <w:r w:rsidR="00837236">
        <w:rPr>
          <w:rFonts w:ascii="Times New Roman" w:hAnsi="Times New Roman" w:cs="Times New Roman"/>
          <w:sz w:val="24"/>
          <w:szCs w:val="24"/>
        </w:rPr>
        <w:t>r</w:t>
      </w:r>
      <w:r w:rsidRPr="008251AE">
        <w:rPr>
          <w:rFonts w:ascii="Times New Roman" w:hAnsi="Times New Roman" w:cs="Times New Roman"/>
          <w:sz w:val="24"/>
          <w:szCs w:val="24"/>
        </w:rPr>
        <w:t xml:space="preserve">y had few words. </w:t>
      </w:r>
      <w:r w:rsidR="004011A7" w:rsidRPr="008251AE">
        <w:rPr>
          <w:rFonts w:ascii="Times New Roman" w:hAnsi="Times New Roman" w:cs="Times New Roman"/>
          <w:sz w:val="24"/>
          <w:szCs w:val="24"/>
        </w:rPr>
        <w:t>Again,</w:t>
      </w:r>
      <w:r w:rsidRPr="008251AE">
        <w:rPr>
          <w:rFonts w:ascii="Times New Roman" w:hAnsi="Times New Roman" w:cs="Times New Roman"/>
          <w:sz w:val="24"/>
          <w:szCs w:val="24"/>
        </w:rPr>
        <w:t xml:space="preserve"> a shoot is midway between the root</w:t>
      </w:r>
      <w:r w:rsidR="00837236">
        <w:rPr>
          <w:rFonts w:ascii="Times New Roman" w:hAnsi="Times New Roman" w:cs="Times New Roman"/>
          <w:sz w:val="24"/>
          <w:szCs w:val="24"/>
        </w:rPr>
        <w:t xml:space="preserve"> </w:t>
      </w:r>
      <w:r w:rsidRPr="008251AE">
        <w:rPr>
          <w:rFonts w:ascii="Times New Roman" w:hAnsi="Times New Roman" w:cs="Times New Roman"/>
          <w:sz w:val="24"/>
          <w:szCs w:val="24"/>
        </w:rPr>
        <w:t xml:space="preserve">and its fruit. </w:t>
      </w:r>
      <w:r w:rsidR="004011A7" w:rsidRPr="008251AE">
        <w:rPr>
          <w:rFonts w:ascii="Times New Roman" w:hAnsi="Times New Roman" w:cs="Times New Roman"/>
          <w:sz w:val="24"/>
          <w:szCs w:val="24"/>
        </w:rPr>
        <w:t>So,</w:t>
      </w:r>
      <w:r w:rsidRPr="008251AE">
        <w:rPr>
          <w:rFonts w:ascii="Times New Roman" w:hAnsi="Times New Roman" w:cs="Times New Roman"/>
          <w:sz w:val="24"/>
          <w:szCs w:val="24"/>
        </w:rPr>
        <w:t xml:space="preserve"> Mary is between</w:t>
      </w:r>
      <w:r w:rsidR="00837236">
        <w:rPr>
          <w:rFonts w:ascii="Times New Roman" w:hAnsi="Times New Roman" w:cs="Times New Roman"/>
          <w:sz w:val="24"/>
          <w:szCs w:val="24"/>
        </w:rPr>
        <w:t xml:space="preserve"> </w:t>
      </w:r>
      <w:r w:rsidRPr="008251AE">
        <w:rPr>
          <w:rFonts w:ascii="Times New Roman" w:hAnsi="Times New Roman" w:cs="Times New Roman"/>
          <w:sz w:val="24"/>
          <w:szCs w:val="24"/>
        </w:rPr>
        <w:t xml:space="preserve">humanity and Christ. </w:t>
      </w:r>
      <w:r w:rsidR="004011A7" w:rsidRPr="008251AE">
        <w:rPr>
          <w:rFonts w:ascii="Times New Roman" w:hAnsi="Times New Roman" w:cs="Times New Roman"/>
          <w:sz w:val="24"/>
          <w:szCs w:val="24"/>
        </w:rPr>
        <w:t>Therefore,</w:t>
      </w:r>
      <w:r w:rsidRPr="008251AE">
        <w:rPr>
          <w:rFonts w:ascii="Times New Roman" w:hAnsi="Times New Roman" w:cs="Times New Roman"/>
          <w:sz w:val="24"/>
          <w:szCs w:val="24"/>
        </w:rPr>
        <w:t xml:space="preserve"> she is compared to Esther</w:t>
      </w:r>
      <w:r w:rsidR="00837236">
        <w:rPr>
          <w:rFonts w:ascii="Times New Roman" w:hAnsi="Times New Roman" w:cs="Times New Roman"/>
          <w:sz w:val="24"/>
          <w:szCs w:val="24"/>
        </w:rPr>
        <w:t xml:space="preserve"> </w:t>
      </w:r>
      <w:r w:rsidRPr="008251AE">
        <w:rPr>
          <w:rFonts w:ascii="Times New Roman" w:hAnsi="Times New Roman" w:cs="Times New Roman"/>
          <w:sz w:val="24"/>
          <w:szCs w:val="24"/>
        </w:rPr>
        <w:t xml:space="preserve">who was the mediator between the king and his people. Wherefore </w:t>
      </w:r>
      <w:r w:rsidR="00502AED" w:rsidRPr="008251AE">
        <w:rPr>
          <w:rFonts w:ascii="Times New Roman" w:hAnsi="Times New Roman" w:cs="Times New Roman"/>
          <w:sz w:val="24"/>
          <w:szCs w:val="24"/>
        </w:rPr>
        <w:t>the verse:</w:t>
      </w:r>
      <w:r w:rsidR="00502AED" w:rsidRPr="008251AE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8251AE">
        <w:rPr>
          <w:rFonts w:ascii="Times New Roman" w:hAnsi="Times New Roman" w:cs="Times New Roman"/>
          <w:sz w:val="24"/>
          <w:szCs w:val="24"/>
        </w:rPr>
        <w:t xml:space="preserve"> Concerning the staff: </w:t>
      </w:r>
      <w:r w:rsidR="00502AED" w:rsidRPr="008251AE">
        <w:rPr>
          <w:rFonts w:ascii="Times New Roman" w:hAnsi="Times New Roman" w:cs="Times New Roman"/>
          <w:sz w:val="24"/>
          <w:szCs w:val="24"/>
        </w:rPr>
        <w:t>Level, folding, slender, measuring, straight, round.</w:t>
      </w:r>
      <w:r w:rsidRPr="008251AE">
        <w:rPr>
          <w:rFonts w:ascii="Times New Roman" w:hAnsi="Times New Roman" w:cs="Times New Roman"/>
          <w:sz w:val="24"/>
          <w:szCs w:val="24"/>
        </w:rPr>
        <w:t xml:space="preserve"> </w:t>
      </w:r>
      <w:r w:rsidR="00502AED" w:rsidRPr="008251AE">
        <w:rPr>
          <w:rFonts w:ascii="Times New Roman" w:hAnsi="Times New Roman" w:cs="Times New Roman"/>
          <w:sz w:val="24"/>
          <w:szCs w:val="24"/>
        </w:rPr>
        <w:t>She strikes and binds, she is concealed by the shell of the roof.</w:t>
      </w:r>
      <w:r w:rsidRPr="00825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F3B86" w14:textId="77777777" w:rsidR="00837236" w:rsidRDefault="00C92625" w:rsidP="003400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51AE">
        <w:rPr>
          <w:rFonts w:ascii="Times New Roman" w:hAnsi="Times New Roman" w:cs="Times New Roman"/>
          <w:sz w:val="24"/>
          <w:szCs w:val="24"/>
        </w:rPr>
        <w:t xml:space="preserve">¶ Again, </w:t>
      </w:r>
      <w:r w:rsidR="00142CD6" w:rsidRPr="008251AE">
        <w:rPr>
          <w:rFonts w:ascii="Times New Roman" w:hAnsi="Times New Roman" w:cs="Times New Roman"/>
          <w:sz w:val="24"/>
          <w:szCs w:val="24"/>
        </w:rPr>
        <w:t>a shoot</w:t>
      </w:r>
      <w:r w:rsidRPr="008251AE">
        <w:rPr>
          <w:rFonts w:ascii="Times New Roman" w:hAnsi="Times New Roman" w:cs="Times New Roman"/>
          <w:sz w:val="24"/>
          <w:szCs w:val="24"/>
        </w:rPr>
        <w:t xml:space="preserve"> without a sensible appearance it produces the flower and the fruit</w:t>
      </w:r>
      <w:r w:rsidR="00142CD6" w:rsidRPr="008251AE">
        <w:rPr>
          <w:rFonts w:ascii="Times New Roman" w:hAnsi="Times New Roman" w:cs="Times New Roman"/>
          <w:sz w:val="24"/>
          <w:szCs w:val="24"/>
        </w:rPr>
        <w:t>.</w:t>
      </w:r>
      <w:r w:rsidRPr="00825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2CD6" w:rsidRPr="008251AE">
        <w:rPr>
          <w:rFonts w:ascii="Times New Roman" w:hAnsi="Times New Roman" w:cs="Times New Roman"/>
          <w:sz w:val="24"/>
          <w:szCs w:val="24"/>
        </w:rPr>
        <w:t>S</w:t>
      </w:r>
      <w:r w:rsidRPr="008251A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251AE">
        <w:rPr>
          <w:rFonts w:ascii="Times New Roman" w:hAnsi="Times New Roman" w:cs="Times New Roman"/>
          <w:sz w:val="24"/>
          <w:szCs w:val="24"/>
        </w:rPr>
        <w:t xml:space="preserve"> a virgin without the male seed conceived. Wherefore Bernard,</w:t>
      </w:r>
      <w:r w:rsidRPr="008251AE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8251AE">
        <w:rPr>
          <w:rFonts w:ascii="Times New Roman" w:hAnsi="Times New Roman" w:cs="Times New Roman"/>
          <w:sz w:val="24"/>
          <w:szCs w:val="24"/>
        </w:rPr>
        <w:t xml:space="preserve"> neither did the sending forth of the flower damage the integrity of the rod, nor the bringing forth of the sacred birth damage the chastity of the virgin. </w:t>
      </w:r>
    </w:p>
    <w:p w14:paraId="3A79D903" w14:textId="22B65022" w:rsidR="00142CD6" w:rsidRPr="008251AE" w:rsidRDefault="00142CD6" w:rsidP="003400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51AE">
        <w:rPr>
          <w:rFonts w:ascii="Times New Roman" w:hAnsi="Times New Roman" w:cs="Times New Roman"/>
          <w:sz w:val="24"/>
          <w:szCs w:val="24"/>
        </w:rPr>
        <w:t>¶ Again</w:t>
      </w:r>
      <w:r w:rsidR="00C92625" w:rsidRPr="008251AE">
        <w:rPr>
          <w:rFonts w:ascii="Times New Roman" w:hAnsi="Times New Roman" w:cs="Times New Roman"/>
          <w:sz w:val="24"/>
          <w:szCs w:val="24"/>
        </w:rPr>
        <w:t xml:space="preserve"> Ambrose in the </w:t>
      </w:r>
      <w:r w:rsidR="00C92625" w:rsidRPr="008251AE">
        <w:rPr>
          <w:rFonts w:ascii="Times New Roman" w:hAnsi="Times New Roman" w:cs="Times New Roman"/>
          <w:i/>
          <w:iCs/>
          <w:sz w:val="24"/>
          <w:szCs w:val="24"/>
        </w:rPr>
        <w:t>Hexameron</w:t>
      </w:r>
      <w:r w:rsidR="00C92625" w:rsidRPr="008251AE">
        <w:rPr>
          <w:rFonts w:ascii="Times New Roman" w:hAnsi="Times New Roman" w:cs="Times New Roman"/>
          <w:sz w:val="24"/>
          <w:szCs w:val="24"/>
        </w:rPr>
        <w:t>,</w:t>
      </w:r>
      <w:r w:rsidR="00C92625" w:rsidRPr="008251AE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C92625" w:rsidRPr="008251AE">
        <w:rPr>
          <w:rFonts w:ascii="Times New Roman" w:hAnsi="Times New Roman" w:cs="Times New Roman"/>
          <w:sz w:val="24"/>
          <w:szCs w:val="24"/>
        </w:rPr>
        <w:t xml:space="preserve"> the vulture sometimes conceives without the male, but after conception she seeks a stone in Judea upon which at the time of the birth she sits and thus </w:t>
      </w:r>
      <w:r w:rsidR="00C92625" w:rsidRPr="008251AE">
        <w:rPr>
          <w:rFonts w:ascii="Times New Roman" w:hAnsi="Times New Roman" w:cs="Times New Roman"/>
          <w:sz w:val="24"/>
          <w:szCs w:val="24"/>
        </w:rPr>
        <w:lastRenderedPageBreak/>
        <w:t xml:space="preserve">she delivers without pain, so the virgin without the male conceived, but she did not need to seek for a stone. Because she carried in her womb that one who “is a stone cut out of a mountain </w:t>
      </w:r>
    </w:p>
    <w:p w14:paraId="2FA32852" w14:textId="0077BE53" w:rsidR="00142CD6" w:rsidRPr="008251AE" w:rsidRDefault="00142CD6" w:rsidP="003400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51AE">
        <w:rPr>
          <w:rFonts w:ascii="Times New Roman" w:hAnsi="Times New Roman" w:cs="Times New Roman"/>
          <w:sz w:val="24"/>
          <w:szCs w:val="24"/>
        </w:rPr>
        <w:t>/fol. 322rb/</w:t>
      </w:r>
    </w:p>
    <w:p w14:paraId="21448B4F" w14:textId="77777777" w:rsidR="00837236" w:rsidRDefault="00C92625" w:rsidP="003400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51AE">
        <w:rPr>
          <w:rFonts w:ascii="Times New Roman" w:hAnsi="Times New Roman" w:cs="Times New Roman"/>
          <w:sz w:val="24"/>
          <w:szCs w:val="24"/>
        </w:rPr>
        <w:t>without hands,” Dan. 2[:34].</w:t>
      </w:r>
      <w:r w:rsidR="00142CD6" w:rsidRPr="00825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B89F1" w14:textId="61594795" w:rsidR="00837236" w:rsidRDefault="00142CD6" w:rsidP="003400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51AE">
        <w:rPr>
          <w:rFonts w:ascii="Times New Roman" w:hAnsi="Times New Roman" w:cs="Times New Roman"/>
          <w:sz w:val="24"/>
          <w:szCs w:val="24"/>
        </w:rPr>
        <w:t xml:space="preserve">¶ Again the rod can be called penance because just as </w:t>
      </w:r>
      <w:r w:rsidR="00837236">
        <w:rPr>
          <w:rFonts w:ascii="Times New Roman" w:hAnsi="Times New Roman" w:cs="Times New Roman"/>
          <w:sz w:val="24"/>
          <w:szCs w:val="24"/>
        </w:rPr>
        <w:t>by</w:t>
      </w:r>
      <w:r w:rsidRPr="008251AE">
        <w:rPr>
          <w:rFonts w:ascii="Times New Roman" w:hAnsi="Times New Roman" w:cs="Times New Roman"/>
          <w:sz w:val="24"/>
          <w:szCs w:val="24"/>
        </w:rPr>
        <w:t xml:space="preserve"> the rod</w:t>
      </w:r>
      <w:r w:rsidR="00837236">
        <w:rPr>
          <w:rFonts w:ascii="Times New Roman" w:hAnsi="Times New Roman" w:cs="Times New Roman"/>
          <w:sz w:val="24"/>
          <w:szCs w:val="24"/>
        </w:rPr>
        <w:t>,</w:t>
      </w:r>
      <w:r w:rsidRPr="008251AE">
        <w:rPr>
          <w:rFonts w:ascii="Times New Roman" w:hAnsi="Times New Roman" w:cs="Times New Roman"/>
          <w:sz w:val="24"/>
          <w:szCs w:val="24"/>
        </w:rPr>
        <w:t xml:space="preserve"> dogs and insolent children are corrected. So, penance puts demons to flight and holds illicit impulses. And just as Moses </w:t>
      </w:r>
      <w:r w:rsidR="004011A7" w:rsidRPr="008251AE">
        <w:rPr>
          <w:rFonts w:ascii="Times New Roman" w:hAnsi="Times New Roman" w:cs="Times New Roman"/>
          <w:sz w:val="24"/>
          <w:szCs w:val="24"/>
        </w:rPr>
        <w:t>if</w:t>
      </w:r>
      <w:r w:rsidRPr="008251AE">
        <w:rPr>
          <w:rFonts w:ascii="Times New Roman" w:hAnsi="Times New Roman" w:cs="Times New Roman"/>
          <w:sz w:val="24"/>
          <w:szCs w:val="24"/>
        </w:rPr>
        <w:t xml:space="preserve"> he held the staff in his </w:t>
      </w:r>
      <w:r w:rsidR="004011A7" w:rsidRPr="008251AE">
        <w:rPr>
          <w:rFonts w:ascii="Times New Roman" w:hAnsi="Times New Roman" w:cs="Times New Roman"/>
          <w:sz w:val="24"/>
          <w:szCs w:val="24"/>
        </w:rPr>
        <w:t>hand,</w:t>
      </w:r>
      <w:r w:rsidRPr="008251AE">
        <w:rPr>
          <w:rFonts w:ascii="Times New Roman" w:hAnsi="Times New Roman" w:cs="Times New Roman"/>
          <w:sz w:val="24"/>
          <w:szCs w:val="24"/>
        </w:rPr>
        <w:t xml:space="preserve"> it performed marvels, [Exod. 17:11]. So </w:t>
      </w:r>
      <w:proofErr w:type="gramStart"/>
      <w:r w:rsidRPr="008251AE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Pr="008251AE">
        <w:rPr>
          <w:rFonts w:ascii="Times New Roman" w:hAnsi="Times New Roman" w:cs="Times New Roman"/>
          <w:sz w:val="24"/>
          <w:szCs w:val="24"/>
        </w:rPr>
        <w:t xml:space="preserve"> penance is </w:t>
      </w:r>
      <w:r w:rsidR="004011A7" w:rsidRPr="008251AE">
        <w:rPr>
          <w:rFonts w:ascii="Times New Roman" w:hAnsi="Times New Roman" w:cs="Times New Roman"/>
          <w:sz w:val="24"/>
          <w:szCs w:val="24"/>
        </w:rPr>
        <w:t>observed,</w:t>
      </w:r>
      <w:r w:rsidRPr="008251AE">
        <w:rPr>
          <w:rFonts w:ascii="Times New Roman" w:hAnsi="Times New Roman" w:cs="Times New Roman"/>
          <w:sz w:val="24"/>
          <w:szCs w:val="24"/>
        </w:rPr>
        <w:t xml:space="preserve"> if it is thrown from the hand it is turned into a snake, [Exod. 7:10].</w:t>
      </w:r>
      <w:r w:rsidR="008251AE" w:rsidRPr="00825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84C9F" w14:textId="3FC1AE6C" w:rsidR="00433B90" w:rsidRPr="008251AE" w:rsidRDefault="008251AE" w:rsidP="003400DF">
      <w:pPr>
        <w:spacing w:line="480" w:lineRule="auto"/>
        <w:rPr>
          <w:sz w:val="24"/>
          <w:szCs w:val="24"/>
        </w:rPr>
      </w:pPr>
      <w:r w:rsidRPr="008251AE">
        <w:rPr>
          <w:rFonts w:ascii="Times New Roman" w:hAnsi="Times New Roman" w:cs="Times New Roman"/>
          <w:sz w:val="24"/>
          <w:szCs w:val="24"/>
        </w:rPr>
        <w:t>¶ Again, a staff can be said to be a prelate on account of rectitude because he ought to have correct operation as for himself, correct intention as for God, and modest correction as for his neighbor, Isai. 11[:1]: “There shall come forth a rod out of the root of Jesse.”</w:t>
      </w:r>
    </w:p>
    <w:sectPr w:rsidR="00433B90" w:rsidRPr="008251AE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2C50" w14:textId="77777777" w:rsidR="00502AED" w:rsidRDefault="00502AED" w:rsidP="00502AED">
      <w:pPr>
        <w:spacing w:after="0" w:line="240" w:lineRule="auto"/>
      </w:pPr>
      <w:r>
        <w:separator/>
      </w:r>
    </w:p>
  </w:endnote>
  <w:endnote w:type="continuationSeparator" w:id="0">
    <w:p w14:paraId="299823E7" w14:textId="77777777" w:rsidR="00502AED" w:rsidRDefault="00502AED" w:rsidP="00502AED">
      <w:pPr>
        <w:spacing w:after="0" w:line="240" w:lineRule="auto"/>
      </w:pPr>
      <w:r>
        <w:continuationSeparator/>
      </w:r>
    </w:p>
  </w:endnote>
  <w:endnote w:id="1">
    <w:p w14:paraId="5CE86731" w14:textId="77777777" w:rsidR="00502AED" w:rsidRPr="00511072" w:rsidRDefault="00502AED" w:rsidP="00502AE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51107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511072">
        <w:rPr>
          <w:rFonts w:ascii="Times New Roman" w:hAnsi="Times New Roman" w:cs="Times New Roman"/>
          <w:sz w:val="24"/>
          <w:szCs w:val="24"/>
        </w:rPr>
        <w:t xml:space="preserve"> Cf. Richard of St. Victor, </w:t>
      </w:r>
      <w:r w:rsidRPr="00511072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511072">
        <w:rPr>
          <w:rFonts w:ascii="Times New Roman" w:hAnsi="Times New Roman" w:cs="Times New Roman"/>
          <w:i/>
          <w:sz w:val="24"/>
          <w:szCs w:val="24"/>
        </w:rPr>
        <w:t>comparatione</w:t>
      </w:r>
      <w:proofErr w:type="spellEnd"/>
      <w:r w:rsidRPr="00511072">
        <w:rPr>
          <w:rFonts w:ascii="Times New Roman" w:hAnsi="Times New Roman" w:cs="Times New Roman"/>
          <w:i/>
          <w:sz w:val="24"/>
          <w:szCs w:val="24"/>
        </w:rPr>
        <w:t xml:space="preserve"> Christi ad </w:t>
      </w:r>
      <w:proofErr w:type="spellStart"/>
      <w:r w:rsidRPr="00511072">
        <w:rPr>
          <w:rFonts w:ascii="Times New Roman" w:hAnsi="Times New Roman" w:cs="Times New Roman"/>
          <w:i/>
          <w:sz w:val="24"/>
          <w:szCs w:val="24"/>
        </w:rPr>
        <w:t>florem</w:t>
      </w:r>
      <w:proofErr w:type="spellEnd"/>
      <w:r w:rsidRPr="00511072">
        <w:rPr>
          <w:rFonts w:ascii="Times New Roman" w:hAnsi="Times New Roman" w:cs="Times New Roman"/>
          <w:i/>
          <w:sz w:val="24"/>
          <w:szCs w:val="24"/>
        </w:rPr>
        <w:t xml:space="preserve"> et Mariae </w:t>
      </w:r>
      <w:proofErr w:type="spellStart"/>
      <w:r w:rsidRPr="00511072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5110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i/>
          <w:sz w:val="24"/>
          <w:szCs w:val="24"/>
        </w:rPr>
        <w:t>virgam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(PL 196:1031-1032): </w:t>
      </w:r>
      <w:r w:rsidRPr="005110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11072">
        <w:rPr>
          <w:rFonts w:ascii="Times New Roman" w:hAnsi="Times New Roman" w:cs="Times New Roman"/>
          <w:sz w:val="24"/>
          <w:szCs w:val="24"/>
        </w:rPr>
        <w:t xml:space="preserve">Virgo Dei genitrix virga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Filius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ejus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virga beata Virgo Maria, virga recta, </w:t>
      </w:r>
      <w:r w:rsidRPr="00511072">
        <w:rPr>
          <w:rFonts w:ascii="Times New Roman" w:hAnsi="Times New Roman" w:cs="Times New Roman"/>
          <w:bCs/>
          <w:sz w:val="24"/>
          <w:szCs w:val="24"/>
        </w:rPr>
        <w:t>[Col.1031B]</w:t>
      </w:r>
      <w:r w:rsidRPr="005110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11072">
        <w:rPr>
          <w:rFonts w:ascii="Times New Roman" w:hAnsi="Times New Roman" w:cs="Times New Roman"/>
          <w:sz w:val="24"/>
          <w:szCs w:val="24"/>
        </w:rPr>
        <w:t xml:space="preserve">virga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erecta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coelum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porrecta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virga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gracilis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virga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flexibilis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virga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florigera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virga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fructifera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. Recta per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erecta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speciem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procera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longanimitatem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; per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gracilis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compassionem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flexibilis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virginalem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conceptionem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florigera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per partum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salutis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fructifera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. Virgo Dei Genitrix virga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Filius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ejus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bene,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qui </w:t>
      </w:r>
      <w:proofErr w:type="gramStart"/>
      <w:r w:rsidRPr="00511072">
        <w:rPr>
          <w:rFonts w:ascii="Times New Roman" w:hAnsi="Times New Roman" w:cs="Times New Roman"/>
          <w:sz w:val="24"/>
          <w:szCs w:val="24"/>
        </w:rPr>
        <w:t>ex virga</w:t>
      </w:r>
      <w:proofErr w:type="gram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virginali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producitur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>! </w:t>
      </w:r>
    </w:p>
    <w:p w14:paraId="5ACBB78A" w14:textId="77777777" w:rsidR="00502AED" w:rsidRPr="00511072" w:rsidRDefault="00502AED" w:rsidP="00502AE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544D02D2" w14:textId="77777777" w:rsidR="00502AED" w:rsidRPr="00511072" w:rsidRDefault="00502AED" w:rsidP="00502AED">
      <w:pPr>
        <w:pStyle w:val="EndnoteText"/>
        <w:rPr>
          <w:rFonts w:ascii="Times New Roman" w:hAnsi="Times New Roman" w:cs="Times New Roman"/>
          <w:i/>
          <w:iCs/>
          <w:sz w:val="24"/>
          <w:szCs w:val="24"/>
        </w:rPr>
      </w:pPr>
      <w:r w:rsidRPr="0051107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511072">
        <w:rPr>
          <w:rFonts w:ascii="Times New Roman" w:hAnsi="Times New Roman" w:cs="Times New Roman"/>
          <w:sz w:val="24"/>
          <w:szCs w:val="24"/>
        </w:rPr>
        <w:t xml:space="preserve"> Cf. Paul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Perdrizet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Vierge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Misericorde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: etude d’un theme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iconographique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1072">
        <w:rPr>
          <w:rFonts w:ascii="Times New Roman" w:hAnsi="Times New Roman" w:cs="Times New Roman"/>
          <w:sz w:val="24"/>
          <w:szCs w:val="24"/>
        </w:rPr>
        <w:t xml:space="preserve">(Paris: Albert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Fontemoing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1908), p. 218: </w:t>
      </w:r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Virga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dicitur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Beata Virgo</w:t>
      </w:r>
      <w:r w:rsidRPr="00511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ecrit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dominicain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Hugues de Saint-Cher, </w:t>
      </w:r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baculus, crux. Haec duo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vere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consolantur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in omni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tribulatione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nostra. Et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dicitur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B. Virgo virga,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has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proprietates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virgae:</w:t>
      </w:r>
    </w:p>
    <w:p w14:paraId="29721C64" w14:textId="77777777" w:rsidR="00502AED" w:rsidRPr="00511072" w:rsidRDefault="00502AED" w:rsidP="00502AED">
      <w:pPr>
        <w:pStyle w:val="EndnoteText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Plana,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plicans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gracilis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mensurans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, recta, </w:t>
      </w:r>
      <w:proofErr w:type="gram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rotunda;</w:t>
      </w:r>
      <w:proofErr w:type="gramEnd"/>
    </w:p>
    <w:p w14:paraId="19B7E399" w14:textId="77777777" w:rsidR="00502AED" w:rsidRPr="00511072" w:rsidRDefault="00502AED" w:rsidP="00502AED">
      <w:pPr>
        <w:pStyle w:val="EndnoteText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Percutit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irritat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cortice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tecta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canet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EA3320F" w14:textId="77777777" w:rsidR="00502AED" w:rsidRPr="00511072" w:rsidRDefault="00502AED" w:rsidP="00502AE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424FCFEC" w14:textId="77777777" w:rsidR="00C92625" w:rsidRPr="00511072" w:rsidRDefault="00C92625" w:rsidP="00C9262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51107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7484707"/>
      <w:r w:rsidRPr="00511072">
        <w:rPr>
          <w:rFonts w:ascii="Times New Roman" w:hAnsi="Times New Roman" w:cs="Times New Roman"/>
          <w:sz w:val="24"/>
          <w:szCs w:val="24"/>
        </w:rPr>
        <w:t xml:space="preserve">Bernard, </w:t>
      </w:r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laudibus</w:t>
      </w:r>
      <w:proofErr w:type="spellEnd"/>
      <w:r w:rsidRPr="00511072">
        <w:rPr>
          <w:rFonts w:ascii="Times New Roman" w:hAnsi="Times New Roman" w:cs="Times New Roman"/>
          <w:i/>
          <w:iCs/>
          <w:sz w:val="24"/>
          <w:szCs w:val="24"/>
        </w:rPr>
        <w:t xml:space="preserve"> Virginis </w:t>
      </w:r>
      <w:proofErr w:type="spellStart"/>
      <w:r w:rsidRPr="00511072">
        <w:rPr>
          <w:rFonts w:ascii="Times New Roman" w:hAnsi="Times New Roman" w:cs="Times New Roman"/>
          <w:i/>
          <w:iCs/>
          <w:sz w:val="24"/>
          <w:szCs w:val="24"/>
        </w:rPr>
        <w:t>Matris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2.6 (PL 183:64)</w:t>
      </w:r>
      <w:bookmarkEnd w:id="0"/>
      <w:r w:rsidRPr="005110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virgae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virorem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floris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laesit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emissio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pudorem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sacri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partus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editio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>.</w:t>
      </w:r>
    </w:p>
    <w:p w14:paraId="0AE8694E" w14:textId="77777777" w:rsidR="00C92625" w:rsidRPr="00511072" w:rsidRDefault="00C92625" w:rsidP="00C9262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111C7D47" w14:textId="015881A4" w:rsidR="00C92625" w:rsidRPr="00511072" w:rsidRDefault="00C92625" w:rsidP="00C9262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51107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7484851"/>
      <w:r w:rsidRPr="00511072">
        <w:rPr>
          <w:rFonts w:ascii="Times New Roman" w:hAnsi="Times New Roman" w:cs="Times New Roman"/>
          <w:sz w:val="24"/>
          <w:szCs w:val="24"/>
        </w:rPr>
        <w:t>Ambrose</w:t>
      </w:r>
      <w:r w:rsidRPr="00511072">
        <w:rPr>
          <w:rFonts w:ascii="Times New Roman" w:hAnsi="Times New Roman" w:cs="Times New Roman"/>
          <w:i/>
          <w:sz w:val="24"/>
          <w:szCs w:val="24"/>
        </w:rPr>
        <w:t>,</w:t>
      </w:r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r w:rsidRPr="00511072">
        <w:rPr>
          <w:rFonts w:ascii="Times New Roman" w:hAnsi="Times New Roman" w:cs="Times New Roman"/>
          <w:i/>
          <w:sz w:val="24"/>
          <w:szCs w:val="24"/>
        </w:rPr>
        <w:t>Hexameron</w:t>
      </w:r>
      <w:r w:rsidRPr="00511072">
        <w:rPr>
          <w:rFonts w:ascii="Times New Roman" w:hAnsi="Times New Roman" w:cs="Times New Roman"/>
          <w:i/>
          <w:vanish/>
          <w:sz w:val="24"/>
          <w:szCs w:val="24"/>
        </w:rPr>
        <w:t>exH</w:t>
      </w:r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r w:rsidR="00A50F15">
        <w:rPr>
          <w:rFonts w:ascii="Times New Roman" w:hAnsi="Times New Roman" w:cs="Times New Roman"/>
          <w:sz w:val="24"/>
          <w:szCs w:val="24"/>
        </w:rPr>
        <w:t>5.</w:t>
      </w:r>
      <w:r w:rsidRPr="00511072">
        <w:rPr>
          <w:rFonts w:ascii="Times New Roman" w:hAnsi="Times New Roman" w:cs="Times New Roman"/>
          <w:sz w:val="24"/>
          <w:szCs w:val="24"/>
        </w:rPr>
        <w:t>20.64 (PL 14:233)</w:t>
      </w:r>
      <w:bookmarkEnd w:id="1"/>
      <w:r w:rsidRPr="005110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Negantur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vultures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indulgere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concubitu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conjugali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quodam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usu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nuptialisque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copulae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sorte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misceri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ullo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masculorum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concipere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semine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et sine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conjunctione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generare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natosque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ex his in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multam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aetatem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longaevitate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procedere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ad centum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annos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series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producatur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angusti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aevi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72">
        <w:rPr>
          <w:rFonts w:ascii="Times New Roman" w:hAnsi="Times New Roman" w:cs="Times New Roman"/>
          <w:sz w:val="24"/>
          <w:szCs w:val="24"/>
        </w:rPr>
        <w:t>excipiat</w:t>
      </w:r>
      <w:proofErr w:type="spellEnd"/>
      <w:r w:rsidRPr="00511072">
        <w:rPr>
          <w:rFonts w:ascii="Times New Roman" w:hAnsi="Times New Roman" w:cs="Times New Roman"/>
          <w:sz w:val="24"/>
          <w:szCs w:val="24"/>
        </w:rPr>
        <w:t>.</w:t>
      </w:r>
    </w:p>
    <w:p w14:paraId="0CFEB927" w14:textId="77777777" w:rsidR="00C92625" w:rsidRPr="00511072" w:rsidRDefault="00C92625" w:rsidP="00C9262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2AF15" w14:textId="77777777" w:rsidR="00502AED" w:rsidRDefault="00502AED" w:rsidP="00502AED">
      <w:pPr>
        <w:spacing w:after="0" w:line="240" w:lineRule="auto"/>
      </w:pPr>
      <w:r>
        <w:separator/>
      </w:r>
    </w:p>
  </w:footnote>
  <w:footnote w:type="continuationSeparator" w:id="0">
    <w:p w14:paraId="4F2553C2" w14:textId="77777777" w:rsidR="00502AED" w:rsidRDefault="00502AED" w:rsidP="00502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4A"/>
    <w:rsid w:val="000803DB"/>
    <w:rsid w:val="00142CD6"/>
    <w:rsid w:val="003400DF"/>
    <w:rsid w:val="003F3640"/>
    <w:rsid w:val="004011A7"/>
    <w:rsid w:val="004059FD"/>
    <w:rsid w:val="00433B90"/>
    <w:rsid w:val="00502AED"/>
    <w:rsid w:val="0060075B"/>
    <w:rsid w:val="008251AE"/>
    <w:rsid w:val="00837236"/>
    <w:rsid w:val="008A0A6F"/>
    <w:rsid w:val="008E3C78"/>
    <w:rsid w:val="009E3723"/>
    <w:rsid w:val="00A50F15"/>
    <w:rsid w:val="00BA7A4A"/>
    <w:rsid w:val="00C92625"/>
    <w:rsid w:val="00E11134"/>
    <w:rsid w:val="00E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81E5"/>
  <w15:chartTrackingRefBased/>
  <w15:docId w15:val="{590F8933-2712-4576-9FC1-07DE07D3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4A"/>
  </w:style>
  <w:style w:type="paragraph" w:styleId="Heading1">
    <w:name w:val="heading 1"/>
    <w:basedOn w:val="Normal"/>
    <w:next w:val="Normal"/>
    <w:link w:val="Heading1Char"/>
    <w:uiPriority w:val="9"/>
    <w:qFormat/>
    <w:rsid w:val="00BA7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A4A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ED"/>
    <w:pPr>
      <w:spacing w:after="0" w:line="240" w:lineRule="auto"/>
    </w:pPr>
    <w:rPr>
      <w:rFonts w:ascii="Courier New" w:hAnsi="Courier New" w:cs="Courier New"/>
      <w:color w:val="000000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ED"/>
    <w:rPr>
      <w:rFonts w:ascii="Courier New" w:hAnsi="Courier New" w:cs="Courier New"/>
      <w:color w:val="000000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02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3708-66F7-4AEE-B3DF-07F5B748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cp:lastPrinted>2024-09-22T20:52:00Z</cp:lastPrinted>
  <dcterms:created xsi:type="dcterms:W3CDTF">2024-09-22T20:23:00Z</dcterms:created>
  <dcterms:modified xsi:type="dcterms:W3CDTF">2024-10-07T15:32:00Z</dcterms:modified>
</cp:coreProperties>
</file>