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52FF" w14:textId="4FDF557B" w:rsidR="00433B90" w:rsidRPr="00F17F4E" w:rsidRDefault="0022096E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ECCD9E5" w14:textId="73D398BF" w:rsidR="0022096E" w:rsidRPr="00F17F4E" w:rsidRDefault="0022096E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 xml:space="preserve">264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Vestis</w:t>
      </w:r>
      <w:proofErr w:type="spellEnd"/>
    </w:p>
    <w:p w14:paraId="446A71C0" w14:textId="77777777" w:rsidR="00FD49E8" w:rsidRDefault="00D51B53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>.</w:t>
      </w:r>
      <w:r w:rsidRPr="00F17F4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17F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exigitur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D49E8">
        <w:rPr>
          <w:rFonts w:ascii="Times New Roman" w:hAnsi="Times New Roman" w:cs="Times New Roman"/>
          <w:sz w:val="24"/>
          <w:szCs w:val="24"/>
        </w:rPr>
        <w:t xml:space="preserve"> </w:t>
      </w:r>
      <w:r w:rsidRPr="00F17F4E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Hoc fit per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continentiam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Eccle. [9:8]: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Omni tempore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vestimenta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>sint</w:t>
      </w:r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sint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>candida</w:t>
      </w:r>
      <w:r w:rsidRPr="00F17F4E">
        <w:rPr>
          <w:rFonts w:ascii="Times New Roman" w:hAnsi="Times New Roman" w:cs="Times New Roman"/>
          <w:sz w:val="24"/>
          <w:szCs w:val="24"/>
        </w:rPr>
        <w:t xml:space="preserve">. Et Leu. 13[:6]: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Lavabitque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vestimenta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opera per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et mundus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Apo. 3[:4]: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Qui non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inquinaverunt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vestimenta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FBECB" w14:textId="6744B588" w:rsidR="00D51B53" w:rsidRPr="00F17F4E" w:rsidRDefault="00D51B53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calida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et hoc per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valet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corpori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anime sine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Job 37[:17]: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Nonne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vestimenta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calida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5FB56" w14:textId="49EB9F0D" w:rsidR="00D51B53" w:rsidRPr="00F17F4E" w:rsidRDefault="00D51B53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>/fol. 317ra/</w:t>
      </w:r>
    </w:p>
    <w:p w14:paraId="745BCFDF" w14:textId="77777777" w:rsidR="00FD49E8" w:rsidRDefault="00D51B53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cum terra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perflata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austro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opera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feruencia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cum anima sit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calefacta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caritas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nupcialis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sicut</w:t>
      </w:r>
      <w:r w:rsidRPr="00F17F4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17F4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turpido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et non</w:t>
      </w:r>
      <w:r w:rsidR="00FD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pulcra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D1729B" w14:textId="77777777" w:rsidR="00FD49E8" w:rsidRDefault="00D51B53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larga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iniustitiam</w:t>
      </w:r>
      <w:proofErr w:type="spellEnd"/>
      <w:r w:rsidR="00163570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tegendo</w:t>
      </w:r>
      <w:proofErr w:type="spellEnd"/>
      <w:r w:rsidR="00FB7215">
        <w:rPr>
          <w:rFonts w:ascii="Times New Roman" w:hAnsi="Times New Roman" w:cs="Times New Roman"/>
          <w:sz w:val="24"/>
          <w:szCs w:val="24"/>
        </w:rPr>
        <w:t>,</w:t>
      </w:r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r w:rsidR="00163570" w:rsidRPr="00F17F4E">
        <w:rPr>
          <w:rFonts w:ascii="Times New Roman" w:hAnsi="Times New Roman" w:cs="Times New Roman"/>
          <w:sz w:val="24"/>
          <w:szCs w:val="24"/>
        </w:rPr>
        <w:t xml:space="preserve">scilicet, </w:t>
      </w:r>
      <w:r w:rsidRPr="00F17F4E">
        <w:rPr>
          <w:rFonts w:ascii="Times New Roman" w:hAnsi="Times New Roman" w:cs="Times New Roman"/>
          <w:sz w:val="24"/>
          <w:szCs w:val="24"/>
        </w:rPr>
        <w:t xml:space="preserve">omnia membra, id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tribuendo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vnicuique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Apo. 1[:12-13]: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>Vidi</w:t>
      </w:r>
      <w:r w:rsidR="00CD3BBB" w:rsidRPr="00F17F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similem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Filio hominis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vestitum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podere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talaris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Act. 12[:8]: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Circumda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vestimentum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sequere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Pr="00F17F4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</w:t>
      </w:r>
      <w:r w:rsidR="00CD3BBB" w:rsidRPr="00F17F4E">
        <w:rPr>
          <w:rFonts w:ascii="Times New Roman" w:hAnsi="Times New Roman" w:cs="Times New Roman"/>
          <w:sz w:val="24"/>
          <w:szCs w:val="24"/>
        </w:rPr>
        <w:t>e</w:t>
      </w:r>
      <w:r w:rsidRPr="00F17F4E">
        <w:rPr>
          <w:rFonts w:ascii="Times New Roman" w:hAnsi="Times New Roman" w:cs="Times New Roman"/>
          <w:sz w:val="24"/>
          <w:szCs w:val="24"/>
        </w:rPr>
        <w:t>guntur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ad renes</w:t>
      </w:r>
      <w:r w:rsidR="00CD3BBB" w:rsidRPr="00F17F4E">
        <w:rPr>
          <w:rFonts w:ascii="Times New Roman" w:hAnsi="Times New Roman" w:cs="Times New Roman"/>
          <w:sz w:val="24"/>
          <w:szCs w:val="24"/>
        </w:rPr>
        <w:t>.</w:t>
      </w:r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r w:rsidR="00CD3BBB" w:rsidRPr="00F17F4E">
        <w:rPr>
          <w:rFonts w:ascii="Times New Roman" w:hAnsi="Times New Roman" w:cs="Times New Roman"/>
          <w:sz w:val="24"/>
          <w:szCs w:val="24"/>
        </w:rPr>
        <w:t>I</w:t>
      </w:r>
      <w:r w:rsidRPr="00F17F4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BB" w:rsidRPr="00F17F4E">
        <w:rPr>
          <w:rFonts w:ascii="Times New Roman" w:hAnsi="Times New Roman" w:cs="Times New Roman"/>
          <w:sz w:val="24"/>
          <w:szCs w:val="24"/>
        </w:rPr>
        <w:t>s</w:t>
      </w:r>
      <w:r w:rsidRPr="00F17F4E">
        <w:rPr>
          <w:rFonts w:ascii="Times New Roman" w:hAnsi="Times New Roman" w:cs="Times New Roman"/>
          <w:sz w:val="24"/>
          <w:szCs w:val="24"/>
        </w:rPr>
        <w:t>ig</w:t>
      </w:r>
      <w:r w:rsidR="00CD3BBB" w:rsidRPr="00F17F4E">
        <w:rPr>
          <w:rFonts w:ascii="Times New Roman" w:hAnsi="Times New Roman" w:cs="Times New Roman"/>
          <w:sz w:val="24"/>
          <w:szCs w:val="24"/>
        </w:rPr>
        <w:t>n</w:t>
      </w:r>
      <w:r w:rsidRPr="00F17F4E">
        <w:rPr>
          <w:rFonts w:ascii="Times New Roman" w:hAnsi="Times New Roman" w:cs="Times New Roman"/>
          <w:sz w:val="24"/>
          <w:szCs w:val="24"/>
        </w:rPr>
        <w:t>a</w:t>
      </w:r>
      <w:r w:rsidR="00CD3BBB" w:rsidRPr="00F17F4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r w:rsidR="00CD3BBB" w:rsidRPr="00F17F4E">
        <w:rPr>
          <w:rFonts w:ascii="Times New Roman" w:hAnsi="Times New Roman" w:cs="Times New Roman"/>
          <w:sz w:val="24"/>
          <w:szCs w:val="24"/>
        </w:rPr>
        <w:t>[</w:t>
      </w:r>
      <w:r w:rsidRPr="00F17F4E">
        <w:rPr>
          <w:rFonts w:ascii="Times New Roman" w:hAnsi="Times New Roman" w:cs="Times New Roman"/>
          <w:sz w:val="24"/>
          <w:szCs w:val="24"/>
        </w:rPr>
        <w:t>2</w:t>
      </w:r>
      <w:r w:rsidR="00CD3BBB" w:rsidRPr="00F17F4E">
        <w:rPr>
          <w:rFonts w:ascii="Times New Roman" w:hAnsi="Times New Roman" w:cs="Times New Roman"/>
          <w:sz w:val="24"/>
          <w:szCs w:val="24"/>
        </w:rPr>
        <w:t>]</w:t>
      </w:r>
      <w:r w:rsidRPr="00F17F4E">
        <w:rPr>
          <w:rFonts w:ascii="Times New Roman" w:hAnsi="Times New Roman" w:cs="Times New Roman"/>
          <w:sz w:val="24"/>
          <w:szCs w:val="24"/>
        </w:rPr>
        <w:t xml:space="preserve"> Reg. 10[:4]:</w:t>
      </w:r>
      <w:r w:rsidR="00CD3BBB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BB" w:rsidRPr="00F17F4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Hanon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præscidit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vestes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seruorum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Dauid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usque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ad nates</w:t>
      </w:r>
      <w:r w:rsidRPr="00F17F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579E3" w14:textId="77777777" w:rsidR="00FD49E8" w:rsidRDefault="00CD3BBB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colorata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venustatem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>. 27[:12]</w:t>
      </w:r>
      <w:r w:rsidR="008360D0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0D0" w:rsidRPr="00F17F4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360D0" w:rsidRPr="00F17F4E">
        <w:rPr>
          <w:rFonts w:ascii="Times New Roman" w:hAnsi="Times New Roman" w:cs="Times New Roman"/>
          <w:sz w:val="24"/>
          <w:szCs w:val="24"/>
        </w:rPr>
        <w:t>,</w:t>
      </w:r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Stultus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luna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mutatur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gentis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nostre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modo sunt cornuta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capuci</w:t>
      </w:r>
      <w:r w:rsidR="008360D0" w:rsidRPr="00F17F4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manice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longe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tunice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stricte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sed in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</w:t>
      </w:r>
      <w:r w:rsidRPr="00F17F4E">
        <w:rPr>
          <w:rFonts w:ascii="Times New Roman" w:hAnsi="Times New Roman" w:cs="Times New Roman"/>
          <w:sz w:val="24"/>
          <w:szCs w:val="24"/>
        </w:rPr>
        <w:lastRenderedPageBreak/>
        <w:t xml:space="preserve">[74:11]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Cornua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peccatorum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confringam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Et Sopho. 1[:8]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Visitabo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super omnes qui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induti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veste</w:t>
      </w:r>
      <w:proofErr w:type="spellEnd"/>
      <w:r w:rsidR="008360D0" w:rsidRPr="00F17F4E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peregrina</w:t>
      </w:r>
      <w:r w:rsidRPr="00F17F4E">
        <w:rPr>
          <w:rFonts w:ascii="Times New Roman" w:hAnsi="Times New Roman" w:cs="Times New Roman"/>
          <w:sz w:val="24"/>
          <w:szCs w:val="24"/>
        </w:rPr>
        <w:t>.</w:t>
      </w:r>
      <w:r w:rsidR="008360D0" w:rsidRPr="00F1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C3D52" w14:textId="77777777" w:rsidR="00FD49E8" w:rsidRDefault="008360D0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>¶ Quarto</w:t>
      </w:r>
      <w:r w:rsidR="00FD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sit integra, forte,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perseuerancia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Deut. 29[:5]: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Vestimenta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filiorum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Israel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non sunt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attrita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quadraginta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annis </w:t>
      </w:r>
      <w:r w:rsidRPr="00F17F4E">
        <w:rPr>
          <w:rFonts w:ascii="Times New Roman" w:hAnsi="Times New Roman" w:cs="Times New Roman"/>
          <w:sz w:val="24"/>
          <w:szCs w:val="24"/>
        </w:rPr>
        <w:t>in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deserto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religionis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Apo. 16[:15]: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Beatus qui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custodit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vestimenta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, ne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nudus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ambulet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induuntur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sunt ad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robas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diaboli,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13[:1]: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communicaverit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superbo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induet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superbiam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Jos. 9[:5]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Gabaonite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vestiti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veteribus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vestimentis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11[:4]: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vestitu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glorieris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umquam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pano</w:t>
      </w:r>
      <w:proofErr w:type="spellEnd"/>
      <w:r w:rsidR="002004C9" w:rsidRPr="00F17F4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F17F4E">
        <w:rPr>
          <w:rFonts w:ascii="Times New Roman" w:hAnsi="Times New Roman" w:cs="Times New Roman"/>
          <w:sz w:val="24"/>
          <w:szCs w:val="24"/>
        </w:rPr>
        <w:t xml:space="preserve"> in cauda, </w:t>
      </w:r>
      <w:r w:rsidRPr="00F17F4E">
        <w:rPr>
          <w:rFonts w:ascii="Times New Roman" w:hAnsi="Times New Roman" w:cs="Times New Roman"/>
          <w:i/>
          <w:iCs/>
          <w:sz w:val="24"/>
          <w:szCs w:val="24"/>
        </w:rPr>
        <w:t>et in die honoris</w:t>
      </w:r>
      <w:r w:rsidRPr="00F17F4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extollaris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Herode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Egipta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Act. 12[:21].  </w:t>
      </w:r>
    </w:p>
    <w:p w14:paraId="721B46C0" w14:textId="77777777" w:rsidR="00FD49E8" w:rsidRDefault="002004C9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vestiuntur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leporsa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que primo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inficit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linguam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corpus. Quarto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proximos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Leu. 13[:56],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lepram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habuerit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comburetur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flamma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pellibus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emissariorum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3BC12" w14:textId="6EDB53D8" w:rsidR="00F17F4E" w:rsidRPr="00F17F4E" w:rsidRDefault="002004C9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veste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partita,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discordie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iracundie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>, qu</w:t>
      </w:r>
      <w:r w:rsidR="00F17F4E" w:rsidRPr="00F17F4E">
        <w:rPr>
          <w:rFonts w:ascii="Times New Roman" w:hAnsi="Times New Roman" w:cs="Times New Roman"/>
          <w:sz w:val="24"/>
          <w:szCs w:val="24"/>
        </w:rPr>
        <w:t>i</w:t>
      </w:r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induuntur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canum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velleribus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mordacitatem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</w:t>
      </w:r>
      <w:r w:rsidR="00F17F4E" w:rsidRPr="00F17F4E">
        <w:rPr>
          <w:rFonts w:ascii="Times New Roman" w:hAnsi="Times New Roman" w:cs="Times New Roman"/>
          <w:sz w:val="24"/>
          <w:szCs w:val="24"/>
        </w:rPr>
        <w:t>etra</w:t>
      </w:r>
      <w:r w:rsidRPr="00F17F4E">
        <w:rPr>
          <w:rFonts w:ascii="Times New Roman" w:hAnsi="Times New Roman" w:cs="Times New Roman"/>
          <w:sz w:val="24"/>
          <w:szCs w:val="24"/>
        </w:rPr>
        <w:t>ctionem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Leu. 19[:19]: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ex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duobus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texta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, non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indu</w:t>
      </w:r>
      <w:r w:rsidR="00F17F4E" w:rsidRPr="00F17F4E">
        <w:rPr>
          <w:rFonts w:ascii="Times New Roman" w:hAnsi="Times New Roman" w:cs="Times New Roman"/>
          <w:sz w:val="24"/>
          <w:szCs w:val="24"/>
        </w:rPr>
        <w:t>a</w:t>
      </w:r>
      <w:r w:rsidRPr="00F17F4E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mitteris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fouent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465C0" w14:textId="4EC185D6" w:rsidR="00F17F4E" w:rsidRPr="00F17F4E" w:rsidRDefault="00F17F4E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>/fol. 317rb/</w:t>
      </w:r>
    </w:p>
    <w:p w14:paraId="445C4F61" w14:textId="77777777" w:rsidR="00FD49E8" w:rsidRDefault="002004C9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 xml:space="preserve">partes, et sic </w:t>
      </w:r>
      <w:r w:rsidR="00F17F4E" w:rsidRPr="00F17F4E">
        <w:rPr>
          <w:rFonts w:ascii="Times New Roman" w:hAnsi="Times New Roman" w:cs="Times New Roman"/>
          <w:sz w:val="24"/>
          <w:szCs w:val="24"/>
        </w:rPr>
        <w:t>per</w:t>
      </w:r>
      <w:r w:rsidRPr="00F17F4E">
        <w:rPr>
          <w:rFonts w:ascii="Times New Roman" w:hAnsi="Times New Roman" w:cs="Times New Roman"/>
          <w:sz w:val="24"/>
          <w:szCs w:val="24"/>
        </w:rPr>
        <w:t xml:space="preserve">turbant alios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vestem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partitam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ex</w:t>
      </w:r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lupo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agno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>. Quia e</w:t>
      </w:r>
      <w:r w:rsidR="00F17F4E" w:rsidRPr="00F17F4E">
        <w:rPr>
          <w:rFonts w:ascii="Times New Roman" w:hAnsi="Times New Roman" w:cs="Times New Roman"/>
          <w:sz w:val="24"/>
          <w:szCs w:val="24"/>
        </w:rPr>
        <w:t>x</w:t>
      </w:r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vn</w:t>
      </w:r>
      <w:r w:rsidR="00F17F4E" w:rsidRPr="00F17F4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auferunt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53B64">
        <w:rPr>
          <w:rFonts w:ascii="Times New Roman" w:hAnsi="Times New Roman" w:cs="Times New Roman"/>
          <w:sz w:val="24"/>
          <w:szCs w:val="24"/>
        </w:rPr>
        <w:t>rap</w:t>
      </w:r>
      <w:r w:rsidR="00F17F4E" w:rsidRPr="00F17F4E">
        <w:rPr>
          <w:rFonts w:ascii="Times New Roman" w:hAnsi="Times New Roman" w:cs="Times New Roman"/>
          <w:sz w:val="24"/>
          <w:szCs w:val="24"/>
        </w:rPr>
        <w:t>inam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vsuram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et ex alia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elemosinam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discalciantes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vn</w:t>
      </w:r>
      <w:r w:rsidR="00F17F4E" w:rsidRPr="00F17F4E">
        <w:rPr>
          <w:rFonts w:ascii="Times New Roman" w:hAnsi="Times New Roman" w:cs="Times New Roman"/>
          <w:sz w:val="24"/>
          <w:szCs w:val="24"/>
        </w:rPr>
        <w:t>u</w:t>
      </w:r>
      <w:r w:rsidRPr="00F17F4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pedem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calciantes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93548" w14:textId="77777777" w:rsidR="00FD49E8" w:rsidRDefault="00F17F4E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lastRenderedPageBreak/>
        <w:t xml:space="preserve">¶ Item,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veste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corrosa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tineis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9E8">
        <w:rPr>
          <w:rFonts w:ascii="Times New Roman" w:hAnsi="Times New Roman" w:cs="Times New Roman"/>
          <w:sz w:val="24"/>
          <w:szCs w:val="24"/>
        </w:rPr>
        <w:t>i</w:t>
      </w:r>
      <w:r w:rsidRPr="00F17F4E">
        <w:rPr>
          <w:rFonts w:ascii="Times New Roman" w:hAnsi="Times New Roman" w:cs="Times New Roman"/>
          <w:sz w:val="24"/>
          <w:szCs w:val="24"/>
        </w:rPr>
        <w:t>n</w:t>
      </w:r>
      <w:r w:rsidR="00FD49E8">
        <w:rPr>
          <w:rFonts w:ascii="Times New Roman" w:hAnsi="Times New Roman" w:cs="Times New Roman"/>
          <w:sz w:val="24"/>
          <w:szCs w:val="24"/>
        </w:rPr>
        <w:t>ui</w:t>
      </w:r>
      <w:r w:rsidRPr="00F17F4E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auaritie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. Hii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pelles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uulpium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astuciam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dolum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, Jac. 5[:1-2]: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Agite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248">
        <w:rPr>
          <w:rFonts w:ascii="Times New Roman" w:hAnsi="Times New Roman" w:cs="Times New Roman"/>
          <w:sz w:val="24"/>
          <w:szCs w:val="24"/>
        </w:rPr>
        <w:t>n</w:t>
      </w:r>
      <w:r w:rsidRPr="00F17F4E">
        <w:rPr>
          <w:rFonts w:ascii="Times New Roman" w:hAnsi="Times New Roman" w:cs="Times New Roman"/>
          <w:sz w:val="24"/>
          <w:szCs w:val="24"/>
        </w:rPr>
        <w:t>unc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divites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>, et</w:t>
      </w:r>
      <w:r w:rsidR="00907248">
        <w:rPr>
          <w:rFonts w:ascii="Times New Roman" w:hAnsi="Times New Roman" w:cs="Times New Roman"/>
          <w:sz w:val="24"/>
          <w:szCs w:val="24"/>
        </w:rPr>
        <w:t>c.,</w:t>
      </w:r>
      <w:r w:rsidRPr="00F17F4E">
        <w:rPr>
          <w:rFonts w:ascii="Times New Roman" w:hAnsi="Times New Roman" w:cs="Times New Roman"/>
          <w:sz w:val="24"/>
          <w:szCs w:val="24"/>
        </w:rPr>
        <w:t xml:space="preserve"> sequitur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vestimenta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724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tineis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comesta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Pr="00F17F4E">
        <w:rPr>
          <w:rFonts w:ascii="Times New Roman" w:hAnsi="Times New Roman" w:cs="Times New Roman"/>
          <w:sz w:val="24"/>
          <w:szCs w:val="24"/>
        </w:rPr>
        <w:t xml:space="preserve">. De omnibus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17F4E">
        <w:rPr>
          <w:rFonts w:ascii="Times New Roman" w:hAnsi="Times New Roman" w:cs="Times New Roman"/>
          <w:sz w:val="24"/>
          <w:szCs w:val="24"/>
        </w:rPr>
        <w:t xml:space="preserve"> Sopho. 1[:8]: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Visitabo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super omnes qui </w:t>
      </w:r>
      <w:r w:rsidR="00907248"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sunt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induti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F4E">
        <w:rPr>
          <w:rFonts w:ascii="Times New Roman" w:hAnsi="Times New Roman" w:cs="Times New Roman"/>
          <w:i/>
          <w:iCs/>
          <w:sz w:val="24"/>
          <w:szCs w:val="24"/>
        </w:rPr>
        <w:t>veste</w:t>
      </w:r>
      <w:proofErr w:type="spellEnd"/>
      <w:r w:rsidRPr="00F17F4E">
        <w:rPr>
          <w:rFonts w:ascii="Times New Roman" w:hAnsi="Times New Roman" w:cs="Times New Roman"/>
          <w:i/>
          <w:iCs/>
          <w:sz w:val="24"/>
          <w:szCs w:val="24"/>
        </w:rPr>
        <w:t xml:space="preserve"> peregrina</w:t>
      </w:r>
      <w:r w:rsidRPr="00F17F4E">
        <w:rPr>
          <w:rFonts w:ascii="Times New Roman" w:hAnsi="Times New Roman" w:cs="Times New Roman"/>
          <w:sz w:val="24"/>
          <w:szCs w:val="24"/>
        </w:rPr>
        <w:t>.</w:t>
      </w:r>
      <w:r w:rsidR="00907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5E9AF" w14:textId="478FE22C" w:rsidR="00F17F4E" w:rsidRPr="00F17F4E" w:rsidRDefault="00907248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F17F4E" w:rsidRPr="00F17F4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tem</w:t>
      </w:r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vestimentum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</w:t>
      </w:r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calidum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viscerosam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pietatem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conuenienter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apt</w:t>
      </w:r>
      <w:r>
        <w:rPr>
          <w:rFonts w:ascii="Times New Roman" w:hAnsi="Times New Roman" w:cs="Times New Roman"/>
          <w:sz w:val="24"/>
          <w:szCs w:val="24"/>
        </w:rPr>
        <w:t>at</w:t>
      </w:r>
      <w:r w:rsidR="00F17F4E" w:rsidRPr="00F17F4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4E" w:rsidRPr="00F17F4E">
        <w:rPr>
          <w:rFonts w:ascii="Times New Roman" w:hAnsi="Times New Roman" w:cs="Times New Roman"/>
          <w:sz w:val="24"/>
          <w:szCs w:val="24"/>
        </w:rPr>
        <w:t>equitatem</w:t>
      </w:r>
      <w:proofErr w:type="spellEnd"/>
      <w:r w:rsidR="00F17F4E" w:rsidRPr="00F17F4E">
        <w:rPr>
          <w:rFonts w:ascii="Times New Roman" w:hAnsi="Times New Roman" w:cs="Times New Roman"/>
          <w:sz w:val="24"/>
          <w:szCs w:val="24"/>
        </w:rPr>
        <w:t>.</w:t>
      </w:r>
    </w:p>
    <w:p w14:paraId="270E53B9" w14:textId="7282BEDB" w:rsidR="002004C9" w:rsidRPr="00F17F4E" w:rsidRDefault="002004C9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5DF53E" w14:textId="6BAEAC7B" w:rsidR="008360D0" w:rsidRPr="00F17F4E" w:rsidRDefault="008360D0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274810" w14:textId="109639F9" w:rsidR="008360D0" w:rsidRPr="00F17F4E" w:rsidRDefault="008360D0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834131" w14:textId="012CE604" w:rsidR="00CD3BBB" w:rsidRPr="00F17F4E" w:rsidRDefault="00CD3BBB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DF36E" w14:textId="6768AC78" w:rsidR="00D51B53" w:rsidRPr="00F17F4E" w:rsidRDefault="00D51B53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3CFE5B" w14:textId="15366612" w:rsidR="00D51B53" w:rsidRPr="00F17F4E" w:rsidRDefault="00D51B53" w:rsidP="00BE5A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51B53" w:rsidRPr="00F17F4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BC5A" w14:textId="77777777" w:rsidR="00D51B53" w:rsidRDefault="00D51B53" w:rsidP="00D51B53">
      <w:pPr>
        <w:spacing w:after="0" w:line="240" w:lineRule="auto"/>
      </w:pPr>
      <w:r>
        <w:separator/>
      </w:r>
    </w:p>
  </w:endnote>
  <w:endnote w:type="continuationSeparator" w:id="0">
    <w:p w14:paraId="04738D54" w14:textId="77777777" w:rsidR="00D51B53" w:rsidRDefault="00D51B53" w:rsidP="00D5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9CE7" w14:textId="77777777" w:rsidR="00D51B53" w:rsidRDefault="00D51B53" w:rsidP="00D51B53">
      <w:pPr>
        <w:spacing w:after="0" w:line="240" w:lineRule="auto"/>
      </w:pPr>
      <w:r>
        <w:separator/>
      </w:r>
    </w:p>
  </w:footnote>
  <w:footnote w:type="continuationSeparator" w:id="0">
    <w:p w14:paraId="69065D6A" w14:textId="77777777" w:rsidR="00D51B53" w:rsidRDefault="00D51B53" w:rsidP="00D51B53">
      <w:pPr>
        <w:spacing w:after="0" w:line="240" w:lineRule="auto"/>
      </w:pPr>
      <w:r>
        <w:continuationSeparator/>
      </w:r>
    </w:p>
  </w:footnote>
  <w:footnote w:id="1">
    <w:p w14:paraId="4ABEEC40" w14:textId="540E266C" w:rsidR="00D51B53" w:rsidRPr="002004C9" w:rsidRDefault="00D51B5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004C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00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4C9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Pr="002004C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004C9">
        <w:rPr>
          <w:rFonts w:ascii="Times New Roman" w:hAnsi="Times New Roman" w:cs="Times New Roman"/>
          <w:sz w:val="24"/>
          <w:szCs w:val="24"/>
        </w:rPr>
        <w:t xml:space="preserve"> Lambeth begins this chapter: In </w:t>
      </w:r>
      <w:proofErr w:type="spellStart"/>
      <w:r w:rsidRPr="002004C9">
        <w:rPr>
          <w:rFonts w:ascii="Times New Roman" w:hAnsi="Times New Roman" w:cs="Times New Roman"/>
          <w:sz w:val="24"/>
          <w:szCs w:val="24"/>
        </w:rPr>
        <w:t>veste</w:t>
      </w:r>
      <w:proofErr w:type="spellEnd"/>
      <w:r w:rsidRPr="00200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4C9">
        <w:rPr>
          <w:rFonts w:ascii="Times New Roman" w:hAnsi="Times New Roman" w:cs="Times New Roman"/>
          <w:sz w:val="24"/>
          <w:szCs w:val="24"/>
        </w:rPr>
        <w:t>exigitur</w:t>
      </w:r>
      <w:proofErr w:type="spellEnd"/>
      <w:r w:rsidRPr="002004C9">
        <w:rPr>
          <w:rFonts w:ascii="Times New Roman" w:hAnsi="Times New Roman" w:cs="Times New Roman"/>
          <w:sz w:val="24"/>
          <w:szCs w:val="24"/>
        </w:rPr>
        <w:t>… with the “I” capitalized.</w:t>
      </w:r>
    </w:p>
    <w:p w14:paraId="505441EF" w14:textId="77777777" w:rsidR="00D51B53" w:rsidRPr="002004C9" w:rsidRDefault="00D51B5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A446905" w14:textId="5F88E7E0" w:rsidR="00D51B53" w:rsidRPr="002004C9" w:rsidRDefault="00D51B5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004C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00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4C9">
        <w:rPr>
          <w:rFonts w:ascii="Times New Roman" w:hAnsi="Times New Roman" w:cs="Times New Roman"/>
          <w:sz w:val="24"/>
          <w:szCs w:val="24"/>
        </w:rPr>
        <w:t>sicut ]</w:t>
      </w:r>
      <w:proofErr w:type="gramEnd"/>
      <w:r w:rsidRPr="002004C9">
        <w:rPr>
          <w:rFonts w:ascii="Times New Roman" w:hAnsi="Times New Roman" w:cs="Times New Roman"/>
          <w:sz w:val="24"/>
          <w:szCs w:val="24"/>
        </w:rPr>
        <w:t xml:space="preserve"> </w:t>
      </w:r>
      <w:r w:rsidRPr="002004C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200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04C9">
        <w:rPr>
          <w:rFonts w:ascii="Times New Roman" w:hAnsi="Times New Roman" w:cs="Times New Roman"/>
          <w:strike/>
          <w:sz w:val="24"/>
          <w:szCs w:val="24"/>
        </w:rPr>
        <w:t>est</w:t>
      </w:r>
      <w:proofErr w:type="spellEnd"/>
      <w:r w:rsidRPr="002004C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22741FC4" w14:textId="07933449" w:rsidR="008360D0" w:rsidRDefault="008360D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004C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00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4C9">
        <w:rPr>
          <w:rFonts w:ascii="Times New Roman" w:hAnsi="Times New Roman" w:cs="Times New Roman"/>
          <w:sz w:val="24"/>
          <w:szCs w:val="24"/>
        </w:rPr>
        <w:t>veste</w:t>
      </w:r>
      <w:proofErr w:type="spellEnd"/>
      <w:r w:rsidRPr="002004C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004C9">
        <w:rPr>
          <w:rFonts w:ascii="Times New Roman" w:hAnsi="Times New Roman" w:cs="Times New Roman"/>
          <w:sz w:val="24"/>
          <w:szCs w:val="24"/>
        </w:rPr>
        <w:t xml:space="preserve"> </w:t>
      </w:r>
      <w:r w:rsidRPr="002004C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200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04C9">
        <w:rPr>
          <w:rFonts w:ascii="Times New Roman" w:hAnsi="Times New Roman" w:cs="Times New Roman"/>
          <w:sz w:val="24"/>
          <w:szCs w:val="24"/>
        </w:rPr>
        <w:t>ingra</w:t>
      </w:r>
      <w:proofErr w:type="spellEnd"/>
      <w:r w:rsidRPr="002004C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AA53EB3" w14:textId="77777777" w:rsidR="00FD49E8" w:rsidRPr="002004C9" w:rsidRDefault="00FD49E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5CC8296" w14:textId="0CA82826" w:rsidR="002004C9" w:rsidRPr="002004C9" w:rsidRDefault="002004C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004C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00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4C9">
        <w:rPr>
          <w:rFonts w:ascii="Times New Roman" w:hAnsi="Times New Roman" w:cs="Times New Roman"/>
          <w:sz w:val="24"/>
          <w:szCs w:val="24"/>
        </w:rPr>
        <w:t>pano</w:t>
      </w:r>
      <w:proofErr w:type="spellEnd"/>
      <w:r w:rsidRPr="002004C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004C9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2004C9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004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04C9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6E"/>
    <w:rsid w:val="00097BFD"/>
    <w:rsid w:val="00163570"/>
    <w:rsid w:val="002004C9"/>
    <w:rsid w:val="0022096E"/>
    <w:rsid w:val="00353B64"/>
    <w:rsid w:val="00433B90"/>
    <w:rsid w:val="0060075B"/>
    <w:rsid w:val="0081070A"/>
    <w:rsid w:val="008360D0"/>
    <w:rsid w:val="008E0717"/>
    <w:rsid w:val="008E3C78"/>
    <w:rsid w:val="00907248"/>
    <w:rsid w:val="009E3723"/>
    <w:rsid w:val="00AF3937"/>
    <w:rsid w:val="00BE5A3F"/>
    <w:rsid w:val="00CA3F33"/>
    <w:rsid w:val="00CD3BBB"/>
    <w:rsid w:val="00D51B53"/>
    <w:rsid w:val="00F17F4E"/>
    <w:rsid w:val="00FB7215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B1E6"/>
  <w15:chartTrackingRefBased/>
  <w15:docId w15:val="{66122AEC-51A1-4D62-A629-C801A794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96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1B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B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C782-CFF1-415E-BFAA-DCCEB9D7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2024-08-27T14:04:00Z</dcterms:created>
  <dcterms:modified xsi:type="dcterms:W3CDTF">2024-08-27T14:15:00Z</dcterms:modified>
</cp:coreProperties>
</file>