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7B5F" w14:textId="51830078" w:rsidR="00433B90" w:rsidRPr="00D26784" w:rsidRDefault="00297B72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678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05F4E45" w14:textId="4EF42D0F" w:rsidR="00297B72" w:rsidRPr="00D26784" w:rsidRDefault="00297B72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6784">
        <w:rPr>
          <w:rFonts w:ascii="Times New Roman" w:hAnsi="Times New Roman" w:cs="Times New Roman"/>
          <w:sz w:val="24"/>
          <w:szCs w:val="24"/>
        </w:rPr>
        <w:t>261 Verbum</w:t>
      </w:r>
    </w:p>
    <w:p w14:paraId="73F27E62" w14:textId="77777777" w:rsidR="00F60ADD" w:rsidRDefault="004E6A70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6784">
        <w:rPr>
          <w:rFonts w:ascii="Times New Roman" w:hAnsi="Times New Roman" w:cs="Times New Roman"/>
          <w:i/>
          <w:iCs/>
          <w:sz w:val="24"/>
          <w:szCs w:val="24"/>
        </w:rPr>
        <w:t>Verbum caro factum est</w:t>
      </w:r>
      <w:r w:rsidRPr="00D26784">
        <w:rPr>
          <w:rFonts w:ascii="Times New Roman" w:hAnsi="Times New Roman" w:cs="Times New Roman"/>
          <w:sz w:val="24"/>
          <w:szCs w:val="24"/>
        </w:rPr>
        <w:t xml:space="preserve">, [Joan. 1:14]. Est verbum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60ADD">
        <w:rPr>
          <w:rFonts w:ascii="Times New Roman" w:hAnsi="Times New Roman" w:cs="Times New Roman"/>
          <w:sz w:val="24"/>
          <w:szCs w:val="24"/>
        </w:rPr>
        <w:t xml:space="preserve"> </w:t>
      </w:r>
      <w:r w:rsidRPr="00D26784">
        <w:rPr>
          <w:rFonts w:ascii="Times New Roman" w:hAnsi="Times New Roman" w:cs="Times New Roman"/>
          <w:sz w:val="24"/>
          <w:szCs w:val="24"/>
        </w:rPr>
        <w:t xml:space="preserve">corde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concipitur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. Verbum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profertur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. Verbum quod calamo scribitur. Item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verbum </w:t>
      </w:r>
      <w:r w:rsidR="008F2F09">
        <w:rPr>
          <w:rFonts w:ascii="Times New Roman" w:hAnsi="Times New Roman" w:cs="Times New Roman"/>
          <w:sz w:val="24"/>
          <w:szCs w:val="24"/>
        </w:rPr>
        <w:t>humanum</w:t>
      </w:r>
      <w:r w:rsidRPr="00D26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transu</w:t>
      </w:r>
      <w:r w:rsidR="00F60ADD">
        <w:rPr>
          <w:rFonts w:ascii="Times New Roman" w:hAnsi="Times New Roman" w:cs="Times New Roman"/>
          <w:sz w:val="24"/>
          <w:szCs w:val="24"/>
        </w:rPr>
        <w:t>m</w:t>
      </w:r>
      <w:r w:rsidRPr="00D26784">
        <w:rPr>
          <w:rFonts w:ascii="Times New Roman" w:hAnsi="Times New Roman" w:cs="Times New Roman"/>
          <w:sz w:val="24"/>
          <w:szCs w:val="24"/>
        </w:rPr>
        <w:t>pti</w:t>
      </w:r>
      <w:r w:rsidR="008F2F09">
        <w:rPr>
          <w:rFonts w:ascii="Times New Roman" w:hAnsi="Times New Roman" w:cs="Times New Roman"/>
          <w:sz w:val="24"/>
          <w:szCs w:val="24"/>
        </w:rPr>
        <w:t>u</w:t>
      </w:r>
      <w:r w:rsidRPr="00D2678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prolatam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de quo </w:t>
      </w:r>
      <w:r w:rsidR="00F60ADD">
        <w:rPr>
          <w:rFonts w:ascii="Times New Roman" w:hAnsi="Times New Roman" w:cs="Times New Roman"/>
          <w:sz w:val="24"/>
          <w:szCs w:val="24"/>
        </w:rPr>
        <w:t>P</w:t>
      </w:r>
      <w:r w:rsidRPr="00D26784">
        <w:rPr>
          <w:rFonts w:ascii="Times New Roman" w:hAnsi="Times New Roman" w:cs="Times New Roman"/>
          <w:sz w:val="24"/>
          <w:szCs w:val="24"/>
        </w:rPr>
        <w:t>oeta</w:t>
      </w:r>
      <w:r w:rsidR="00F6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euolat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emissum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irreuocabile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verbum. Et est verbum diuinum eternaliter natum. De quo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in Ysai. [40:8]: </w:t>
      </w:r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Verbum Domini manet in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Est autem hoc verbum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conceptum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de Patre</w:t>
      </w:r>
      <w:r w:rsidR="003019D0">
        <w:rPr>
          <w:rFonts w:ascii="Times New Roman" w:hAnsi="Times New Roman" w:cs="Times New Roman"/>
          <w:sz w:val="24"/>
          <w:szCs w:val="24"/>
        </w:rPr>
        <w:t>,</w:t>
      </w:r>
      <w:r w:rsidR="00F60ADD">
        <w:rPr>
          <w:rFonts w:ascii="Times New Roman" w:hAnsi="Times New Roman" w:cs="Times New Roman"/>
          <w:sz w:val="24"/>
          <w:szCs w:val="24"/>
        </w:rPr>
        <w:t xml:space="preserve"> 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natiuitatem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eternaliter</w:t>
      </w:r>
      <w:proofErr w:type="spellEnd"/>
      <w:r w:rsidR="003019D0">
        <w:rPr>
          <w:rFonts w:ascii="Times New Roman" w:hAnsi="Times New Roman" w:cs="Times New Roman"/>
          <w:sz w:val="24"/>
          <w:szCs w:val="24"/>
        </w:rPr>
        <w:t>,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prolatum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ex</w:t>
      </w:r>
      <w:r w:rsidR="00F6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natiuitatem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="003019D0">
        <w:rPr>
          <w:rFonts w:ascii="Times New Roman" w:hAnsi="Times New Roman" w:cs="Times New Roman"/>
          <w:sz w:val="24"/>
          <w:szCs w:val="24"/>
        </w:rPr>
        <w:t>,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temporaliter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scriptum in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natiuitatem</w:t>
      </w:r>
      <w:proofErr w:type="spellEnd"/>
      <w:r w:rsidR="003019D0">
        <w:rPr>
          <w:rFonts w:ascii="Times New Roman" w:hAnsi="Times New Roman" w:cs="Times New Roman"/>
          <w:sz w:val="24"/>
          <w:szCs w:val="24"/>
        </w:rPr>
        <w:t>,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gratuitam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, de quo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in Johanne [1:1]: </w:t>
      </w:r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In principio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verbum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6CEF030" w14:textId="77777777" w:rsidR="00F60ADD" w:rsidRDefault="008C5069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6784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. [9:8]: </w:t>
      </w:r>
      <w:r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Verbum </w:t>
      </w:r>
      <w:proofErr w:type="spellStart"/>
      <w:r w:rsidRPr="00D26784">
        <w:rPr>
          <w:rFonts w:ascii="Times New Roman" w:hAnsi="Times New Roman" w:cs="Times New Roman"/>
          <w:i/>
          <w:iCs/>
          <w:sz w:val="24"/>
          <w:szCs w:val="24"/>
        </w:rPr>
        <w:t>misit</w:t>
      </w:r>
      <w:proofErr w:type="spellEnd"/>
      <w:r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Dominus in Jacob</w:t>
      </w:r>
      <w:r w:rsidRPr="00D26784">
        <w:rPr>
          <w:rFonts w:ascii="Times New Roman" w:hAnsi="Times New Roman" w:cs="Times New Roman"/>
          <w:sz w:val="24"/>
          <w:szCs w:val="24"/>
        </w:rPr>
        <w:t xml:space="preserve">. De tercio, Luc. [3:2]: </w:t>
      </w:r>
      <w:r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Factum est verbum Domini super </w:t>
      </w:r>
      <w:proofErr w:type="spellStart"/>
      <w:r w:rsidRPr="00D26784">
        <w:rPr>
          <w:rFonts w:ascii="Times New Roman" w:hAnsi="Times New Roman" w:cs="Times New Roman"/>
          <w:i/>
          <w:iCs/>
          <w:sz w:val="24"/>
          <w:szCs w:val="24"/>
        </w:rPr>
        <w:t>Joannem</w:t>
      </w:r>
      <w:proofErr w:type="spellEnd"/>
      <w:r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26784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Pr="00D2678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6784">
        <w:rPr>
          <w:rFonts w:ascii="Times New Roman" w:hAnsi="Times New Roman" w:cs="Times New Roman"/>
          <w:i/>
          <w:iCs/>
          <w:sz w:val="24"/>
          <w:szCs w:val="24"/>
        </w:rPr>
        <w:t>Zachariæ</w:t>
      </w:r>
      <w:proofErr w:type="spellEnd"/>
      <w:r w:rsidRPr="00D26784">
        <w:rPr>
          <w:rFonts w:ascii="Times New Roman" w:hAnsi="Times New Roman" w:cs="Times New Roman"/>
          <w:i/>
          <w:iCs/>
          <w:sz w:val="24"/>
          <w:szCs w:val="24"/>
        </w:rPr>
        <w:t>, in deserto</w:t>
      </w:r>
      <w:r w:rsidRPr="00D26784">
        <w:rPr>
          <w:rFonts w:ascii="Times New Roman" w:hAnsi="Times New Roman" w:cs="Times New Roman"/>
          <w:sz w:val="24"/>
          <w:szCs w:val="24"/>
        </w:rPr>
        <w:t>.</w:t>
      </w:r>
      <w:r w:rsidR="00495244" w:rsidRPr="00D26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FF9F7" w14:textId="627B7658" w:rsidR="00D26784" w:rsidRDefault="00495244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6784">
        <w:rPr>
          <w:rFonts w:ascii="Times New Roman" w:hAnsi="Times New Roman" w:cs="Times New Roman"/>
          <w:sz w:val="24"/>
          <w:szCs w:val="24"/>
        </w:rPr>
        <w:t>¶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verbum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supernum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est Deus et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, </w:t>
      </w:r>
      <w:r w:rsidRPr="00D26784">
        <w:rPr>
          <w:rFonts w:ascii="Times New Roman" w:hAnsi="Times New Roman" w:cs="Times New Roman"/>
          <w:sz w:val="24"/>
          <w:szCs w:val="24"/>
        </w:rPr>
        <w:t xml:space="preserve">de quo </w:t>
      </w:r>
      <w:r w:rsidR="008C5069" w:rsidRPr="00D26784">
        <w:rPr>
          <w:rFonts w:ascii="Times New Roman" w:hAnsi="Times New Roman" w:cs="Times New Roman"/>
          <w:sz w:val="24"/>
          <w:szCs w:val="24"/>
        </w:rPr>
        <w:t>Jo</w:t>
      </w:r>
      <w:r w:rsidRPr="00D26784">
        <w:rPr>
          <w:rFonts w:ascii="Times New Roman" w:hAnsi="Times New Roman" w:cs="Times New Roman"/>
          <w:sz w:val="24"/>
          <w:szCs w:val="24"/>
        </w:rPr>
        <w:t>h</w:t>
      </w:r>
      <w:r w:rsidR="008C5069" w:rsidRPr="00D26784">
        <w:rPr>
          <w:rFonts w:ascii="Times New Roman" w:hAnsi="Times New Roman" w:cs="Times New Roman"/>
          <w:sz w:val="24"/>
          <w:szCs w:val="24"/>
        </w:rPr>
        <w:t>an</w:t>
      </w:r>
      <w:r w:rsidRPr="00D26784">
        <w:rPr>
          <w:rFonts w:ascii="Times New Roman" w:hAnsi="Times New Roman" w:cs="Times New Roman"/>
          <w:sz w:val="24"/>
          <w:szCs w:val="24"/>
        </w:rPr>
        <w:t>nes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. </w:t>
      </w:r>
      <w:r w:rsidRPr="00D26784">
        <w:rPr>
          <w:rFonts w:ascii="Times New Roman" w:hAnsi="Times New Roman" w:cs="Times New Roman"/>
          <w:sz w:val="24"/>
          <w:szCs w:val="24"/>
        </w:rPr>
        <w:t>[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1:1]: </w:t>
      </w:r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In principio erat Verbum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, </w:t>
      </w:r>
      <w:r w:rsidRPr="00D2678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t Verbum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factum est</w:t>
      </w:r>
      <w:r w:rsidR="008C5069" w:rsidRPr="00D26784">
        <w:rPr>
          <w:rFonts w:ascii="Times New Roman" w:hAnsi="Times New Roman" w:cs="Times New Roman"/>
          <w:sz w:val="24"/>
          <w:szCs w:val="24"/>
        </w:rPr>
        <w:t>. E</w:t>
      </w:r>
      <w:r w:rsidRPr="00D26784">
        <w:rPr>
          <w:rFonts w:ascii="Times New Roman" w:hAnsi="Times New Roman" w:cs="Times New Roman"/>
          <w:sz w:val="24"/>
          <w:szCs w:val="24"/>
        </w:rPr>
        <w:t>s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t verbum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internum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spiritus et vita,</w:t>
      </w:r>
      <w:r w:rsidRPr="00D26784">
        <w:rPr>
          <w:rFonts w:ascii="Times New Roman" w:hAnsi="Times New Roman" w:cs="Times New Roman"/>
          <w:sz w:val="24"/>
          <w:szCs w:val="24"/>
        </w:rPr>
        <w:t xml:space="preserve"> de quo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 Jo</w:t>
      </w:r>
      <w:r w:rsidRPr="00D26784">
        <w:rPr>
          <w:rFonts w:ascii="Times New Roman" w:hAnsi="Times New Roman" w:cs="Times New Roman"/>
          <w:sz w:val="24"/>
          <w:szCs w:val="24"/>
        </w:rPr>
        <w:t>h</w:t>
      </w:r>
      <w:r w:rsidR="008C5069" w:rsidRPr="00D26784">
        <w:rPr>
          <w:rFonts w:ascii="Times New Roman" w:hAnsi="Times New Roman" w:cs="Times New Roman"/>
          <w:sz w:val="24"/>
          <w:szCs w:val="24"/>
        </w:rPr>
        <w:t>an</w:t>
      </w:r>
      <w:r w:rsidRPr="00D26784">
        <w:rPr>
          <w:rFonts w:ascii="Times New Roman" w:hAnsi="Times New Roman" w:cs="Times New Roman"/>
          <w:sz w:val="24"/>
          <w:szCs w:val="24"/>
        </w:rPr>
        <w:t>nes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. [6:64]: </w:t>
      </w:r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Verba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locutus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sum vobis, spiritus et vita sunt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. Est verbum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externum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semen et gladius. Semen quidem in virtutibus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propagand</w:t>
      </w:r>
      <w:r w:rsidR="00D26784" w:rsidRPr="00D267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, Luc. [8:11]: </w:t>
      </w:r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Semen est verbum Dei</w:t>
      </w:r>
      <w:r w:rsidR="008C5069" w:rsidRPr="00D26784">
        <w:rPr>
          <w:rFonts w:ascii="Times New Roman" w:hAnsi="Times New Roman" w:cs="Times New Roman"/>
          <w:sz w:val="24"/>
          <w:szCs w:val="24"/>
        </w:rPr>
        <w:t>. Gladius in</w:t>
      </w:r>
      <w:r w:rsidR="00D26784" w:rsidRPr="00D2678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vi</w:t>
      </w:r>
      <w:r w:rsidR="00D26784" w:rsidRPr="00D26784">
        <w:rPr>
          <w:rFonts w:ascii="Times New Roman" w:hAnsi="Times New Roman" w:cs="Times New Roman"/>
          <w:sz w:val="24"/>
          <w:szCs w:val="24"/>
        </w:rPr>
        <w:t>ci</w:t>
      </w:r>
      <w:r w:rsidR="008C5069" w:rsidRPr="00D267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sz w:val="24"/>
          <w:szCs w:val="24"/>
        </w:rPr>
        <w:t>resecandis</w:t>
      </w:r>
      <w:proofErr w:type="spellEnd"/>
      <w:r w:rsidR="008C5069" w:rsidRPr="00D26784">
        <w:rPr>
          <w:rFonts w:ascii="Times New Roman" w:hAnsi="Times New Roman" w:cs="Times New Roman"/>
          <w:sz w:val="24"/>
          <w:szCs w:val="24"/>
        </w:rPr>
        <w:t xml:space="preserve">. Vnde Apostolus [Eph. 6:17]: </w:t>
      </w:r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gladium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spiritus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C5069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verbum Dei</w:t>
      </w:r>
      <w:r w:rsidR="008C5069" w:rsidRPr="00D26784">
        <w:rPr>
          <w:rFonts w:ascii="Times New Roman" w:hAnsi="Times New Roman" w:cs="Times New Roman"/>
          <w:sz w:val="24"/>
          <w:szCs w:val="24"/>
        </w:rPr>
        <w:t xml:space="preserve">. 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verbum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increatum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D26784">
        <w:rPr>
          <w:rFonts w:ascii="Times New Roman" w:hAnsi="Times New Roman" w:cs="Times New Roman"/>
          <w:sz w:val="24"/>
          <w:szCs w:val="24"/>
        </w:rPr>
        <w:t>.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 </w:t>
      </w:r>
      <w:r w:rsidR="00D26784">
        <w:rPr>
          <w:rFonts w:ascii="Times New Roman" w:hAnsi="Times New Roman" w:cs="Times New Roman"/>
          <w:sz w:val="24"/>
          <w:szCs w:val="24"/>
        </w:rPr>
        <w:t>E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st verbum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inspiratum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sinu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humane mentis. Est verbum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incarnatum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. Est verbum imparatum </w:t>
      </w:r>
    </w:p>
    <w:p w14:paraId="2337B6D2" w14:textId="4E35936E" w:rsidR="00D26784" w:rsidRDefault="00D26784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315vb/</w:t>
      </w:r>
    </w:p>
    <w:p w14:paraId="587DA9B9" w14:textId="77777777" w:rsidR="00F60ADD" w:rsidRDefault="00D26784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6784">
        <w:rPr>
          <w:rFonts w:ascii="Times New Roman" w:hAnsi="Times New Roman" w:cs="Times New Roman"/>
          <w:sz w:val="24"/>
          <w:szCs w:val="24"/>
        </w:rPr>
        <w:lastRenderedPageBreak/>
        <w:t>in libro divine legis. Primum verbum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Johannem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. Secundum intra Johannem.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factum</w:t>
      </w:r>
      <w:r w:rsidRPr="00D26784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D26784">
        <w:rPr>
          <w:rFonts w:ascii="Times New Roman" w:hAnsi="Times New Roman" w:cs="Times New Roman"/>
          <w:sz w:val="24"/>
          <w:szCs w:val="24"/>
        </w:rPr>
        <w:t>Johannem</w:t>
      </w:r>
      <w:proofErr w:type="spellEnd"/>
      <w:r w:rsidRPr="00D26784">
        <w:rPr>
          <w:rFonts w:ascii="Times New Roman" w:hAnsi="Times New Roman" w:cs="Times New Roman"/>
          <w:sz w:val="24"/>
          <w:szCs w:val="24"/>
        </w:rPr>
        <w:t xml:space="preserve">. Quartum factum per Johannem. </w:t>
      </w:r>
    </w:p>
    <w:p w14:paraId="2DE5A165" w14:textId="77777777" w:rsidR="00F60ADD" w:rsidRDefault="00C64ABA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Item, verbum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unionem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personalem, Joan. 1[:14]: </w:t>
      </w:r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Verbum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factum est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. Fit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panis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conuersionem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sacramentalem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, Joan. [6:52]: </w:t>
      </w:r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Panis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ego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dabo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. Fit homo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commixtionem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84" w:rsidRPr="00D26784"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6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26784" w:rsidRPr="00D267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Gen. 2:24] propter hoc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relinquet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matrem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>adhærebit</w:t>
      </w:r>
      <w:proofErr w:type="spellEnd"/>
      <w:r w:rsidR="00D26784" w:rsidRPr="00D26784">
        <w:rPr>
          <w:rFonts w:ascii="Times New Roman" w:hAnsi="Times New Roman" w:cs="Times New Roman"/>
          <w:i/>
          <w:iCs/>
          <w:sz w:val="24"/>
          <w:szCs w:val="24"/>
        </w:rPr>
        <w:t xml:space="preserve"> uxori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etc</w:t>
      </w:r>
      <w:r w:rsidR="00D26784" w:rsidRPr="00D26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E5712" w14:textId="406130E0" w:rsidR="0071078E" w:rsidRDefault="00C64ABA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="00F6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 vt ibi, [1 Cor. 15:39]: </w:t>
      </w:r>
      <w:r w:rsidRPr="00C64ABA">
        <w:rPr>
          <w:rFonts w:ascii="Times New Roman" w:hAnsi="Times New Roman" w:cs="Times New Roman"/>
          <w:i/>
          <w:iCs/>
          <w:sz w:val="24"/>
          <w:szCs w:val="24"/>
        </w:rPr>
        <w:t>Alia</w:t>
      </w:r>
      <w:r w:rsidR="00F60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ABA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Pr="00C64ABA">
        <w:rPr>
          <w:rFonts w:ascii="Times New Roman" w:hAnsi="Times New Roman" w:cs="Times New Roman"/>
          <w:i/>
          <w:iCs/>
          <w:sz w:val="24"/>
          <w:szCs w:val="24"/>
        </w:rPr>
        <w:t xml:space="preserve"> piscium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ABA">
        <w:rPr>
          <w:rFonts w:ascii="Times New Roman" w:hAnsi="Times New Roman" w:cs="Times New Roman"/>
          <w:i/>
          <w:iCs/>
          <w:sz w:val="24"/>
          <w:szCs w:val="24"/>
        </w:rPr>
        <w:t>alia volucrum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8A115E">
        <w:rPr>
          <w:rFonts w:ascii="Times New Roman" w:hAnsi="Times New Roman" w:cs="Times New Roman"/>
          <w:sz w:val="24"/>
          <w:szCs w:val="24"/>
        </w:rPr>
        <w:t>, [Luc. 3:6]: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15E">
        <w:rPr>
          <w:rFonts w:ascii="Times New Roman" w:hAnsi="Times New Roman" w:cs="Times New Roman"/>
          <w:i/>
          <w:iCs/>
          <w:sz w:val="24"/>
          <w:szCs w:val="24"/>
        </w:rPr>
        <w:t>Videbit</w:t>
      </w:r>
      <w:proofErr w:type="spellEnd"/>
      <w:r w:rsidRPr="008A11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115E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Pr="008A11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115E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Pr="008A11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115E" w:rsidRPr="008A115E">
        <w:rPr>
          <w:rFonts w:ascii="Times New Roman" w:hAnsi="Times New Roman" w:cs="Times New Roman"/>
          <w:i/>
          <w:iCs/>
          <w:sz w:val="24"/>
          <w:szCs w:val="24"/>
        </w:rPr>
        <w:t>salutare</w:t>
      </w:r>
      <w:proofErr w:type="spellEnd"/>
      <w:r w:rsidR="008A115E" w:rsidRPr="008A115E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8A115E">
        <w:rPr>
          <w:rFonts w:ascii="Times New Roman" w:hAnsi="Times New Roman" w:cs="Times New Roman"/>
          <w:sz w:val="24"/>
          <w:szCs w:val="24"/>
        </w:rPr>
        <w:t>. Quandoque fragilitas vt ibi, [Gen. 6:3]:</w:t>
      </w:r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r w:rsidR="008A115E" w:rsidRPr="008A115E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8A115E" w:rsidRPr="008A115E">
        <w:rPr>
          <w:rFonts w:ascii="Times New Roman" w:hAnsi="Times New Roman" w:cs="Times New Roman"/>
          <w:i/>
          <w:iCs/>
          <w:sz w:val="24"/>
          <w:szCs w:val="24"/>
        </w:rPr>
        <w:t>permanebit</w:t>
      </w:r>
      <w:proofErr w:type="spellEnd"/>
      <w:r w:rsidR="008A115E" w:rsidRPr="008A115E">
        <w:rPr>
          <w:rFonts w:ascii="Times New Roman" w:hAnsi="Times New Roman" w:cs="Times New Roman"/>
          <w:i/>
          <w:iCs/>
          <w:sz w:val="24"/>
          <w:szCs w:val="24"/>
        </w:rPr>
        <w:t xml:space="preserve"> Spiritus meus in homine, quia caro est</w:t>
      </w:r>
      <w:r w:rsidR="008A11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50AAA" w14:textId="77777777" w:rsidR="003D6596" w:rsidRDefault="008A115E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Quandoque carnalitas</w:t>
      </w:r>
      <w:r w:rsidR="0071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vt ibi</w:t>
      </w:r>
      <w:r w:rsidR="0071078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[1 Cor. 15:50]: </w:t>
      </w:r>
      <w:r w:rsidRPr="0071078E">
        <w:rPr>
          <w:rFonts w:ascii="Times New Roman" w:hAnsi="Times New Roman" w:cs="Times New Roman"/>
          <w:i/>
          <w:iCs/>
          <w:sz w:val="24"/>
          <w:szCs w:val="24"/>
        </w:rPr>
        <w:t>Caro et</w:t>
      </w:r>
      <w:r w:rsidR="003D65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78E">
        <w:rPr>
          <w:rFonts w:ascii="Times New Roman" w:hAnsi="Times New Roman" w:cs="Times New Roman"/>
          <w:i/>
          <w:iCs/>
          <w:sz w:val="24"/>
          <w:szCs w:val="24"/>
        </w:rPr>
        <w:t>sanguis</w:t>
      </w:r>
      <w:proofErr w:type="spellEnd"/>
      <w:r w:rsidRPr="0071078E">
        <w:rPr>
          <w:rFonts w:ascii="Times New Roman" w:hAnsi="Times New Roman" w:cs="Times New Roman"/>
          <w:i/>
          <w:iCs/>
          <w:sz w:val="24"/>
          <w:szCs w:val="24"/>
        </w:rPr>
        <w:t xml:space="preserve"> regnum Dei non</w:t>
      </w:r>
      <w:r w:rsidR="0071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possidebunt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>.</w:t>
      </w:r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r w:rsidR="0071078E">
        <w:rPr>
          <w:rFonts w:ascii="Times New Roman" w:hAnsi="Times New Roman" w:cs="Times New Roman"/>
          <w:sz w:val="24"/>
          <w:szCs w:val="24"/>
        </w:rPr>
        <w:t xml:space="preserve">Cum ergo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 xml:space="preserve">, [Joan. 1:14]: </w:t>
      </w:r>
      <w:r w:rsidR="0071078E" w:rsidRPr="0071078E">
        <w:rPr>
          <w:rFonts w:ascii="Times New Roman" w:hAnsi="Times New Roman" w:cs="Times New Roman"/>
          <w:i/>
          <w:iCs/>
          <w:sz w:val="24"/>
          <w:szCs w:val="24"/>
        </w:rPr>
        <w:t xml:space="preserve">Verbum caro factum </w:t>
      </w:r>
      <w:proofErr w:type="spellStart"/>
      <w:r w:rsidR="0071078E" w:rsidRPr="0071078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>, Deus</w:t>
      </w:r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r w:rsidR="0071078E">
        <w:rPr>
          <w:rFonts w:ascii="Times New Roman" w:hAnsi="Times New Roman" w:cs="Times New Roman"/>
          <w:sz w:val="24"/>
          <w:szCs w:val="24"/>
        </w:rPr>
        <w:t xml:space="preserve">incarnatus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71078E">
        <w:rPr>
          <w:rFonts w:ascii="Times New Roman" w:hAnsi="Times New Roman" w:cs="Times New Roman"/>
          <w:sz w:val="24"/>
          <w:szCs w:val="24"/>
        </w:rPr>
        <w:t xml:space="preserve"> inter</w:t>
      </w:r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78E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="00371CD3">
        <w:rPr>
          <w:rFonts w:ascii="Times New Roman" w:hAnsi="Times New Roman" w:cs="Times New Roman"/>
          <w:sz w:val="24"/>
          <w:szCs w:val="24"/>
        </w:rPr>
        <w:t>, [Rom. 1:3]:</w:t>
      </w:r>
      <w:r w:rsidR="0071078E">
        <w:rPr>
          <w:rFonts w:ascii="Times New Roman" w:hAnsi="Times New Roman" w:cs="Times New Roman"/>
          <w:sz w:val="24"/>
          <w:szCs w:val="24"/>
        </w:rPr>
        <w:t xml:space="preserve"> </w:t>
      </w:r>
      <w:r w:rsidR="00371CD3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71078E" w:rsidRPr="00371CD3">
        <w:rPr>
          <w:rFonts w:ascii="Times New Roman" w:hAnsi="Times New Roman" w:cs="Times New Roman"/>
          <w:i/>
          <w:iCs/>
          <w:sz w:val="24"/>
          <w:szCs w:val="24"/>
        </w:rPr>
        <w:t xml:space="preserve">ui factus est ex </w:t>
      </w:r>
      <w:proofErr w:type="spellStart"/>
      <w:r w:rsidR="0071078E" w:rsidRPr="00371CD3">
        <w:rPr>
          <w:rFonts w:ascii="Times New Roman" w:hAnsi="Times New Roman" w:cs="Times New Roman"/>
          <w:i/>
          <w:iCs/>
          <w:sz w:val="24"/>
          <w:szCs w:val="24"/>
        </w:rPr>
        <w:t>semine</w:t>
      </w:r>
      <w:proofErr w:type="spellEnd"/>
      <w:r w:rsidR="0071078E" w:rsidRPr="00371CD3">
        <w:rPr>
          <w:rFonts w:ascii="Times New Roman" w:hAnsi="Times New Roman" w:cs="Times New Roman"/>
          <w:i/>
          <w:iCs/>
          <w:sz w:val="24"/>
          <w:szCs w:val="24"/>
        </w:rPr>
        <w:t xml:space="preserve"> Dauid secundum</w:t>
      </w:r>
      <w:r w:rsidR="003D65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078E" w:rsidRPr="00371CD3">
        <w:rPr>
          <w:rFonts w:ascii="Times New Roman" w:hAnsi="Times New Roman" w:cs="Times New Roman"/>
          <w:i/>
          <w:iCs/>
          <w:sz w:val="24"/>
          <w:szCs w:val="24"/>
        </w:rPr>
        <w:t>carnem</w:t>
      </w:r>
      <w:proofErr w:type="spellEnd"/>
      <w:r w:rsidR="00371C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1078E">
        <w:rPr>
          <w:rFonts w:ascii="Times New Roman" w:hAnsi="Times New Roman" w:cs="Times New Roman"/>
          <w:sz w:val="24"/>
          <w:szCs w:val="24"/>
        </w:rPr>
        <w:t xml:space="preserve"> a</w:t>
      </w:r>
      <w:r w:rsidR="00371CD3">
        <w:rPr>
          <w:rFonts w:ascii="Times New Roman" w:hAnsi="Times New Roman" w:cs="Times New Roman"/>
          <w:sz w:val="24"/>
          <w:szCs w:val="24"/>
        </w:rPr>
        <w:t xml:space="preserve">c per hoc </w:t>
      </w:r>
      <w:proofErr w:type="spellStart"/>
      <w:r w:rsidR="00371CD3">
        <w:rPr>
          <w:rFonts w:ascii="Times New Roman" w:hAnsi="Times New Roman" w:cs="Times New Roman"/>
          <w:sz w:val="24"/>
          <w:szCs w:val="24"/>
        </w:rPr>
        <w:t>soluitur</w:t>
      </w:r>
      <w:proofErr w:type="spellEnd"/>
      <w:r w:rsidR="0037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CD3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37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CD3">
        <w:rPr>
          <w:rFonts w:ascii="Times New Roman" w:hAnsi="Times New Roman" w:cs="Times New Roman"/>
          <w:sz w:val="24"/>
          <w:szCs w:val="24"/>
        </w:rPr>
        <w:t>qu</w:t>
      </w:r>
      <w:r w:rsidR="005C53B5">
        <w:rPr>
          <w:rFonts w:ascii="Times New Roman" w:hAnsi="Times New Roman" w:cs="Times New Roman"/>
          <w:sz w:val="24"/>
          <w:szCs w:val="24"/>
        </w:rPr>
        <w:t>estio</w:t>
      </w:r>
      <w:proofErr w:type="spellEnd"/>
      <w:r w:rsidR="00371CD3">
        <w:rPr>
          <w:rFonts w:ascii="Times New Roman" w:hAnsi="Times New Roman" w:cs="Times New Roman"/>
          <w:sz w:val="24"/>
          <w:szCs w:val="24"/>
        </w:rPr>
        <w:t xml:space="preserve"> qua</w:t>
      </w:r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CD3">
        <w:rPr>
          <w:rFonts w:ascii="Times New Roman" w:hAnsi="Times New Roman" w:cs="Times New Roman"/>
          <w:sz w:val="24"/>
          <w:szCs w:val="24"/>
        </w:rPr>
        <w:t>queritur</w:t>
      </w:r>
      <w:proofErr w:type="spellEnd"/>
      <w:r w:rsidR="00371C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DDC24" w14:textId="77777777" w:rsidR="00425729" w:rsidRDefault="00371CD3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Cum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constet</w:t>
      </w:r>
      <w:proofErr w:type="spellEnd"/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 anima et carne, et anima sit 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inferiorem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partem dicitur, [Joan. 1:14]: </w:t>
      </w:r>
      <w:r w:rsidRPr="00371CD3">
        <w:rPr>
          <w:rFonts w:ascii="Times New Roman" w:hAnsi="Times New Roman" w:cs="Times New Roman"/>
          <w:i/>
          <w:iCs/>
          <w:sz w:val="24"/>
          <w:szCs w:val="24"/>
        </w:rPr>
        <w:t xml:space="preserve">Verbum </w:t>
      </w:r>
      <w:proofErr w:type="spellStart"/>
      <w:r w:rsidRPr="00371CD3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Pr="00371CD3">
        <w:rPr>
          <w:rFonts w:ascii="Times New Roman" w:hAnsi="Times New Roman" w:cs="Times New Roman"/>
          <w:i/>
          <w:iCs/>
          <w:sz w:val="24"/>
          <w:szCs w:val="24"/>
        </w:rPr>
        <w:t xml:space="preserve"> factum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anima factum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presertim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 verbum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</w:t>
      </w:r>
      <w:r w:rsidR="003D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verbum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. Quia, scilicet,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incarnatum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habitum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, carne vestatum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secundum se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conuenit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r w:rsidR="00457D40">
        <w:rPr>
          <w:rFonts w:ascii="Times New Roman" w:hAnsi="Times New Roman" w:cs="Times New Roman"/>
          <w:sz w:val="24"/>
          <w:szCs w:val="24"/>
        </w:rPr>
        <w:t>verbo</w:t>
      </w:r>
      <w:r w:rsidR="00FD50BB">
        <w:rPr>
          <w:rFonts w:ascii="Times New Roman" w:hAnsi="Times New Roman" w:cs="Times New Roman"/>
          <w:sz w:val="24"/>
          <w:szCs w:val="24"/>
        </w:rPr>
        <w:t>.</w:t>
      </w:r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BB">
        <w:rPr>
          <w:rFonts w:ascii="Times New Roman" w:hAnsi="Times New Roman" w:cs="Times New Roman"/>
          <w:sz w:val="24"/>
          <w:szCs w:val="24"/>
        </w:rPr>
        <w:t>A</w:t>
      </w:r>
      <w:r w:rsidR="00457D40">
        <w:rPr>
          <w:rFonts w:ascii="Times New Roman" w:hAnsi="Times New Roman" w:cs="Times New Roman"/>
          <w:sz w:val="24"/>
          <w:szCs w:val="24"/>
        </w:rPr>
        <w:t>nimatum</w:t>
      </w:r>
      <w:proofErr w:type="spellEnd"/>
      <w:r w:rsidR="00FD50BB">
        <w:rPr>
          <w:rFonts w:ascii="Times New Roman" w:hAnsi="Times New Roman" w:cs="Times New Roman"/>
          <w:sz w:val="24"/>
          <w:szCs w:val="24"/>
        </w:rPr>
        <w:t>,</w:t>
      </w:r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BB">
        <w:rPr>
          <w:rFonts w:ascii="Times New Roman" w:hAnsi="Times New Roman" w:cs="Times New Roman"/>
          <w:sz w:val="24"/>
          <w:szCs w:val="24"/>
        </w:rPr>
        <w:t>v</w:t>
      </w:r>
      <w:r w:rsidR="00457D40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FD50BB">
        <w:rPr>
          <w:rFonts w:ascii="Times New Roman" w:hAnsi="Times New Roman" w:cs="Times New Roman"/>
          <w:sz w:val="24"/>
          <w:szCs w:val="24"/>
        </w:rPr>
        <w:t>,</w:t>
      </w:r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, anima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vegetatiua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conuenit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corpori. Verbum autem secundum</w:t>
      </w:r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r w:rsidR="00457D40">
        <w:rPr>
          <w:rFonts w:ascii="Times New Roman" w:hAnsi="Times New Roman" w:cs="Times New Roman"/>
          <w:sz w:val="24"/>
          <w:szCs w:val="24"/>
        </w:rPr>
        <w:t xml:space="preserve">se non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viuificatur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ab anima, sed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viuificat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FD50BB">
        <w:rPr>
          <w:rFonts w:ascii="Times New Roman" w:hAnsi="Times New Roman" w:cs="Times New Roman"/>
          <w:sz w:val="24"/>
          <w:szCs w:val="24"/>
        </w:rPr>
        <w:t>.</w:t>
      </w:r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r w:rsidR="00FD50BB">
        <w:rPr>
          <w:rFonts w:ascii="Times New Roman" w:hAnsi="Times New Roman" w:cs="Times New Roman"/>
          <w:sz w:val="24"/>
          <w:szCs w:val="24"/>
        </w:rPr>
        <w:t>V</w:t>
      </w:r>
      <w:r w:rsidR="00457D40">
        <w:rPr>
          <w:rFonts w:ascii="Times New Roman" w:hAnsi="Times New Roman" w:cs="Times New Roman"/>
          <w:sz w:val="24"/>
          <w:szCs w:val="24"/>
        </w:rPr>
        <w:t xml:space="preserve">el per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sinodochem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 </w:t>
      </w:r>
      <w:r w:rsidR="00FD50BB" w:rsidRPr="00FD50B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57D40" w:rsidRPr="00FD50BB">
        <w:rPr>
          <w:rFonts w:ascii="Times New Roman" w:hAnsi="Times New Roman" w:cs="Times New Roman"/>
          <w:i/>
          <w:iCs/>
          <w:sz w:val="24"/>
          <w:szCs w:val="24"/>
        </w:rPr>
        <w:t>erbum</w:t>
      </w:r>
      <w:r w:rsidR="0042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7D40" w:rsidRPr="00FD50BB">
        <w:rPr>
          <w:rFonts w:ascii="Times New Roman" w:hAnsi="Times New Roman" w:cs="Times New Roman"/>
          <w:i/>
          <w:iCs/>
          <w:sz w:val="24"/>
          <w:szCs w:val="24"/>
        </w:rPr>
        <w:lastRenderedPageBreak/>
        <w:t>caro</w:t>
      </w:r>
      <w:proofErr w:type="spellEnd"/>
      <w:r w:rsidR="00457D40" w:rsidRPr="00FD5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7D40" w:rsidRPr="00FD50BB">
        <w:rPr>
          <w:rFonts w:ascii="Times New Roman" w:hAnsi="Times New Roman" w:cs="Times New Roman"/>
          <w:i/>
          <w:iCs/>
          <w:sz w:val="24"/>
          <w:szCs w:val="24"/>
        </w:rPr>
        <w:t>factus</w:t>
      </w:r>
      <w:proofErr w:type="spellEnd"/>
      <w:r w:rsidR="00457D40" w:rsidRPr="00FD5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7D40" w:rsidRPr="00FD50B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>, id est, Deus factus est homo. Nam secundum</w:t>
      </w:r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. [86:5]: </w:t>
      </w:r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r w:rsidR="00457D40">
        <w:rPr>
          <w:rFonts w:ascii="Times New Roman" w:hAnsi="Times New Roman" w:cs="Times New Roman"/>
          <w:sz w:val="24"/>
          <w:szCs w:val="24"/>
        </w:rPr>
        <w:t xml:space="preserve">factus </w:t>
      </w:r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 xml:space="preserve">est in </w:t>
      </w:r>
      <w:proofErr w:type="spellStart"/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 xml:space="preserve">, et ipse </w:t>
      </w:r>
      <w:proofErr w:type="spellStart"/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>fundauit</w:t>
      </w:r>
      <w:proofErr w:type="spellEnd"/>
      <w:r w:rsidR="0042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7D40" w:rsidRPr="00457D40">
        <w:rPr>
          <w:rFonts w:ascii="Times New Roman" w:hAnsi="Times New Roman" w:cs="Times New Roman"/>
          <w:i/>
          <w:iCs/>
          <w:sz w:val="24"/>
          <w:szCs w:val="24"/>
        </w:rPr>
        <w:t>altissimus</w:t>
      </w:r>
      <w:proofErr w:type="spellEnd"/>
      <w:r w:rsidR="00457D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36A20" w14:textId="77777777" w:rsidR="00425729" w:rsidRDefault="00457D40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B6A" w:rsidRPr="00594B6A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594B6A">
        <w:rPr>
          <w:rFonts w:ascii="Times New Roman" w:hAnsi="Times New Roman" w:cs="Times New Roman"/>
          <w:i/>
          <w:iCs/>
          <w:sz w:val="24"/>
          <w:szCs w:val="24"/>
        </w:rPr>
        <w:t>erbum</w:t>
      </w:r>
      <w:r w:rsidR="0042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B6A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Pr="00594B6A">
        <w:rPr>
          <w:rFonts w:ascii="Times New Roman" w:hAnsi="Times New Roman" w:cs="Times New Roman"/>
          <w:i/>
          <w:iCs/>
          <w:sz w:val="24"/>
          <w:szCs w:val="24"/>
        </w:rPr>
        <w:t xml:space="preserve"> factum </w:t>
      </w:r>
      <w:proofErr w:type="spellStart"/>
      <w:r w:rsidRPr="00594B6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594B6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humiliaret</w:t>
      </w:r>
      <w:proofErr w:type="spellEnd"/>
      <w:r w:rsidR="00594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inimicos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reconsiliaret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redimeret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1F475" w14:textId="77777777" w:rsidR="00425729" w:rsidRDefault="00457D40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primo</w:t>
      </w:r>
      <w:r w:rsidR="00B15F33">
        <w:rPr>
          <w:rFonts w:ascii="Times New Roman" w:hAnsi="Times New Roman" w:cs="Times New Roman"/>
          <w:sz w:val="24"/>
          <w:szCs w:val="24"/>
        </w:rPr>
        <w:t xml:space="preserve"> [Philip. 2:6-7]: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F3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15F33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>formam</w:t>
      </w:r>
      <w:proofErr w:type="spellEnd"/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>esset</w:t>
      </w:r>
      <w:proofErr w:type="spellEnd"/>
      <w:r w:rsidR="00B15F3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 xml:space="preserve"> non rapinam </w:t>
      </w:r>
      <w:proofErr w:type="spellStart"/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>arbi</w:t>
      </w:r>
      <w:r w:rsidR="00B15F33">
        <w:rPr>
          <w:rFonts w:ascii="Times New Roman" w:hAnsi="Times New Roman" w:cs="Times New Roman"/>
          <w:i/>
          <w:iCs/>
          <w:sz w:val="24"/>
          <w:szCs w:val="24"/>
        </w:rPr>
        <w:t>tratus</w:t>
      </w:r>
      <w:proofErr w:type="spellEnd"/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15F33">
        <w:rPr>
          <w:rFonts w:ascii="Times New Roman" w:hAnsi="Times New Roman" w:cs="Times New Roman"/>
          <w:i/>
          <w:iCs/>
          <w:sz w:val="24"/>
          <w:szCs w:val="24"/>
        </w:rPr>
        <w:t xml:space="preserve"> esse se</w:t>
      </w:r>
      <w:r w:rsidR="0042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5F33">
        <w:rPr>
          <w:rFonts w:ascii="Times New Roman" w:hAnsi="Times New Roman" w:cs="Times New Roman"/>
          <w:i/>
          <w:iCs/>
          <w:sz w:val="24"/>
          <w:szCs w:val="24"/>
        </w:rPr>
        <w:t>equalem</w:t>
      </w:r>
      <w:proofErr w:type="spellEnd"/>
      <w:r w:rsidR="00B15F33">
        <w:rPr>
          <w:rFonts w:ascii="Times New Roman" w:hAnsi="Times New Roman" w:cs="Times New Roman"/>
          <w:i/>
          <w:iCs/>
          <w:sz w:val="24"/>
          <w:szCs w:val="24"/>
        </w:rPr>
        <w:t xml:space="preserve"> Deo.</w:t>
      </w:r>
      <w:r w:rsidR="00B15F33">
        <w:rPr>
          <w:rFonts w:ascii="Times New Roman" w:hAnsi="Times New Roman" w:cs="Times New Roman"/>
          <w:sz w:val="24"/>
          <w:szCs w:val="24"/>
        </w:rPr>
        <w:t xml:space="preserve"> </w:t>
      </w:r>
      <w:r w:rsidR="00B15F33" w:rsidRPr="00B15F33">
        <w:rPr>
          <w:rFonts w:ascii="Times New Roman" w:hAnsi="Times New Roman" w:cs="Times New Roman"/>
          <w:i/>
          <w:iCs/>
          <w:sz w:val="24"/>
          <w:szCs w:val="24"/>
        </w:rPr>
        <w:t>Sed semetipsum exinaniuit</w:t>
      </w:r>
      <w:r w:rsidR="00B15F33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B15F3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1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33">
        <w:rPr>
          <w:rFonts w:ascii="Times New Roman" w:hAnsi="Times New Roman" w:cs="Times New Roman"/>
          <w:sz w:val="24"/>
          <w:szCs w:val="24"/>
        </w:rPr>
        <w:t>Ysay</w:t>
      </w:r>
      <w:proofErr w:type="spellEnd"/>
      <w:r w:rsidR="00B15F33">
        <w:rPr>
          <w:rFonts w:ascii="Times New Roman" w:hAnsi="Times New Roman" w:cs="Times New Roman"/>
          <w:sz w:val="24"/>
          <w:szCs w:val="24"/>
        </w:rPr>
        <w:t xml:space="preserve"> dicit </w:t>
      </w:r>
      <w:r w:rsidR="00B15F33" w:rsidRPr="007A665A">
        <w:rPr>
          <w:rFonts w:ascii="Times New Roman" w:hAnsi="Times New Roman" w:cs="Times New Roman"/>
          <w:i/>
          <w:iCs/>
          <w:sz w:val="24"/>
          <w:szCs w:val="24"/>
        </w:rPr>
        <w:t xml:space="preserve">Verbum </w:t>
      </w:r>
      <w:proofErr w:type="spellStart"/>
      <w:r w:rsidR="00B15F33" w:rsidRPr="007A665A">
        <w:rPr>
          <w:rFonts w:ascii="Times New Roman" w:hAnsi="Times New Roman" w:cs="Times New Roman"/>
          <w:i/>
          <w:iCs/>
          <w:sz w:val="24"/>
          <w:szCs w:val="24"/>
        </w:rPr>
        <w:t>abbreuiatum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>,</w:t>
      </w:r>
      <w:r w:rsidR="00B1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E71">
        <w:rPr>
          <w:rFonts w:ascii="Times New Roman" w:hAnsi="Times New Roman" w:cs="Times New Roman"/>
          <w:sz w:val="24"/>
          <w:szCs w:val="24"/>
        </w:rPr>
        <w:t>o</w:t>
      </w:r>
      <w:r w:rsidR="00B15F33">
        <w:rPr>
          <w:rFonts w:ascii="Times New Roman" w:hAnsi="Times New Roman" w:cs="Times New Roman"/>
          <w:sz w:val="24"/>
          <w:szCs w:val="24"/>
        </w:rPr>
        <w:t>portuit</w:t>
      </w:r>
      <w:proofErr w:type="spellEnd"/>
      <w:r w:rsidR="00B1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33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B1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33">
        <w:rPr>
          <w:rFonts w:ascii="Times New Roman" w:hAnsi="Times New Roman" w:cs="Times New Roman"/>
          <w:sz w:val="24"/>
          <w:szCs w:val="24"/>
        </w:rPr>
        <w:t>contr</w:t>
      </w:r>
      <w:r w:rsidR="00582685">
        <w:rPr>
          <w:rFonts w:ascii="Times New Roman" w:hAnsi="Times New Roman" w:cs="Times New Roman"/>
          <w:sz w:val="24"/>
          <w:szCs w:val="24"/>
        </w:rPr>
        <w:t>ar</w:t>
      </w:r>
      <w:r w:rsidR="00B15F3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1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33">
        <w:rPr>
          <w:rFonts w:ascii="Times New Roman" w:hAnsi="Times New Roman" w:cs="Times New Roman"/>
          <w:sz w:val="24"/>
          <w:szCs w:val="24"/>
        </w:rPr>
        <w:t>cont</w:t>
      </w:r>
      <w:r w:rsidR="00582685">
        <w:rPr>
          <w:rFonts w:ascii="Times New Roman" w:hAnsi="Times New Roman" w:cs="Times New Roman"/>
          <w:sz w:val="24"/>
          <w:szCs w:val="24"/>
        </w:rPr>
        <w:t>ra</w:t>
      </w:r>
      <w:r w:rsidR="00B15F33">
        <w:rPr>
          <w:rFonts w:ascii="Times New Roman" w:hAnsi="Times New Roman" w:cs="Times New Roman"/>
          <w:sz w:val="24"/>
          <w:szCs w:val="24"/>
        </w:rPr>
        <w:t>riis</w:t>
      </w:r>
      <w:proofErr w:type="spellEnd"/>
      <w:r w:rsidR="00B1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33">
        <w:rPr>
          <w:rFonts w:ascii="Times New Roman" w:hAnsi="Times New Roman" w:cs="Times New Roman"/>
          <w:sz w:val="24"/>
          <w:szCs w:val="24"/>
        </w:rPr>
        <w:t>curari</w:t>
      </w:r>
      <w:proofErr w:type="spellEnd"/>
      <w:r w:rsidR="00980E71">
        <w:rPr>
          <w:rFonts w:ascii="Times New Roman" w:hAnsi="Times New Roman" w:cs="Times New Roman"/>
          <w:sz w:val="24"/>
          <w:szCs w:val="24"/>
        </w:rPr>
        <w:t>.</w:t>
      </w:r>
      <w:r w:rsidR="007A665A">
        <w:rPr>
          <w:rFonts w:ascii="Times New Roman" w:hAnsi="Times New Roman" w:cs="Times New Roman"/>
          <w:sz w:val="24"/>
          <w:szCs w:val="24"/>
        </w:rPr>
        <w:t xml:space="preserve"> </w:t>
      </w:r>
      <w:r w:rsidR="00980E71">
        <w:rPr>
          <w:rFonts w:ascii="Times New Roman" w:hAnsi="Times New Roman" w:cs="Times New Roman"/>
          <w:sz w:val="24"/>
          <w:szCs w:val="24"/>
        </w:rPr>
        <w:t>V</w:t>
      </w:r>
      <w:r w:rsidR="007A665A">
        <w:rPr>
          <w:rFonts w:ascii="Times New Roman" w:hAnsi="Times New Roman" w:cs="Times New Roman"/>
          <w:sz w:val="24"/>
          <w:szCs w:val="24"/>
        </w:rPr>
        <w:t xml:space="preserve">t quantum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f</w:t>
      </w:r>
      <w:r w:rsidR="00980E71">
        <w:rPr>
          <w:rFonts w:ascii="Times New Roman" w:hAnsi="Times New Roman" w:cs="Times New Roman"/>
          <w:sz w:val="24"/>
          <w:szCs w:val="24"/>
        </w:rPr>
        <w:t>uer</w:t>
      </w:r>
      <w:r w:rsidR="007A665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vicium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virtus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>.</w:t>
      </w:r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r w:rsidR="007A665A">
        <w:rPr>
          <w:rFonts w:ascii="Times New Roman" w:hAnsi="Times New Roman" w:cs="Times New Roman"/>
          <w:sz w:val="24"/>
          <w:szCs w:val="24"/>
        </w:rPr>
        <w:t xml:space="preserve">Tantum autem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superbia hominis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vellet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r w:rsidR="007A665A">
        <w:rPr>
          <w:rFonts w:ascii="Times New Roman" w:hAnsi="Times New Roman" w:cs="Times New Roman"/>
          <w:sz w:val="24"/>
          <w:szCs w:val="24"/>
        </w:rPr>
        <w:t xml:space="preserve">esse sicut Deus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sciens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bonum et mala. Ergo</w:t>
      </w:r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debuit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Deus</w:t>
      </w:r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5A">
        <w:rPr>
          <w:rFonts w:ascii="Times New Roman" w:hAnsi="Times New Roman" w:cs="Times New Roman"/>
          <w:sz w:val="24"/>
          <w:szCs w:val="24"/>
        </w:rPr>
        <w:t>fieret</w:t>
      </w:r>
      <w:proofErr w:type="spellEnd"/>
      <w:r w:rsidR="007A665A">
        <w:rPr>
          <w:rFonts w:ascii="Times New Roman" w:hAnsi="Times New Roman" w:cs="Times New Roman"/>
          <w:sz w:val="24"/>
          <w:szCs w:val="24"/>
        </w:rPr>
        <w:t xml:space="preserve"> sicut homo. Sicut dicit Apostolus [Philip. 2:6]: </w:t>
      </w:r>
      <w:r w:rsidR="007A665A" w:rsidRPr="007A665A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7A665A" w:rsidRPr="007A665A">
        <w:rPr>
          <w:rFonts w:ascii="Times New Roman" w:hAnsi="Times New Roman" w:cs="Times New Roman"/>
          <w:i/>
          <w:iCs/>
          <w:sz w:val="24"/>
          <w:szCs w:val="24"/>
        </w:rPr>
        <w:t>esset</w:t>
      </w:r>
      <w:proofErr w:type="spellEnd"/>
      <w:r w:rsidR="007A665A" w:rsidRPr="007A665A">
        <w:rPr>
          <w:rFonts w:ascii="Times New Roman" w:hAnsi="Times New Roman" w:cs="Times New Roman"/>
          <w:i/>
          <w:iCs/>
          <w:sz w:val="24"/>
          <w:szCs w:val="24"/>
        </w:rPr>
        <w:t xml:space="preserve"> in forma</w:t>
      </w:r>
      <w:r w:rsidR="0042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665A" w:rsidRPr="007A665A">
        <w:rPr>
          <w:rFonts w:ascii="Times New Roman" w:hAnsi="Times New Roman" w:cs="Times New Roman"/>
          <w:i/>
          <w:iCs/>
          <w:sz w:val="24"/>
          <w:szCs w:val="24"/>
        </w:rPr>
        <w:t xml:space="preserve">Dei non </w:t>
      </w:r>
      <w:proofErr w:type="spellStart"/>
      <w:r w:rsidR="007A665A" w:rsidRPr="007A665A">
        <w:rPr>
          <w:rFonts w:ascii="Times New Roman" w:hAnsi="Times New Roman" w:cs="Times New Roman"/>
          <w:i/>
          <w:iCs/>
          <w:sz w:val="24"/>
          <w:szCs w:val="24"/>
        </w:rPr>
        <w:t>rapi</w:t>
      </w:r>
      <w:r w:rsidR="007A665A">
        <w:rPr>
          <w:rFonts w:ascii="Times New Roman" w:hAnsi="Times New Roman" w:cs="Times New Roman"/>
          <w:i/>
          <w:iCs/>
          <w:sz w:val="24"/>
          <w:szCs w:val="24"/>
        </w:rPr>
        <w:t>nam</w:t>
      </w:r>
      <w:proofErr w:type="spellEnd"/>
      <w:r w:rsidR="007A665A" w:rsidRPr="007A66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A665A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65EDF672" w14:textId="4CF55245" w:rsidR="007A665A" w:rsidRDefault="007A665A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inimicicia</w:t>
      </w:r>
      <w:proofErr w:type="spellEnd"/>
    </w:p>
    <w:p w14:paraId="69E0318A" w14:textId="33CB7C3D" w:rsidR="007A665A" w:rsidRDefault="007A665A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316ra/</w:t>
      </w:r>
    </w:p>
    <w:p w14:paraId="03F75777" w14:textId="3DE5BEED" w:rsidR="004E6A70" w:rsidRPr="00D26784" w:rsidRDefault="007A665A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fuit cont</w:t>
      </w:r>
      <w:r w:rsidR="00FA54E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54E4">
        <w:rPr>
          <w:rFonts w:ascii="Times New Roman" w:hAnsi="Times New Roman" w:cs="Times New Roman"/>
          <w:sz w:val="24"/>
          <w:szCs w:val="24"/>
        </w:rPr>
        <w:t xml:space="preserve">ita inter Deum, eo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homo in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peccando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subtraxit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Domino ac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subdidit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inimico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. Sed hoc reformari non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dampnum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restituereretur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, sed homo non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digne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recompensare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201C1F">
        <w:rPr>
          <w:rFonts w:ascii="Times New Roman" w:hAnsi="Times New Roman" w:cs="Times New Roman"/>
          <w:sz w:val="24"/>
          <w:szCs w:val="24"/>
        </w:rPr>
        <w:t>.</w:t>
      </w:r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r w:rsidR="00201C1F">
        <w:rPr>
          <w:rFonts w:ascii="Times New Roman" w:hAnsi="Times New Roman" w:cs="Times New Roman"/>
          <w:sz w:val="24"/>
          <w:szCs w:val="24"/>
        </w:rPr>
        <w:t>Q</w:t>
      </w:r>
      <w:r w:rsidR="00FA54E4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rem</w:t>
      </w:r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irracionabilem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irracionali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redderet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, sed hominem non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iustum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innocerntem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subtraxit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hominem nisi</w:t>
      </w:r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. Dedit ergo Deus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pro satisfaccione hominem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maiorem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4">
        <w:rPr>
          <w:rFonts w:ascii="Times New Roman" w:hAnsi="Times New Roman" w:cs="Times New Roman"/>
          <w:sz w:val="24"/>
          <w:szCs w:val="24"/>
        </w:rPr>
        <w:t>satisfacere</w:t>
      </w:r>
      <w:proofErr w:type="spellEnd"/>
      <w:r w:rsidR="00FA54E4">
        <w:rPr>
          <w:rFonts w:ascii="Times New Roman" w:hAnsi="Times New Roman" w:cs="Times New Roman"/>
          <w:sz w:val="24"/>
          <w:szCs w:val="24"/>
        </w:rPr>
        <w:t xml:space="preserve"> pro </w:t>
      </w:r>
      <w:r w:rsidR="003E6EFF">
        <w:rPr>
          <w:rFonts w:ascii="Times New Roman" w:hAnsi="Times New Roman" w:cs="Times New Roman"/>
          <w:sz w:val="24"/>
          <w:szCs w:val="24"/>
        </w:rPr>
        <w:t xml:space="preserve">uniuersis.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="003E6EFF">
        <w:rPr>
          <w:rFonts w:ascii="Times New Roman" w:hAnsi="Times New Roman" w:cs="Times New Roman"/>
          <w:sz w:val="24"/>
          <w:szCs w:val="24"/>
        </w:rPr>
        <w:t xml:space="preserve"> Deus hominem solo verbo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liberare</w:t>
      </w:r>
      <w:proofErr w:type="spellEnd"/>
      <w:r w:rsidR="0042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maluit</w:t>
      </w:r>
      <w:proofErr w:type="spellEnd"/>
      <w:r w:rsidR="003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3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="003E6EF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FF">
        <w:rPr>
          <w:rFonts w:ascii="Times New Roman" w:hAnsi="Times New Roman" w:cs="Times New Roman"/>
          <w:sz w:val="24"/>
          <w:szCs w:val="24"/>
        </w:rPr>
        <w:t>inuitare</w:t>
      </w:r>
      <w:proofErr w:type="spellEnd"/>
      <w:r w:rsidR="003E6EFF">
        <w:rPr>
          <w:rFonts w:ascii="Times New Roman" w:hAnsi="Times New Roman" w:cs="Times New Roman"/>
          <w:sz w:val="24"/>
          <w:szCs w:val="24"/>
        </w:rPr>
        <w:t>.</w:t>
      </w:r>
    </w:p>
    <w:p w14:paraId="1878DA0D" w14:textId="77777777" w:rsidR="004E6A70" w:rsidRPr="00D26784" w:rsidRDefault="004E6A70" w:rsidP="009B4D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E6A70" w:rsidRPr="00D2678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8D2C" w14:textId="77777777" w:rsidR="00403F12" w:rsidRDefault="00403F12" w:rsidP="008C5069">
      <w:pPr>
        <w:spacing w:after="0" w:line="240" w:lineRule="auto"/>
      </w:pPr>
      <w:r>
        <w:separator/>
      </w:r>
    </w:p>
  </w:endnote>
  <w:endnote w:type="continuationSeparator" w:id="0">
    <w:p w14:paraId="1B80F82A" w14:textId="77777777" w:rsidR="00403F12" w:rsidRDefault="00403F12" w:rsidP="008C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E3E7" w14:textId="77777777" w:rsidR="00403F12" w:rsidRDefault="00403F12" w:rsidP="008C5069">
      <w:pPr>
        <w:spacing w:after="0" w:line="240" w:lineRule="auto"/>
      </w:pPr>
      <w:r>
        <w:separator/>
      </w:r>
    </w:p>
  </w:footnote>
  <w:footnote w:type="continuationSeparator" w:id="0">
    <w:p w14:paraId="3769751B" w14:textId="77777777" w:rsidR="00403F12" w:rsidRDefault="00403F12" w:rsidP="008C5069">
      <w:pPr>
        <w:spacing w:after="0" w:line="240" w:lineRule="auto"/>
      </w:pPr>
      <w:r>
        <w:continuationSeparator/>
      </w:r>
    </w:p>
  </w:footnote>
  <w:footnote w:id="1">
    <w:p w14:paraId="43FF7A89" w14:textId="0FF854B4" w:rsidR="008C5069" w:rsidRDefault="008C5069" w:rsidP="0071078E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3E6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E6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EFF">
        <w:rPr>
          <w:rFonts w:ascii="Times New Roman" w:hAnsi="Times New Roman" w:cs="Times New Roman"/>
          <w:sz w:val="24"/>
          <w:szCs w:val="24"/>
        </w:rPr>
        <w:t>filium ]</w:t>
      </w:r>
      <w:proofErr w:type="gramEnd"/>
      <w:r w:rsidRPr="003E6EF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3E6EFF">
        <w:rPr>
          <w:rFonts w:ascii="Times New Roman" w:hAnsi="Times New Roman" w:cs="Times New Roman"/>
          <w:i/>
          <w:sz w:val="24"/>
          <w:szCs w:val="24"/>
        </w:rPr>
        <w:t>corr.</w:t>
      </w:r>
      <w:r w:rsidRPr="003E6E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E6EFF">
        <w:rPr>
          <w:rFonts w:ascii="Times New Roman" w:hAnsi="Times New Roman" w:cs="Times New Roman"/>
          <w:iCs/>
          <w:sz w:val="24"/>
          <w:szCs w:val="24"/>
        </w:rPr>
        <w:t>Filiis</w:t>
      </w:r>
      <w:proofErr w:type="spellEnd"/>
      <w:r w:rsidRPr="003E6EFF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  <w:p w14:paraId="199652E3" w14:textId="77777777" w:rsidR="00F60ADD" w:rsidRPr="003E6EFF" w:rsidRDefault="00F60ADD" w:rsidP="0071078E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2">
    <w:p w14:paraId="04D2778B" w14:textId="6A466B6F" w:rsidR="00D26784" w:rsidRPr="003E6EFF" w:rsidRDefault="00D26784" w:rsidP="0071078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E6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E6EFF">
        <w:rPr>
          <w:rFonts w:ascii="Times New Roman" w:hAnsi="Times New Roman" w:cs="Times New Roman"/>
          <w:sz w:val="24"/>
          <w:szCs w:val="24"/>
        </w:rPr>
        <w:t xml:space="preserve"> Luc. [8:11]: </w:t>
      </w:r>
      <w:r w:rsidRPr="003E6EFF">
        <w:rPr>
          <w:rFonts w:ascii="Times New Roman" w:hAnsi="Times New Roman" w:cs="Times New Roman"/>
          <w:i/>
          <w:iCs/>
          <w:sz w:val="24"/>
          <w:szCs w:val="24"/>
        </w:rPr>
        <w:t>Semen est verbum Dei</w:t>
      </w:r>
      <w:r w:rsidRPr="003E6EFF">
        <w:rPr>
          <w:rFonts w:ascii="Times New Roman" w:hAnsi="Times New Roman" w:cs="Times New Roman"/>
          <w:sz w:val="24"/>
          <w:szCs w:val="24"/>
        </w:rPr>
        <w:t xml:space="preserve">. Gladius in ] Lambeth, F 128 </w:t>
      </w:r>
      <w:r w:rsidRPr="003E6EFF">
        <w:rPr>
          <w:rFonts w:ascii="Times New Roman" w:hAnsi="Times New Roman" w:cs="Times New Roman"/>
          <w:i/>
          <w:iCs/>
          <w:sz w:val="24"/>
          <w:szCs w:val="24"/>
        </w:rPr>
        <w:t>om.</w:t>
      </w:r>
      <w:r w:rsidRPr="003E6EF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44CC6F9E" w14:textId="4D534441" w:rsidR="0071078E" w:rsidRPr="003E6EFF" w:rsidRDefault="0071078E" w:rsidP="0071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E6EFF">
        <w:rPr>
          <w:rFonts w:ascii="Times New Roman" w:hAnsi="Times New Roman" w:cs="Times New Roman"/>
          <w:sz w:val="24"/>
          <w:szCs w:val="24"/>
        </w:rPr>
        <w:t xml:space="preserve"> </w:t>
      </w:r>
      <w:r w:rsidRPr="003E6EFF">
        <w:rPr>
          <w:rFonts w:ascii="Times New Roman" w:hAnsi="Times New Roman" w:cs="Times New Roman"/>
          <w:i/>
          <w:iCs/>
          <w:sz w:val="24"/>
          <w:szCs w:val="24"/>
        </w:rPr>
        <w:t>Non permanebit Spiritus meus in homine, quia caro est</w:t>
      </w:r>
      <w:r w:rsidRPr="003E6EFF">
        <w:rPr>
          <w:rFonts w:ascii="Times New Roman" w:hAnsi="Times New Roman" w:cs="Times New Roman"/>
          <w:sz w:val="24"/>
          <w:szCs w:val="24"/>
        </w:rPr>
        <w:t xml:space="preserve">. Quandoque carnalitas vt ibi ] Lambeth </w:t>
      </w:r>
      <w:r w:rsidRPr="003E6EFF">
        <w:rPr>
          <w:rFonts w:ascii="Times New Roman" w:hAnsi="Times New Roman" w:cs="Times New Roman"/>
          <w:i/>
          <w:iCs/>
          <w:sz w:val="24"/>
          <w:szCs w:val="24"/>
        </w:rPr>
        <w:t xml:space="preserve">om. </w:t>
      </w:r>
      <w:r w:rsidRPr="003E6EFF">
        <w:rPr>
          <w:rFonts w:ascii="Times New Roman" w:hAnsi="Times New Roman" w:cs="Times New Roman"/>
          <w:sz w:val="24"/>
          <w:szCs w:val="24"/>
        </w:rPr>
        <w:t>F 80.</w:t>
      </w:r>
    </w:p>
  </w:footnote>
  <w:footnote w:id="4">
    <w:p w14:paraId="58681F80" w14:textId="1FDE95DD" w:rsidR="003E6EFF" w:rsidRPr="003E6EFF" w:rsidRDefault="003E6EF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E6E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6EFF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Pr="003E6E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E6EFF">
        <w:rPr>
          <w:rFonts w:ascii="Times New Roman" w:hAnsi="Times New Roman" w:cs="Times New Roman"/>
          <w:sz w:val="24"/>
          <w:szCs w:val="24"/>
        </w:rPr>
        <w:t xml:space="preserve"> </w:t>
      </w:r>
      <w:r w:rsidRPr="003E6EF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3E6EFF">
        <w:rPr>
          <w:rFonts w:ascii="Times New Roman" w:hAnsi="Times New Roman" w:cs="Times New Roman"/>
          <w:sz w:val="24"/>
          <w:szCs w:val="24"/>
        </w:rPr>
        <w:t xml:space="preserve"> </w:t>
      </w:r>
      <w:r w:rsidRPr="003E6EFF">
        <w:rPr>
          <w:rFonts w:ascii="Times New Roman" w:hAnsi="Times New Roman" w:cs="Times New Roman"/>
          <w:strike/>
          <w:sz w:val="24"/>
          <w:szCs w:val="24"/>
        </w:rPr>
        <w:t>liberare</w:t>
      </w:r>
      <w:r w:rsidRPr="003E6EF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72"/>
    <w:rsid w:val="00201C1F"/>
    <w:rsid w:val="00231B1A"/>
    <w:rsid w:val="00297B72"/>
    <w:rsid w:val="003019D0"/>
    <w:rsid w:val="00371CD3"/>
    <w:rsid w:val="003D6596"/>
    <w:rsid w:val="003E6EFF"/>
    <w:rsid w:val="00403F12"/>
    <w:rsid w:val="00425729"/>
    <w:rsid w:val="00433B90"/>
    <w:rsid w:val="00457D40"/>
    <w:rsid w:val="004715B7"/>
    <w:rsid w:val="00495244"/>
    <w:rsid w:val="004E6A70"/>
    <w:rsid w:val="00582685"/>
    <w:rsid w:val="00594B6A"/>
    <w:rsid w:val="005C53B5"/>
    <w:rsid w:val="0060075B"/>
    <w:rsid w:val="0071078E"/>
    <w:rsid w:val="007A665A"/>
    <w:rsid w:val="0086336E"/>
    <w:rsid w:val="008A115E"/>
    <w:rsid w:val="008C5069"/>
    <w:rsid w:val="008E3C78"/>
    <w:rsid w:val="008F2F09"/>
    <w:rsid w:val="00980E71"/>
    <w:rsid w:val="009B4D07"/>
    <w:rsid w:val="009C32EE"/>
    <w:rsid w:val="009E3723"/>
    <w:rsid w:val="00B15F33"/>
    <w:rsid w:val="00BF1ADD"/>
    <w:rsid w:val="00C64ABA"/>
    <w:rsid w:val="00CE2962"/>
    <w:rsid w:val="00D26784"/>
    <w:rsid w:val="00D824BA"/>
    <w:rsid w:val="00DA4CA1"/>
    <w:rsid w:val="00F60ADD"/>
    <w:rsid w:val="00FA54E4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6710"/>
  <w15:chartTrackingRefBased/>
  <w15:docId w15:val="{DAD4A842-6CD9-42E7-9E3A-54E4B5B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B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0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0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0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9E49-9DDA-43EC-B3C7-C8348E76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2024-08-25T20:08:00Z</dcterms:created>
  <dcterms:modified xsi:type="dcterms:W3CDTF">2024-08-25T21:14:00Z</dcterms:modified>
</cp:coreProperties>
</file>