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8C19" w14:textId="26E77ECD" w:rsidR="00433B90" w:rsidRPr="00A97DA2" w:rsidRDefault="009469A8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34795F0" w14:textId="049E59F5" w:rsidR="009469A8" w:rsidRPr="00A97DA2" w:rsidRDefault="009469A8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>258 Venit Jesus</w:t>
      </w:r>
    </w:p>
    <w:p w14:paraId="2E47C871" w14:textId="77777777" w:rsidR="00A16863" w:rsidRDefault="009469A8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>Venit Jesus</w:t>
      </w:r>
      <w:r w:rsidRPr="00A97DA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97DA2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Haba. 2[:3]: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Veniens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tardabit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verbum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veniendi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geminatur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. In signum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geminatur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eius. Quorum primus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in mundum et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geminus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transsubstancionem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. Quorum prior in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virginali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captiuum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redimendum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, Joan. 16[:28]: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Exivi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a Patre, et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in mundum.</w:t>
      </w:r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D4055B" w:rsidRPr="00A97DA2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D4055B" w:rsidRPr="00A97DA2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r w:rsidR="00D4055B" w:rsidRPr="00A97DA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D4055B" w:rsidRPr="00A97D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4055B" w:rsidRPr="00A97DA2">
        <w:rPr>
          <w:rFonts w:ascii="Times New Roman" w:hAnsi="Times New Roman" w:cs="Times New Roman"/>
          <w:sz w:val="24"/>
          <w:szCs w:val="24"/>
        </w:rPr>
        <w:t xml:space="preserve"> qui exeat mundum</w:t>
      </w:r>
      <w:r w:rsidR="00D4055B" w:rsidRPr="00A97DA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4055B" w:rsidRPr="00A97DA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4055B" w:rsidRPr="00A97DA2">
        <w:rPr>
          <w:rFonts w:ascii="Times New Roman" w:hAnsi="Times New Roman" w:cs="Times New Roman"/>
          <w:sz w:val="24"/>
          <w:szCs w:val="24"/>
        </w:rPr>
        <w:t>veniat</w:t>
      </w:r>
      <w:proofErr w:type="spellEnd"/>
      <w:r w:rsidR="00D4055B" w:rsidRPr="00A97DA2">
        <w:rPr>
          <w:rFonts w:ascii="Times New Roman" w:hAnsi="Times New Roman" w:cs="Times New Roman"/>
          <w:sz w:val="24"/>
          <w:szCs w:val="24"/>
        </w:rPr>
        <w:t xml:space="preserve"> [Joan. 14:6]:</w:t>
      </w:r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r w:rsidR="00D4055B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D4055B" w:rsidRPr="00A97DA2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D4055B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nisi per me.</w:t>
      </w:r>
      <w:r w:rsidR="00D4055B" w:rsidRPr="00A97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A1D86" w14:textId="77777777" w:rsidR="00A16863" w:rsidRDefault="00D4055B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¶ </w:t>
      </w:r>
      <w:r w:rsidR="009469A8" w:rsidRPr="00A97DA2">
        <w:rPr>
          <w:rFonts w:ascii="Times New Roman" w:hAnsi="Times New Roman" w:cs="Times New Roman"/>
          <w:sz w:val="24"/>
          <w:szCs w:val="24"/>
        </w:rPr>
        <w:t>Secundus</w:t>
      </w:r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sacerdot</w:t>
      </w:r>
      <w:r w:rsidRPr="00A97DA2">
        <w:rPr>
          <w:rFonts w:ascii="Times New Roman" w:hAnsi="Times New Roman" w:cs="Times New Roman"/>
          <w:sz w:val="24"/>
          <w:szCs w:val="24"/>
        </w:rPr>
        <w:t>al</w:t>
      </w:r>
      <w:r w:rsidR="009469A8" w:rsidRPr="00A97D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, </w:t>
      </w:r>
      <w:r w:rsidRPr="00A97DA2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pellicanus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viuificandos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mittiendos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>, Joan. 6[:56]:</w:t>
      </w:r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Caro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vere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cibus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>. [</w:t>
      </w:r>
      <w:r w:rsidR="009469A8" w:rsidRPr="00A97DA2">
        <w:rPr>
          <w:rFonts w:ascii="Times New Roman" w:hAnsi="Times New Roman" w:cs="Times New Roman"/>
          <w:sz w:val="24"/>
          <w:szCs w:val="24"/>
        </w:rPr>
        <w:t>1</w:t>
      </w:r>
      <w:r w:rsidRPr="00A97DA2">
        <w:rPr>
          <w:rFonts w:ascii="Times New Roman" w:hAnsi="Times New Roman" w:cs="Times New Roman"/>
          <w:sz w:val="24"/>
          <w:szCs w:val="24"/>
        </w:rPr>
        <w:t>]</w:t>
      </w:r>
      <w:r w:rsidR="009469A8" w:rsidRPr="00A97DA2">
        <w:rPr>
          <w:rFonts w:ascii="Times New Roman" w:hAnsi="Times New Roman" w:cs="Times New Roman"/>
          <w:sz w:val="24"/>
          <w:szCs w:val="24"/>
        </w:rPr>
        <w:t xml:space="preserve"> Reg. 4[:7]: </w:t>
      </w:r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Venit Deus in castra</w:t>
      </w:r>
      <w:r w:rsidR="009469A8" w:rsidRPr="00A97DA2">
        <w:rPr>
          <w:rFonts w:ascii="Times New Roman" w:hAnsi="Times New Roman" w:cs="Times New Roman"/>
          <w:sz w:val="24"/>
          <w:szCs w:val="24"/>
        </w:rPr>
        <w:t>.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 Num. 4[:5]: Archa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iubetur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inuolui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velo. In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archa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vrna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aurea. In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vrna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manna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E439D">
        <w:rPr>
          <w:rFonts w:ascii="Times New Roman" w:hAnsi="Times New Roman" w:cs="Times New Roman"/>
          <w:sz w:val="24"/>
          <w:szCs w:val="24"/>
        </w:rPr>
        <w:t>.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DE439D">
        <w:rPr>
          <w:rFonts w:ascii="Times New Roman" w:hAnsi="Times New Roman" w:cs="Times New Roman"/>
          <w:sz w:val="24"/>
          <w:szCs w:val="24"/>
        </w:rPr>
        <w:t>P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er velum species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sacramentalis</w:t>
      </w:r>
      <w:proofErr w:type="spellEnd"/>
      <w:r w:rsidR="00DE439D">
        <w:rPr>
          <w:rFonts w:ascii="Times New Roman" w:hAnsi="Times New Roman" w:cs="Times New Roman"/>
          <w:sz w:val="24"/>
          <w:szCs w:val="24"/>
        </w:rPr>
        <w:t>,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 per</w:t>
      </w:r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archam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corpus Christi</w:t>
      </w:r>
      <w:r w:rsidR="00DE439D">
        <w:rPr>
          <w:rFonts w:ascii="Times New Roman" w:hAnsi="Times New Roman" w:cs="Times New Roman"/>
          <w:sz w:val="24"/>
          <w:szCs w:val="24"/>
        </w:rPr>
        <w:t>,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vrnam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anima Christi</w:t>
      </w:r>
      <w:r w:rsidR="00DE439D">
        <w:rPr>
          <w:rFonts w:ascii="Times New Roman" w:hAnsi="Times New Roman" w:cs="Times New Roman"/>
          <w:sz w:val="24"/>
          <w:szCs w:val="24"/>
        </w:rPr>
        <w:t>,</w:t>
      </w:r>
      <w:r w:rsidR="008363A3" w:rsidRPr="00A97DA2">
        <w:rPr>
          <w:rFonts w:ascii="Times New Roman" w:hAnsi="Times New Roman" w:cs="Times New Roman"/>
          <w:sz w:val="24"/>
          <w:szCs w:val="24"/>
        </w:rPr>
        <w:t xml:space="preserve"> per manna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divinitas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significatur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. Hanc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archam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tenent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Philistii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="008363A3"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3A3" w:rsidRPr="00A97DA2">
        <w:rPr>
          <w:rFonts w:ascii="Times New Roman" w:hAnsi="Times New Roman" w:cs="Times New Roman"/>
          <w:sz w:val="24"/>
          <w:szCs w:val="24"/>
        </w:rPr>
        <w:t>vbi</w:t>
      </w:r>
      <w:r w:rsidR="005D5A78" w:rsidRPr="00A97DA2">
        <w:rPr>
          <w:rFonts w:ascii="Times New Roman" w:hAnsi="Times New Roman" w:cs="Times New Roman"/>
          <w:sz w:val="24"/>
          <w:szCs w:val="24"/>
        </w:rPr>
        <w:t>cumque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viderint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Domini cum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fugiunt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occurrunt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ad hoc manna </w:t>
      </w:r>
      <w:proofErr w:type="spellStart"/>
      <w:r w:rsidR="005D5A78" w:rsidRPr="00A97DA2">
        <w:rPr>
          <w:rFonts w:ascii="Times New Roman" w:hAnsi="Times New Roman" w:cs="Times New Roman"/>
          <w:sz w:val="24"/>
          <w:szCs w:val="24"/>
        </w:rPr>
        <w:t>i</w:t>
      </w:r>
      <w:r w:rsidR="00DE439D">
        <w:rPr>
          <w:rFonts w:ascii="Times New Roman" w:hAnsi="Times New Roman" w:cs="Times New Roman"/>
          <w:sz w:val="24"/>
          <w:szCs w:val="24"/>
        </w:rPr>
        <w:t>nn</w:t>
      </w:r>
      <w:r w:rsidR="005D5A78" w:rsidRPr="00A97DA2">
        <w:rPr>
          <w:rFonts w:ascii="Times New Roman" w:hAnsi="Times New Roman" w:cs="Times New Roman"/>
          <w:sz w:val="24"/>
          <w:szCs w:val="24"/>
        </w:rPr>
        <w:t>itat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 Dominus, Matt. 11[:28]: </w:t>
      </w:r>
      <w:r w:rsidR="005D5A7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Venite ad me omnes qui </w:t>
      </w:r>
      <w:proofErr w:type="spellStart"/>
      <w:r w:rsidR="005D5A78" w:rsidRPr="00A97DA2">
        <w:rPr>
          <w:rFonts w:ascii="Times New Roman" w:hAnsi="Times New Roman" w:cs="Times New Roman"/>
          <w:i/>
          <w:iCs/>
          <w:sz w:val="24"/>
          <w:szCs w:val="24"/>
        </w:rPr>
        <w:t>laboratis</w:t>
      </w:r>
      <w:proofErr w:type="spellEnd"/>
      <w:r w:rsidR="005D5A7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5D5A78" w:rsidRPr="00A97DA2">
        <w:rPr>
          <w:rFonts w:ascii="Times New Roman" w:hAnsi="Times New Roman" w:cs="Times New Roman"/>
          <w:i/>
          <w:iCs/>
          <w:sz w:val="24"/>
          <w:szCs w:val="24"/>
        </w:rPr>
        <w:t>onerati</w:t>
      </w:r>
      <w:proofErr w:type="spellEnd"/>
      <w:r w:rsidR="005D5A7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5A78" w:rsidRPr="00A97DA2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5D5A78" w:rsidRPr="00A97D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3294D" w14:textId="7C0096F4" w:rsidR="00B203FC" w:rsidRPr="00A97DA2" w:rsidRDefault="005D5A78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>¶ Tercio</w:t>
      </w:r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humanum et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geminus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regenerationem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baptismalem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nutrix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cum aqua ad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l</w:t>
      </w:r>
      <w:r w:rsidR="009469A8" w:rsidRPr="00A97DA2">
        <w:rPr>
          <w:rFonts w:ascii="Times New Roman" w:hAnsi="Times New Roman" w:cs="Times New Roman"/>
          <w:sz w:val="24"/>
          <w:szCs w:val="24"/>
        </w:rPr>
        <w:t>a</w:t>
      </w:r>
      <w:r w:rsidR="00B203FC" w:rsidRPr="00A97DA2">
        <w:rPr>
          <w:rFonts w:ascii="Times New Roman" w:hAnsi="Times New Roman" w:cs="Times New Roman"/>
          <w:sz w:val="24"/>
          <w:szCs w:val="24"/>
        </w:rPr>
        <w:t>uan</w:t>
      </w:r>
      <w:r w:rsidR="009469A8" w:rsidRPr="00A97DA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, </w:t>
      </w:r>
      <w:r w:rsidR="00B203FC" w:rsidRPr="00A97DA2">
        <w:rPr>
          <w:rFonts w:ascii="Times New Roman" w:hAnsi="Times New Roman" w:cs="Times New Roman"/>
          <w:sz w:val="24"/>
          <w:szCs w:val="24"/>
        </w:rPr>
        <w:t>[</w:t>
      </w:r>
      <w:r w:rsidR="009469A8" w:rsidRPr="00A97DA2">
        <w:rPr>
          <w:rFonts w:ascii="Times New Roman" w:hAnsi="Times New Roman" w:cs="Times New Roman"/>
          <w:sz w:val="24"/>
          <w:szCs w:val="24"/>
        </w:rPr>
        <w:t>1</w:t>
      </w:r>
      <w:r w:rsidR="00B203FC" w:rsidRPr="00A97DA2">
        <w:rPr>
          <w:rFonts w:ascii="Times New Roman" w:hAnsi="Times New Roman" w:cs="Times New Roman"/>
          <w:sz w:val="24"/>
          <w:szCs w:val="24"/>
        </w:rPr>
        <w:t>]</w:t>
      </w:r>
      <w:r w:rsidR="009469A8" w:rsidRPr="00A97DA2">
        <w:rPr>
          <w:rFonts w:ascii="Times New Roman" w:hAnsi="Times New Roman" w:cs="Times New Roman"/>
          <w:sz w:val="24"/>
          <w:szCs w:val="24"/>
        </w:rPr>
        <w:t xml:space="preserve"> Joan. 5[:6]: </w:t>
      </w:r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Hic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aquam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absolucionis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in baptismo, </w:t>
      </w:r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sanguinem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5A4B8" w14:textId="54627747" w:rsidR="00B203FC" w:rsidRPr="00A97DA2" w:rsidRDefault="00B203FC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>/fol. 314vb/</w:t>
      </w:r>
    </w:p>
    <w:p w14:paraId="4CCCC1D2" w14:textId="77777777" w:rsidR="00A16863" w:rsidRDefault="009469A8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patibulo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, Can. 5[:1]: </w:t>
      </w:r>
      <w:proofErr w:type="spellStart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>Veniat</w:t>
      </w:r>
      <w:proofErr w:type="spellEnd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>dilectus</w:t>
      </w:r>
      <w:proofErr w:type="spellEnd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meus in </w:t>
      </w:r>
      <w:proofErr w:type="spellStart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>hortum</w:t>
      </w:r>
      <w:proofErr w:type="spellEnd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. </w:t>
      </w:r>
      <w:r w:rsidRPr="00A97DA2">
        <w:rPr>
          <w:rFonts w:ascii="Times New Roman" w:hAnsi="Times New Roman" w:cs="Times New Roman"/>
          <w:sz w:val="24"/>
          <w:szCs w:val="24"/>
        </w:rPr>
        <w:t xml:space="preserve">Alius per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conuersionem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penitentialem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egrum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, Matt. 8[:7]: </w:t>
      </w:r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curabo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. </w:t>
      </w:r>
      <w:r w:rsidR="00B203FC" w:rsidRPr="00A97DA2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obedientiam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03FC" w:rsidRPr="00A97DA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B203FC" w:rsidRPr="00A97DA2">
        <w:rPr>
          <w:rFonts w:ascii="Times New Roman" w:hAnsi="Times New Roman" w:cs="Times New Roman"/>
          <w:sz w:val="24"/>
          <w:szCs w:val="24"/>
        </w:rPr>
        <w:t xml:space="preserve"> Joan. 14[:23]: </w:t>
      </w:r>
      <w:proofErr w:type="spellStart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>Siquis</w:t>
      </w:r>
      <w:proofErr w:type="spellEnd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B203FC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B203FC" w:rsidRPr="00A97DA2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D9082FD" w14:textId="77777777" w:rsidR="00A16863" w:rsidRDefault="00B203FC" w:rsidP="00A16863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¶ Quartus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iudicum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geminus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particular</w:t>
      </w:r>
      <w:r w:rsidR="001B4C1A" w:rsidRPr="00A97DA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69A8" w:rsidRPr="00A97DA2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9469A8" w:rsidRPr="00A97DA2">
        <w:rPr>
          <w:rFonts w:ascii="Times New Roman" w:hAnsi="Times New Roman" w:cs="Times New Roman"/>
          <w:sz w:val="24"/>
          <w:szCs w:val="24"/>
        </w:rPr>
        <w:t xml:space="preserve">, </w:t>
      </w:r>
      <w:r w:rsidR="001B4C1A" w:rsidRPr="00A97DA2">
        <w:rPr>
          <w:rFonts w:ascii="Times New Roman" w:hAnsi="Times New Roman" w:cs="Times New Roman"/>
          <w:sz w:val="24"/>
          <w:szCs w:val="24"/>
        </w:rPr>
        <w:t xml:space="preserve">sicut paterfamilias ad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peragendum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operariis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, </w:t>
      </w:r>
      <w:r w:rsidR="009469A8" w:rsidRPr="00A97DA2">
        <w:rPr>
          <w:rFonts w:ascii="Times New Roman" w:hAnsi="Times New Roman" w:cs="Times New Roman"/>
          <w:sz w:val="24"/>
          <w:szCs w:val="24"/>
        </w:rPr>
        <w:t xml:space="preserve">Matt. 24[:44]: </w:t>
      </w:r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Vos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estote</w:t>
      </w:r>
      <w:proofErr w:type="spellEnd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parati</w:t>
      </w:r>
      <w:proofErr w:type="spellEnd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9469A8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qua hora</w:t>
      </w:r>
      <w:r w:rsidR="009469A8"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1B4C1A" w:rsidRPr="00A97DA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. Augustinus,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cercius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etc. Matt. 24[:50]: </w:t>
      </w:r>
      <w:proofErr w:type="spellStart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Dominus </w:t>
      </w:r>
      <w:proofErr w:type="spellStart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>serui</w:t>
      </w:r>
      <w:proofErr w:type="spellEnd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vniuersale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sicut ventilator in</w:t>
      </w:r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r w:rsidR="001B4C1A" w:rsidRPr="00A97DA2">
        <w:rPr>
          <w:rFonts w:ascii="Times New Roman" w:hAnsi="Times New Roman" w:cs="Times New Roman"/>
          <w:sz w:val="24"/>
          <w:szCs w:val="24"/>
        </w:rPr>
        <w:t xml:space="preserve">fine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messis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>triticum</w:t>
      </w:r>
      <w:proofErr w:type="spellEnd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4C1A" w:rsidRPr="00A97DA2">
        <w:rPr>
          <w:rFonts w:ascii="Times New Roman" w:hAnsi="Times New Roman" w:cs="Times New Roman"/>
          <w:sz w:val="24"/>
          <w:szCs w:val="24"/>
        </w:rPr>
        <w:t xml:space="preserve">ponens </w:t>
      </w:r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B4C1A" w:rsidRPr="00A97DA2">
        <w:rPr>
          <w:rFonts w:ascii="Times New Roman" w:hAnsi="Times New Roman" w:cs="Times New Roman"/>
          <w:i/>
          <w:iCs/>
          <w:sz w:val="24"/>
          <w:szCs w:val="24"/>
        </w:rPr>
        <w:t>horreum</w:t>
      </w:r>
      <w:proofErr w:type="spellEnd"/>
      <w:r w:rsidR="00A16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paleam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1B4C1A" w:rsidRPr="00A97DA2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1B4C1A" w:rsidRPr="00A97DA2">
        <w:rPr>
          <w:rFonts w:ascii="Times New Roman" w:hAnsi="Times New Roman" w:cs="Times New Roman"/>
          <w:sz w:val="24"/>
          <w:szCs w:val="24"/>
        </w:rPr>
        <w:t xml:space="preserve"> Matt. 3[</w:t>
      </w:r>
      <w:r w:rsidR="00B209B2" w:rsidRPr="00A97DA2">
        <w:rPr>
          <w:rFonts w:ascii="Times New Roman" w:hAnsi="Times New Roman" w:cs="Times New Roman"/>
          <w:sz w:val="24"/>
          <w:szCs w:val="24"/>
        </w:rPr>
        <w:t>:12].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[49:3]: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A16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manifeste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3[:14]: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Dominus ad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sensibus</w:t>
      </w:r>
      <w:proofErr w:type="spellEnd"/>
      <w:r w:rsidR="004455F0" w:rsidRPr="00A97DA2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populi sui.</w:t>
      </w:r>
    </w:p>
    <w:p w14:paraId="05D7CDF7" w14:textId="77777777" w:rsidR="00A16863" w:rsidRDefault="00B97EBD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¶ Item secundum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Christi,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assumpcionem</w:t>
      </w:r>
      <w:proofErr w:type="spellEnd"/>
      <w:r w:rsidR="00F312F4" w:rsidRPr="00A97DA2">
        <w:rPr>
          <w:rFonts w:ascii="Times New Roman" w:hAnsi="Times New Roman" w:cs="Times New Roman"/>
          <w:sz w:val="24"/>
          <w:szCs w:val="24"/>
        </w:rPr>
        <w:t>.</w:t>
      </w:r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F312F4" w:rsidRPr="00A97DA2">
        <w:rPr>
          <w:rFonts w:ascii="Times New Roman" w:hAnsi="Times New Roman" w:cs="Times New Roman"/>
          <w:sz w:val="24"/>
          <w:szCs w:val="24"/>
        </w:rPr>
        <w:t>I</w:t>
      </w:r>
      <w:r w:rsidRPr="00A97DA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infusionem</w:t>
      </w:r>
      <w:proofErr w:type="spellEnd"/>
      <w:r w:rsidR="00F312F4" w:rsidRPr="00A97DA2">
        <w:rPr>
          <w:rFonts w:ascii="Times New Roman" w:hAnsi="Times New Roman" w:cs="Times New Roman"/>
          <w:sz w:val="24"/>
          <w:szCs w:val="24"/>
        </w:rPr>
        <w:t>.</w:t>
      </w:r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F312F4" w:rsidRPr="00A97DA2">
        <w:rPr>
          <w:rFonts w:ascii="Times New Roman" w:hAnsi="Times New Roman" w:cs="Times New Roman"/>
          <w:sz w:val="24"/>
          <w:szCs w:val="24"/>
        </w:rPr>
        <w:t>C</w:t>
      </w:r>
      <w:r w:rsidRPr="00A97DA2">
        <w:rPr>
          <w:rFonts w:ascii="Times New Roman" w:hAnsi="Times New Roman" w:cs="Times New Roman"/>
          <w:sz w:val="24"/>
          <w:szCs w:val="24"/>
        </w:rPr>
        <w:t>ontra</w:t>
      </w:r>
      <w:r w:rsidR="00F312F4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2F4" w:rsidRPr="00A97DA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operium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retribucionem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5F2B6" w14:textId="77777777" w:rsidR="00D91413" w:rsidRDefault="00F312F4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¶ </w:t>
      </w:r>
      <w:r w:rsidR="00B97EBD" w:rsidRPr="00A97DA2">
        <w:rPr>
          <w:rFonts w:ascii="Times New Roman" w:hAnsi="Times New Roman" w:cs="Times New Roman"/>
          <w:sz w:val="24"/>
          <w:szCs w:val="24"/>
        </w:rPr>
        <w:t>De primo,</w:t>
      </w:r>
      <w:r w:rsidR="00A16863">
        <w:rPr>
          <w:rFonts w:ascii="Times New Roman" w:hAnsi="Times New Roman" w:cs="Times New Roman"/>
          <w:sz w:val="24"/>
          <w:szCs w:val="24"/>
        </w:rPr>
        <w:t xml:space="preserve"> 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Gen. 37[:14]: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Missus de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valle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Hebron,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in Sichem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>, labor</w:t>
      </w:r>
      <w:r w:rsidRPr="00A97DA2">
        <w:rPr>
          <w:rFonts w:ascii="Times New Roman" w:hAnsi="Times New Roman" w:cs="Times New Roman"/>
          <w:sz w:val="24"/>
          <w:szCs w:val="24"/>
        </w:rPr>
        <w:t>.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Pr="00A97DA2">
        <w:rPr>
          <w:rFonts w:ascii="Times New Roman" w:hAnsi="Times New Roman" w:cs="Times New Roman"/>
          <w:sz w:val="24"/>
          <w:szCs w:val="24"/>
        </w:rPr>
        <w:t>E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reuera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Pr="00A97DA2">
        <w:rPr>
          <w:rFonts w:ascii="Times New Roman" w:hAnsi="Times New Roman" w:cs="Times New Roman"/>
          <w:sz w:val="24"/>
          <w:szCs w:val="24"/>
        </w:rPr>
        <w:t>i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aduentu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, etc. De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Can. 5[:1]: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Veniat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dilectus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meus in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hortum</w:t>
      </w:r>
      <w:proofErr w:type="spellEnd"/>
      <w:r w:rsidR="00D914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aduentu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="008018CF" w:rsidRPr="00A97DA2">
        <w:rPr>
          <w:rFonts w:ascii="Times New Roman" w:hAnsi="Times New Roman" w:cs="Times New Roman"/>
          <w:sz w:val="24"/>
          <w:szCs w:val="24"/>
        </w:rPr>
        <w:t>pententiam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8CF" w:rsidRPr="00A97DA2">
        <w:rPr>
          <w:rFonts w:ascii="Times New Roman" w:hAnsi="Times New Roman" w:cs="Times New Roman"/>
          <w:sz w:val="24"/>
          <w:szCs w:val="24"/>
        </w:rPr>
        <w:t>excitando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>,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 Luc. 5[:32]: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vocare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justos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peccatores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pœnitentiam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</w:t>
      </w:r>
      <w:r w:rsidR="008018CF" w:rsidRPr="00A97DA2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8018CF" w:rsidRPr="00A97DA2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8CF" w:rsidRPr="00A97DA2">
        <w:rPr>
          <w:rFonts w:ascii="Times New Roman" w:hAnsi="Times New Roman" w:cs="Times New Roman"/>
          <w:sz w:val="24"/>
          <w:szCs w:val="24"/>
        </w:rPr>
        <w:t>consolando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 xml:space="preserve">, Joan. [14:18]: </w:t>
      </w:r>
      <w:proofErr w:type="spellStart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ad</w:t>
      </w:r>
      <w:r w:rsidR="00D914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 xml:space="preserve"> [16:22]: </w:t>
      </w:r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>gaudebit</w:t>
      </w:r>
      <w:proofErr w:type="spellEnd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18CF" w:rsidRPr="00A97DA2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8018CF" w:rsidRPr="00A97DA2">
        <w:rPr>
          <w:rFonts w:ascii="Times New Roman" w:hAnsi="Times New Roman" w:cs="Times New Roman"/>
          <w:sz w:val="24"/>
          <w:szCs w:val="24"/>
        </w:rPr>
        <w:t xml:space="preserve">. 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perseuerant</w:t>
      </w:r>
      <w:r w:rsidR="008018CF" w:rsidRPr="00A97DA2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4455F0" w:rsidRPr="00A97DA2">
        <w:rPr>
          <w:rFonts w:ascii="Times New Roman" w:hAnsi="Times New Roman" w:cs="Times New Roman"/>
          <w:sz w:val="24"/>
          <w:szCs w:val="24"/>
        </w:rPr>
        <w:t xml:space="preserve">premia </w:t>
      </w:r>
      <w:proofErr w:type="spellStart"/>
      <w:r w:rsidR="004455F0" w:rsidRPr="00A97DA2">
        <w:rPr>
          <w:rFonts w:ascii="Times New Roman" w:hAnsi="Times New Roman" w:cs="Times New Roman"/>
          <w:sz w:val="24"/>
          <w:szCs w:val="24"/>
        </w:rPr>
        <w:t>largiendo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, Joan. 14[:18]: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4455F0" w:rsidRPr="00A97DA2">
        <w:rPr>
          <w:rFonts w:ascii="Times New Roman" w:hAnsi="Times New Roman" w:cs="Times New Roman"/>
          <w:sz w:val="24"/>
          <w:szCs w:val="24"/>
        </w:rPr>
        <w:t xml:space="preserve">, [14:3]: </w:t>
      </w:r>
      <w:r w:rsidR="004455F0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4455F0" w:rsidRPr="00A97DA2">
        <w:rPr>
          <w:rFonts w:ascii="Times New Roman" w:hAnsi="Times New Roman" w:cs="Times New Roman"/>
          <w:i/>
          <w:iCs/>
          <w:sz w:val="24"/>
          <w:szCs w:val="24"/>
        </w:rPr>
        <w:t>accipiam</w:t>
      </w:r>
      <w:proofErr w:type="spellEnd"/>
      <w:r w:rsidR="004455F0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55F0" w:rsidRPr="00A97DA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4455F0" w:rsidRPr="00A97DA2">
        <w:rPr>
          <w:rFonts w:ascii="Times New Roman" w:hAnsi="Times New Roman" w:cs="Times New Roman"/>
          <w:sz w:val="24"/>
          <w:szCs w:val="24"/>
        </w:rPr>
        <w:t xml:space="preserve">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meipsum</w:t>
      </w:r>
      <w:proofErr w:type="spellEnd"/>
      <w:r w:rsidR="004455F0" w:rsidRPr="00A97DA2">
        <w:rPr>
          <w:rFonts w:ascii="Times New Roman" w:hAnsi="Times New Roman" w:cs="Times New Roman"/>
          <w:sz w:val="24"/>
          <w:szCs w:val="24"/>
        </w:rPr>
        <w:t>, etc.</w:t>
      </w:r>
      <w:r w:rsidR="00D91413">
        <w:rPr>
          <w:rFonts w:ascii="Times New Roman" w:hAnsi="Times New Roman" w:cs="Times New Roman"/>
          <w:sz w:val="24"/>
          <w:szCs w:val="24"/>
        </w:rPr>
        <w:t xml:space="preserve"> 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De tercio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adventu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3[:14]: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Dominus ad judicium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senibus</w:t>
      </w:r>
      <w:proofErr w:type="spellEnd"/>
      <w:r w:rsidR="004455F0" w:rsidRPr="00A97DA2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populi sui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Et in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: ad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separandum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saluandum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dampnandum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De quibus omnibus, Matt. </w:t>
      </w:r>
      <w:r w:rsidR="00B97EBD" w:rsidRPr="00A97DA2">
        <w:rPr>
          <w:rFonts w:ascii="Times New Roman" w:hAnsi="Times New Roman" w:cs="Times New Roman"/>
          <w:sz w:val="24"/>
          <w:szCs w:val="24"/>
        </w:rPr>
        <w:lastRenderedPageBreak/>
        <w:t xml:space="preserve">25[:31-33]: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venerit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Filius hominis </w:t>
      </w:r>
      <w:r w:rsidR="00A97DA2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A97DA2" w:rsidRPr="00A97DA2">
        <w:rPr>
          <w:rFonts w:ascii="Times New Roman" w:hAnsi="Times New Roman" w:cs="Times New Roman"/>
          <w:i/>
          <w:iCs/>
          <w:sz w:val="24"/>
          <w:szCs w:val="24"/>
        </w:rPr>
        <w:t>maiestate</w:t>
      </w:r>
      <w:proofErr w:type="spellEnd"/>
      <w:r w:rsidR="00A97DA2" w:rsidRPr="00A97DA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97DA2" w:rsidRPr="00A97DA2">
        <w:rPr>
          <w:rFonts w:ascii="Times New Roman" w:hAnsi="Times New Roman" w:cs="Times New Roman"/>
          <w:sz w:val="24"/>
          <w:szCs w:val="24"/>
        </w:rPr>
        <w:t xml:space="preserve"> etc.,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separabit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 quo ad primum, </w:t>
      </w:r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statuet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oves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dextr</w:t>
      </w:r>
      <w:r w:rsidR="00A97DA2" w:rsidRPr="00A97DA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, quo ad secundum, et </w:t>
      </w:r>
      <w:proofErr w:type="spellStart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>hedos</w:t>
      </w:r>
      <w:proofErr w:type="spellEnd"/>
      <w:r w:rsidR="00B97EBD"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B97EBD" w:rsidRPr="00A97DA2">
        <w:rPr>
          <w:rFonts w:ascii="Times New Roman" w:hAnsi="Times New Roman" w:cs="Times New Roman"/>
          <w:sz w:val="24"/>
          <w:szCs w:val="24"/>
        </w:rPr>
        <w:t xml:space="preserve"> sinister, quo ad </w:t>
      </w:r>
      <w:proofErr w:type="spellStart"/>
      <w:r w:rsidR="00B97EBD" w:rsidRPr="00A97DA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B97EBD" w:rsidRPr="00A97D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083FF" w14:textId="4AC6C300" w:rsidR="005859AF" w:rsidRDefault="00A97DA2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A97DA2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A97DA2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9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vterum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fieret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Can. 5[:1]: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Veniat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dilectus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meus in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hortum</w:t>
      </w:r>
      <w:proofErr w:type="spellEnd"/>
      <w:r w:rsidRPr="00A97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7DA2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Jerusalemnis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impleret</w:t>
      </w:r>
      <w:proofErr w:type="spellEnd"/>
      <w:r w:rsidR="005859AF">
        <w:rPr>
          <w:rFonts w:ascii="Times New Roman" w:hAnsi="Times New Roman" w:cs="Times New Roman"/>
          <w:sz w:val="24"/>
          <w:szCs w:val="24"/>
        </w:rPr>
        <w:t xml:space="preserve"> Mal.</w:t>
      </w:r>
      <w:r w:rsidR="00D91413">
        <w:rPr>
          <w:rFonts w:ascii="Times New Roman" w:hAnsi="Times New Roman" w:cs="Times New Roman"/>
          <w:sz w:val="24"/>
          <w:szCs w:val="24"/>
        </w:rPr>
        <w:t xml:space="preserve"> </w:t>
      </w:r>
      <w:r w:rsidR="005859AF">
        <w:rPr>
          <w:rFonts w:ascii="Times New Roman" w:hAnsi="Times New Roman" w:cs="Times New Roman"/>
          <w:sz w:val="24"/>
          <w:szCs w:val="24"/>
        </w:rPr>
        <w:t xml:space="preserve">3[:1]: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Statim</w:t>
      </w:r>
      <w:proofErr w:type="spellEnd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="005859AF">
        <w:rPr>
          <w:rFonts w:ascii="Times New Roman" w:hAnsi="Times New Roman" w:cs="Times New Roman"/>
          <w:sz w:val="24"/>
          <w:szCs w:val="24"/>
        </w:rPr>
        <w:t xml:space="preserve"> sanctum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5859AF">
        <w:rPr>
          <w:rFonts w:ascii="Times New Roman" w:hAnsi="Times New Roman" w:cs="Times New Roman"/>
          <w:sz w:val="24"/>
          <w:szCs w:val="24"/>
        </w:rPr>
        <w:t>,</w:t>
      </w:r>
      <w:r w:rsidR="00D91413">
        <w:rPr>
          <w:rFonts w:ascii="Times New Roman" w:hAnsi="Times New Roman" w:cs="Times New Roman"/>
          <w:sz w:val="24"/>
          <w:szCs w:val="24"/>
        </w:rPr>
        <w:t xml:space="preserve"> </w:t>
      </w:r>
      <w:r w:rsidR="005859AF">
        <w:rPr>
          <w:rFonts w:ascii="Times New Roman" w:hAnsi="Times New Roman" w:cs="Times New Roman"/>
          <w:sz w:val="24"/>
          <w:szCs w:val="24"/>
        </w:rPr>
        <w:t xml:space="preserve">etc. In </w:t>
      </w:r>
      <w:proofErr w:type="spellStart"/>
      <w:r w:rsidR="005859AF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="005859AF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5859A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859AF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="005859AF">
        <w:rPr>
          <w:rFonts w:ascii="Times New Roman" w:hAnsi="Times New Roman" w:cs="Times New Roman"/>
          <w:sz w:val="24"/>
          <w:szCs w:val="24"/>
        </w:rPr>
        <w:t>instrueret</w:t>
      </w:r>
      <w:proofErr w:type="spellEnd"/>
      <w:r w:rsidR="005859AF">
        <w:rPr>
          <w:rFonts w:ascii="Times New Roman" w:hAnsi="Times New Roman" w:cs="Times New Roman"/>
          <w:sz w:val="24"/>
          <w:szCs w:val="24"/>
        </w:rPr>
        <w:t>,</w:t>
      </w:r>
      <w:r w:rsidR="00D91413">
        <w:rPr>
          <w:rFonts w:ascii="Times New Roman" w:hAnsi="Times New Roman" w:cs="Times New Roman"/>
          <w:sz w:val="24"/>
          <w:szCs w:val="24"/>
        </w:rPr>
        <w:t xml:space="preserve"> </w:t>
      </w:r>
      <w:r w:rsidR="005859AF">
        <w:rPr>
          <w:rFonts w:ascii="Times New Roman" w:hAnsi="Times New Roman" w:cs="Times New Roman"/>
          <w:sz w:val="24"/>
          <w:szCs w:val="24"/>
        </w:rPr>
        <w:t xml:space="preserve">Joan. 3[:2]: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Scimus</w:t>
      </w:r>
      <w:proofErr w:type="spellEnd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a Deo </w:t>
      </w:r>
      <w:proofErr w:type="spellStart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>venisti</w:t>
      </w:r>
      <w:proofErr w:type="spellEnd"/>
      <w:r w:rsidR="005859AF"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magister</w:t>
      </w:r>
      <w:r w:rsidR="005859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C199FD" w14:textId="596E50F9" w:rsidR="00A97DA2" w:rsidRDefault="005859AF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315ra/</w:t>
      </w:r>
    </w:p>
    <w:p w14:paraId="645A479D" w14:textId="55D475F2" w:rsidR="00B97EBD" w:rsidRPr="00A97DA2" w:rsidRDefault="005859AF" w:rsidP="00A16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patibulum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[Tit. 2:14]: </w:t>
      </w:r>
      <w:r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Vt </w:t>
      </w:r>
      <w:proofErr w:type="spellStart"/>
      <w:r w:rsidRPr="005859AF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9AF">
        <w:rPr>
          <w:rFonts w:ascii="Times New Roman" w:hAnsi="Times New Roman" w:cs="Times New Roman"/>
          <w:i/>
          <w:iCs/>
          <w:sz w:val="24"/>
          <w:szCs w:val="24"/>
        </w:rPr>
        <w:t>redimeret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[68:3]: </w:t>
      </w:r>
      <w:r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Veni in </w:t>
      </w:r>
      <w:proofErr w:type="spellStart"/>
      <w:r w:rsidRPr="005859AF">
        <w:rPr>
          <w:rFonts w:ascii="Times New Roman" w:hAnsi="Times New Roman" w:cs="Times New Roman"/>
          <w:i/>
          <w:iCs/>
          <w:sz w:val="24"/>
          <w:szCs w:val="24"/>
        </w:rPr>
        <w:t>altitudinem</w:t>
      </w:r>
      <w:proofErr w:type="spellEnd"/>
      <w:r w:rsidRPr="00585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9AF">
        <w:rPr>
          <w:rFonts w:ascii="Times New Roman" w:hAnsi="Times New Roman" w:cs="Times New Roman"/>
          <w:i/>
          <w:iCs/>
          <w:sz w:val="24"/>
          <w:szCs w:val="24"/>
        </w:rPr>
        <w:t>maris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D914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7EBD" w:rsidRPr="00A97DA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E825B" w14:textId="77777777" w:rsidR="009469A8" w:rsidRDefault="009469A8" w:rsidP="009469A8">
      <w:pPr>
        <w:spacing w:after="0" w:line="240" w:lineRule="auto"/>
      </w:pPr>
      <w:r>
        <w:separator/>
      </w:r>
    </w:p>
  </w:endnote>
  <w:endnote w:type="continuationSeparator" w:id="0">
    <w:p w14:paraId="78DA4CBF" w14:textId="77777777" w:rsidR="009469A8" w:rsidRDefault="009469A8" w:rsidP="0094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AB85" w14:textId="77777777" w:rsidR="009469A8" w:rsidRDefault="009469A8" w:rsidP="009469A8">
      <w:pPr>
        <w:spacing w:after="0" w:line="240" w:lineRule="auto"/>
      </w:pPr>
      <w:r>
        <w:separator/>
      </w:r>
    </w:p>
  </w:footnote>
  <w:footnote w:type="continuationSeparator" w:id="0">
    <w:p w14:paraId="3AAE3E7E" w14:textId="77777777" w:rsidR="009469A8" w:rsidRDefault="009469A8" w:rsidP="009469A8">
      <w:pPr>
        <w:spacing w:after="0" w:line="240" w:lineRule="auto"/>
      </w:pPr>
      <w:r>
        <w:continuationSeparator/>
      </w:r>
    </w:p>
  </w:footnote>
  <w:footnote w:id="1">
    <w:p w14:paraId="29F090BD" w14:textId="7D5C35BA" w:rsidR="009469A8" w:rsidRPr="004455F0" w:rsidRDefault="009469A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5F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5F0">
        <w:rPr>
          <w:rFonts w:ascii="Times New Roman" w:hAnsi="Times New Roman" w:cs="Times New Roman"/>
          <w:sz w:val="24"/>
          <w:szCs w:val="24"/>
        </w:rPr>
        <w:t>Jesus ]</w:t>
      </w:r>
      <w:proofErr w:type="gramEnd"/>
      <w:r w:rsidRPr="004455F0">
        <w:rPr>
          <w:rFonts w:ascii="Times New Roman" w:hAnsi="Times New Roman" w:cs="Times New Roman"/>
          <w:sz w:val="24"/>
          <w:szCs w:val="24"/>
        </w:rPr>
        <w:t xml:space="preserve"> Lambeth begins this chapter: Venit Christus secundum </w:t>
      </w:r>
      <w:proofErr w:type="spellStart"/>
      <w:r w:rsidRPr="004455F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4455F0">
        <w:rPr>
          <w:rFonts w:ascii="Times New Roman" w:hAnsi="Times New Roman" w:cs="Times New Roman"/>
          <w:sz w:val="24"/>
          <w:szCs w:val="24"/>
        </w:rPr>
        <w:t>….</w:t>
      </w:r>
    </w:p>
    <w:p w14:paraId="074BBB38" w14:textId="77777777" w:rsidR="00D4055B" w:rsidRPr="004455F0" w:rsidRDefault="00D4055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9567F9A" w14:textId="206E4DE9" w:rsidR="00D4055B" w:rsidRPr="004455F0" w:rsidRDefault="00D4055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5F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5F0">
        <w:rPr>
          <w:rFonts w:ascii="Times New Roman" w:hAnsi="Times New Roman" w:cs="Times New Roman"/>
          <w:sz w:val="24"/>
          <w:szCs w:val="24"/>
        </w:rPr>
        <w:t>mundum ]</w:t>
      </w:r>
      <w:proofErr w:type="gramEnd"/>
      <w:r w:rsidRPr="004455F0">
        <w:rPr>
          <w:rFonts w:ascii="Times New Roman" w:hAnsi="Times New Roman" w:cs="Times New Roman"/>
          <w:sz w:val="24"/>
          <w:szCs w:val="24"/>
        </w:rPr>
        <w:t xml:space="preserve"> </w:t>
      </w:r>
      <w:r w:rsidRPr="004455F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455F0">
        <w:rPr>
          <w:rFonts w:ascii="Times New Roman" w:hAnsi="Times New Roman" w:cs="Times New Roman"/>
          <w:sz w:val="24"/>
          <w:szCs w:val="24"/>
        </w:rPr>
        <w:t>. mundum F 80.</w:t>
      </w:r>
    </w:p>
  </w:footnote>
  <w:footnote w:id="3">
    <w:p w14:paraId="0EC43E2A" w14:textId="2122D44B" w:rsidR="004455F0" w:rsidRDefault="004455F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5F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5F0">
        <w:rPr>
          <w:rFonts w:ascii="Times New Roman" w:hAnsi="Times New Roman" w:cs="Times New Roman"/>
          <w:sz w:val="24"/>
          <w:szCs w:val="24"/>
        </w:rPr>
        <w:t>sensibus</w:t>
      </w:r>
      <w:proofErr w:type="spellEnd"/>
      <w:r w:rsidRPr="004455F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55F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455F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455F0">
        <w:rPr>
          <w:rFonts w:ascii="Times New Roman" w:hAnsi="Times New Roman" w:cs="Times New Roman"/>
          <w:sz w:val="24"/>
          <w:szCs w:val="24"/>
        </w:rPr>
        <w:t xml:space="preserve"> senator F 80.</w:t>
      </w:r>
    </w:p>
    <w:p w14:paraId="3306B16C" w14:textId="77777777" w:rsidR="00D91413" w:rsidRPr="004455F0" w:rsidRDefault="00D9141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EA66D7B" w14:textId="3B316F86" w:rsidR="004455F0" w:rsidRPr="004455F0" w:rsidRDefault="004455F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455F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4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5F0">
        <w:rPr>
          <w:rFonts w:ascii="Times New Roman" w:hAnsi="Times New Roman" w:cs="Times New Roman"/>
          <w:sz w:val="24"/>
          <w:szCs w:val="24"/>
        </w:rPr>
        <w:t>senibus</w:t>
      </w:r>
      <w:proofErr w:type="spellEnd"/>
      <w:r w:rsidRPr="004455F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55F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455F0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4455F0">
        <w:rPr>
          <w:rFonts w:ascii="Times New Roman" w:hAnsi="Times New Roman" w:cs="Times New Roman"/>
          <w:sz w:val="24"/>
          <w:szCs w:val="24"/>
        </w:rPr>
        <w:t>senioribus</w:t>
      </w:r>
      <w:proofErr w:type="spellEnd"/>
      <w:r w:rsidRPr="004455F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A8"/>
    <w:rsid w:val="001252C1"/>
    <w:rsid w:val="001B4C1A"/>
    <w:rsid w:val="00356DC9"/>
    <w:rsid w:val="00367022"/>
    <w:rsid w:val="00373F3E"/>
    <w:rsid w:val="00433B90"/>
    <w:rsid w:val="004455F0"/>
    <w:rsid w:val="005859AF"/>
    <w:rsid w:val="00593FCD"/>
    <w:rsid w:val="005D5A78"/>
    <w:rsid w:val="005E48AE"/>
    <w:rsid w:val="0060075B"/>
    <w:rsid w:val="0069494A"/>
    <w:rsid w:val="008018CF"/>
    <w:rsid w:val="008363A3"/>
    <w:rsid w:val="00891FC5"/>
    <w:rsid w:val="008E3C78"/>
    <w:rsid w:val="009469A8"/>
    <w:rsid w:val="009E3723"/>
    <w:rsid w:val="00A16863"/>
    <w:rsid w:val="00A97DA2"/>
    <w:rsid w:val="00B203FC"/>
    <w:rsid w:val="00B209B2"/>
    <w:rsid w:val="00B97EBD"/>
    <w:rsid w:val="00BC732B"/>
    <w:rsid w:val="00D4055B"/>
    <w:rsid w:val="00D91413"/>
    <w:rsid w:val="00DE439D"/>
    <w:rsid w:val="00F312F4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D51F"/>
  <w15:chartTrackingRefBased/>
  <w15:docId w15:val="{1CEA08E1-2F92-4A68-AB7C-66559AF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9A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9A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4C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C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73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73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7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EACF-C340-44DB-9700-2B547FCF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2024-08-25T18:41:00Z</dcterms:created>
  <dcterms:modified xsi:type="dcterms:W3CDTF">2024-08-25T18:54:00Z</dcterms:modified>
</cp:coreProperties>
</file>