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8CBC6" w14:textId="77777777" w:rsidR="00047D34" w:rsidRPr="00047D34" w:rsidRDefault="00047D34" w:rsidP="00685CD5">
      <w:pPr>
        <w:spacing w:line="480" w:lineRule="auto"/>
        <w:rPr>
          <w:rFonts w:ascii="Times New Roman" w:hAnsi="Times New Roman" w:cs="Times New Roman"/>
          <w:sz w:val="24"/>
          <w:szCs w:val="24"/>
        </w:rPr>
      </w:pPr>
      <w:r w:rsidRPr="00047D34">
        <w:rPr>
          <w:rFonts w:ascii="Times New Roman" w:hAnsi="Times New Roman" w:cs="Times New Roman"/>
          <w:sz w:val="24"/>
          <w:szCs w:val="24"/>
        </w:rPr>
        <w:t>Worcester F 80 Distinctiones</w:t>
      </w:r>
    </w:p>
    <w:p w14:paraId="12DE3483" w14:textId="3AE019D0" w:rsidR="00047D34" w:rsidRPr="00047D34" w:rsidRDefault="00047D34" w:rsidP="00685CD5">
      <w:pPr>
        <w:spacing w:line="480" w:lineRule="auto"/>
        <w:rPr>
          <w:rFonts w:ascii="Times New Roman" w:hAnsi="Times New Roman" w:cs="Times New Roman"/>
          <w:sz w:val="24"/>
          <w:szCs w:val="24"/>
        </w:rPr>
      </w:pPr>
      <w:r w:rsidRPr="00047D34">
        <w:rPr>
          <w:rFonts w:ascii="Times New Roman" w:hAnsi="Times New Roman" w:cs="Times New Roman"/>
          <w:sz w:val="24"/>
          <w:szCs w:val="24"/>
        </w:rPr>
        <w:t>236 To Know (</w:t>
      </w:r>
      <w:r w:rsidRPr="00047D34">
        <w:rPr>
          <w:rFonts w:ascii="Times New Roman" w:hAnsi="Times New Roman" w:cs="Times New Roman"/>
          <w:i/>
          <w:iCs/>
          <w:sz w:val="24"/>
          <w:szCs w:val="24"/>
        </w:rPr>
        <w:t>Scire</w:t>
      </w:r>
      <w:r w:rsidRPr="00047D34">
        <w:rPr>
          <w:rFonts w:ascii="Times New Roman" w:hAnsi="Times New Roman" w:cs="Times New Roman"/>
          <w:sz w:val="24"/>
          <w:szCs w:val="24"/>
        </w:rPr>
        <w:t>)</w:t>
      </w:r>
    </w:p>
    <w:p w14:paraId="192615C1" w14:textId="0EE99ED8" w:rsidR="0058231E" w:rsidRDefault="00047D34" w:rsidP="00685CD5">
      <w:pPr>
        <w:spacing w:line="480" w:lineRule="auto"/>
        <w:rPr>
          <w:rFonts w:ascii="Times New Roman" w:hAnsi="Times New Roman" w:cs="Times New Roman"/>
          <w:sz w:val="24"/>
          <w:szCs w:val="24"/>
        </w:rPr>
      </w:pPr>
      <w:r w:rsidRPr="00047D34">
        <w:rPr>
          <w:rFonts w:ascii="Times New Roman" w:hAnsi="Times New Roman" w:cs="Times New Roman"/>
          <w:sz w:val="24"/>
          <w:szCs w:val="24"/>
        </w:rPr>
        <w:t>To Know. Although the learned are like shining stars,</w:t>
      </w:r>
      <w:r w:rsidR="00685CD5">
        <w:rPr>
          <w:rFonts w:ascii="Times New Roman" w:hAnsi="Times New Roman" w:cs="Times New Roman"/>
          <w:sz w:val="24"/>
          <w:szCs w:val="24"/>
        </w:rPr>
        <w:t xml:space="preserve"> </w:t>
      </w:r>
      <w:r w:rsidRPr="00047D34">
        <w:rPr>
          <w:rFonts w:ascii="Times New Roman" w:hAnsi="Times New Roman" w:cs="Times New Roman"/>
          <w:sz w:val="24"/>
          <w:szCs w:val="24"/>
        </w:rPr>
        <w:t>they do not scorn those wishing to learn.</w:t>
      </w:r>
      <w:r>
        <w:rPr>
          <w:rFonts w:ascii="Times New Roman" w:hAnsi="Times New Roman" w:cs="Times New Roman"/>
          <w:sz w:val="24"/>
          <w:szCs w:val="24"/>
        </w:rPr>
        <w:t xml:space="preserve"> For [3] Kings 10[:1-2] it is said, “the queen of Saba came to Solomon to try him with hard questions.”</w:t>
      </w:r>
      <w:r w:rsidR="00160D9C">
        <w:rPr>
          <w:rFonts w:ascii="Times New Roman" w:hAnsi="Times New Roman" w:cs="Times New Roman"/>
          <w:sz w:val="24"/>
          <w:szCs w:val="24"/>
        </w:rPr>
        <w:t xml:space="preserve"> </w:t>
      </w:r>
      <w:r w:rsidR="0058231E">
        <w:rPr>
          <w:rFonts w:ascii="Times New Roman" w:hAnsi="Times New Roman" w:cs="Times New Roman"/>
          <w:sz w:val="24"/>
          <w:szCs w:val="24"/>
        </w:rPr>
        <w:t>T</w:t>
      </w:r>
      <w:r w:rsidR="00160D9C">
        <w:rPr>
          <w:rFonts w:ascii="Times New Roman" w:hAnsi="Times New Roman" w:cs="Times New Roman"/>
          <w:sz w:val="24"/>
          <w:szCs w:val="24"/>
        </w:rPr>
        <w:t xml:space="preserve">he foolish </w:t>
      </w:r>
      <w:r w:rsidR="0058231E">
        <w:rPr>
          <w:rFonts w:ascii="Times New Roman" w:hAnsi="Times New Roman" w:cs="Times New Roman"/>
          <w:sz w:val="24"/>
          <w:szCs w:val="24"/>
        </w:rPr>
        <w:t>do the contrary,</w:t>
      </w:r>
      <w:r w:rsidR="00160D9C">
        <w:rPr>
          <w:rFonts w:ascii="Times New Roman" w:hAnsi="Times New Roman" w:cs="Times New Roman"/>
          <w:sz w:val="24"/>
          <w:szCs w:val="24"/>
        </w:rPr>
        <w:t xml:space="preserve"> because they are ignorant of what they do not know, Prov. 26[</w:t>
      </w:r>
      <w:r w:rsidR="0058231E">
        <w:rPr>
          <w:rFonts w:ascii="Times New Roman" w:hAnsi="Times New Roman" w:cs="Times New Roman"/>
          <w:sz w:val="24"/>
          <w:szCs w:val="24"/>
        </w:rPr>
        <w:t>:</w:t>
      </w:r>
      <w:r w:rsidR="00160D9C">
        <w:rPr>
          <w:rFonts w:ascii="Times New Roman" w:hAnsi="Times New Roman" w:cs="Times New Roman"/>
          <w:sz w:val="24"/>
          <w:szCs w:val="24"/>
        </w:rPr>
        <w:t>16]:</w:t>
      </w:r>
      <w:r w:rsidR="0058231E" w:rsidRPr="0058231E">
        <w:rPr>
          <w:rFonts w:ascii="Times New Roman" w:hAnsi="Times New Roman" w:cs="Times New Roman"/>
          <w:sz w:val="24"/>
          <w:szCs w:val="24"/>
        </w:rPr>
        <w:t xml:space="preserve"> </w:t>
      </w:r>
      <w:r w:rsidR="0058231E" w:rsidRPr="00833925">
        <w:rPr>
          <w:rFonts w:ascii="Times New Roman" w:hAnsi="Times New Roman" w:cs="Times New Roman"/>
          <w:sz w:val="24"/>
          <w:szCs w:val="24"/>
        </w:rPr>
        <w:t>“The sluggard is wiser in his own conceit</w:t>
      </w:r>
      <w:r w:rsidR="0058231E">
        <w:rPr>
          <w:rFonts w:ascii="Times New Roman" w:hAnsi="Times New Roman" w:cs="Times New Roman"/>
          <w:sz w:val="24"/>
          <w:szCs w:val="24"/>
        </w:rPr>
        <w:t>, than seven men that speak sentences.</w:t>
      </w:r>
      <w:r w:rsidR="0058231E" w:rsidRPr="00833925">
        <w:rPr>
          <w:rFonts w:ascii="Times New Roman" w:hAnsi="Times New Roman" w:cs="Times New Roman"/>
          <w:sz w:val="24"/>
          <w:szCs w:val="24"/>
        </w:rPr>
        <w:t xml:space="preserve">” </w:t>
      </w:r>
      <w:r w:rsidR="0058231E">
        <w:rPr>
          <w:rFonts w:ascii="Times New Roman" w:hAnsi="Times New Roman" w:cs="Times New Roman"/>
          <w:sz w:val="24"/>
          <w:szCs w:val="24"/>
        </w:rPr>
        <w:t xml:space="preserve">This foolish person seems more foolish than a fool, according to that which </w:t>
      </w:r>
    </w:p>
    <w:p w14:paraId="3840ACBA" w14:textId="77777777" w:rsidR="0058231E" w:rsidRDefault="0058231E" w:rsidP="00685CD5">
      <w:pPr>
        <w:spacing w:line="480" w:lineRule="auto"/>
        <w:rPr>
          <w:rFonts w:ascii="Times New Roman" w:hAnsi="Times New Roman" w:cs="Times New Roman"/>
          <w:sz w:val="24"/>
          <w:szCs w:val="24"/>
        </w:rPr>
      </w:pPr>
      <w:r>
        <w:rPr>
          <w:rFonts w:ascii="Times New Roman" w:hAnsi="Times New Roman" w:cs="Times New Roman"/>
          <w:sz w:val="24"/>
          <w:szCs w:val="24"/>
        </w:rPr>
        <w:t>/fol. 301rb/</w:t>
      </w:r>
    </w:p>
    <w:p w14:paraId="60562BF4" w14:textId="77777777" w:rsidR="00685CD5" w:rsidRDefault="0058231E" w:rsidP="00685CD5">
      <w:pPr>
        <w:spacing w:line="480" w:lineRule="auto"/>
        <w:rPr>
          <w:rFonts w:ascii="Times New Roman" w:hAnsi="Times New Roman" w:cs="Times New Roman"/>
          <w:sz w:val="24"/>
          <w:szCs w:val="24"/>
        </w:rPr>
      </w:pPr>
      <w:r w:rsidRPr="00833925">
        <w:rPr>
          <w:rFonts w:ascii="Times New Roman" w:hAnsi="Times New Roman" w:cs="Times New Roman"/>
          <w:sz w:val="24"/>
          <w:szCs w:val="24"/>
        </w:rPr>
        <w:t xml:space="preserve">is passed over there, [Prov. 26:12]: “Have you seen a man wise in his own conceit? there shall be more hope of a fool than of him.” </w:t>
      </w:r>
    </w:p>
    <w:p w14:paraId="0A867255" w14:textId="689687C4" w:rsidR="00685CD5" w:rsidRDefault="00105E20" w:rsidP="00685CD5">
      <w:pPr>
        <w:spacing w:line="480" w:lineRule="auto"/>
        <w:rPr>
          <w:rFonts w:ascii="Times New Roman" w:hAnsi="Times New Roman" w:cs="Times New Roman"/>
          <w:sz w:val="24"/>
          <w:szCs w:val="24"/>
        </w:rPr>
      </w:pPr>
      <w:r>
        <w:rPr>
          <w:rFonts w:ascii="Times New Roman" w:hAnsi="Times New Roman" w:cs="Times New Roman"/>
          <w:sz w:val="24"/>
          <w:szCs w:val="24"/>
        </w:rPr>
        <w:t xml:space="preserve">¶ And it is to be known that </w:t>
      </w:r>
      <w:r w:rsidR="0058231E" w:rsidRPr="00833925">
        <w:rPr>
          <w:rFonts w:ascii="Times New Roman" w:hAnsi="Times New Roman" w:cs="Times New Roman"/>
          <w:sz w:val="24"/>
          <w:szCs w:val="24"/>
        </w:rPr>
        <w:t xml:space="preserve">some men do not know, and </w:t>
      </w:r>
      <w:r>
        <w:rPr>
          <w:rFonts w:ascii="Times New Roman" w:hAnsi="Times New Roman" w:cs="Times New Roman"/>
          <w:sz w:val="24"/>
          <w:szCs w:val="24"/>
        </w:rPr>
        <w:t>do not know that they do not know.</w:t>
      </w:r>
      <w:r w:rsidR="00685CD5">
        <w:rPr>
          <w:rFonts w:ascii="Times New Roman" w:hAnsi="Times New Roman" w:cs="Times New Roman"/>
          <w:sz w:val="24"/>
          <w:szCs w:val="24"/>
        </w:rPr>
        <w:t xml:space="preserve"> </w:t>
      </w:r>
      <w:r>
        <w:rPr>
          <w:rFonts w:ascii="Times New Roman" w:hAnsi="Times New Roman" w:cs="Times New Roman"/>
          <w:sz w:val="24"/>
          <w:szCs w:val="24"/>
        </w:rPr>
        <w:t xml:space="preserve">Some know that they do not know. And </w:t>
      </w:r>
      <w:r w:rsidR="00563417" w:rsidRPr="00833925">
        <w:rPr>
          <w:rFonts w:ascii="Times New Roman" w:hAnsi="Times New Roman" w:cs="Times New Roman"/>
          <w:sz w:val="24"/>
          <w:szCs w:val="24"/>
        </w:rPr>
        <w:t>however,</w:t>
      </w:r>
      <w:r w:rsidR="0058231E" w:rsidRPr="00833925">
        <w:rPr>
          <w:rFonts w:ascii="Times New Roman" w:hAnsi="Times New Roman" w:cs="Times New Roman"/>
          <w:sz w:val="24"/>
          <w:szCs w:val="24"/>
        </w:rPr>
        <w:t xml:space="preserve"> they </w:t>
      </w:r>
      <w:r>
        <w:rPr>
          <w:rFonts w:ascii="Times New Roman" w:hAnsi="Times New Roman" w:cs="Times New Roman"/>
          <w:sz w:val="24"/>
          <w:szCs w:val="24"/>
        </w:rPr>
        <w:t>put little store in learning.</w:t>
      </w:r>
      <w:r w:rsidR="0058231E" w:rsidRPr="00833925">
        <w:rPr>
          <w:rFonts w:ascii="Times New Roman" w:hAnsi="Times New Roman" w:cs="Times New Roman"/>
          <w:sz w:val="24"/>
          <w:szCs w:val="24"/>
        </w:rPr>
        <w:t xml:space="preserve"> Some freely learn terrestrial matters, but not heavenly. Some learn and teach celestial matters.</w:t>
      </w:r>
      <w:r w:rsidR="00C630E9">
        <w:rPr>
          <w:rStyle w:val="EndnoteReference"/>
          <w:rFonts w:ascii="Times New Roman" w:hAnsi="Times New Roman" w:cs="Times New Roman"/>
          <w:sz w:val="24"/>
          <w:szCs w:val="24"/>
        </w:rPr>
        <w:endnoteReference w:id="1"/>
      </w:r>
      <w:r w:rsidR="006A54B0">
        <w:rPr>
          <w:rFonts w:ascii="Times New Roman" w:hAnsi="Times New Roman" w:cs="Times New Roman"/>
          <w:sz w:val="24"/>
          <w:szCs w:val="24"/>
        </w:rPr>
        <w:t xml:space="preserve"> </w:t>
      </w:r>
      <w:r w:rsidR="009A5503" w:rsidRPr="00833925">
        <w:rPr>
          <w:rFonts w:ascii="Times New Roman" w:hAnsi="Times New Roman" w:cs="Times New Roman"/>
          <w:sz w:val="24"/>
          <w:szCs w:val="24"/>
        </w:rPr>
        <w:t xml:space="preserve">Jerome says in his </w:t>
      </w:r>
      <w:r w:rsidR="009A5503" w:rsidRPr="00833925">
        <w:rPr>
          <w:rFonts w:ascii="Times New Roman" w:hAnsi="Times New Roman" w:cs="Times New Roman"/>
          <w:i/>
          <w:sz w:val="24"/>
          <w:szCs w:val="24"/>
        </w:rPr>
        <w:t>Epistola</w:t>
      </w:r>
      <w:r w:rsidR="009A5503" w:rsidRPr="00833925">
        <w:rPr>
          <w:rFonts w:ascii="Times New Roman" w:hAnsi="Times New Roman" w:cs="Times New Roman"/>
          <w:sz w:val="24"/>
          <w:szCs w:val="24"/>
        </w:rPr>
        <w:t xml:space="preserve"> to Nepotianum.</w:t>
      </w:r>
      <w:r w:rsidR="009A5503" w:rsidRPr="00833925">
        <w:rPr>
          <w:rStyle w:val="EndnoteReference"/>
          <w:rFonts w:ascii="Times New Roman" w:hAnsi="Times New Roman" w:cs="Times New Roman"/>
          <w:sz w:val="24"/>
          <w:szCs w:val="24"/>
        </w:rPr>
        <w:endnoteReference w:id="2"/>
      </w:r>
      <w:r w:rsidR="009A5503" w:rsidRPr="00833925">
        <w:rPr>
          <w:rFonts w:ascii="Times New Roman" w:hAnsi="Times New Roman" w:cs="Times New Roman"/>
          <w:sz w:val="24"/>
          <w:szCs w:val="24"/>
        </w:rPr>
        <w:t xml:space="preserve"> Therefore, neither should a rustic think himself holy, if he knows nothing. Nor should he estimate himself experienced and eloquent in the holy language. For of two imperfections, it is better to have a holy rusticity, than the eloquence of a prostitute.</w:t>
      </w:r>
      <w:r w:rsidR="009A5503">
        <w:rPr>
          <w:rFonts w:ascii="Times New Roman" w:hAnsi="Times New Roman" w:cs="Times New Roman"/>
          <w:sz w:val="24"/>
          <w:szCs w:val="24"/>
        </w:rPr>
        <w:t xml:space="preserve"> Again, says the </w:t>
      </w:r>
      <w:r w:rsidR="009A5503">
        <w:rPr>
          <w:rFonts w:ascii="Times New Roman" w:hAnsi="Times New Roman" w:cs="Times New Roman"/>
          <w:i/>
          <w:iCs/>
          <w:sz w:val="24"/>
          <w:szCs w:val="24"/>
        </w:rPr>
        <w:t>Gloss</w:t>
      </w:r>
      <w:r w:rsidR="009A5503">
        <w:rPr>
          <w:rFonts w:ascii="Times New Roman" w:hAnsi="Times New Roman" w:cs="Times New Roman"/>
          <w:sz w:val="24"/>
          <w:szCs w:val="24"/>
        </w:rPr>
        <w:t>,</w:t>
      </w:r>
      <w:r w:rsidR="009A5503">
        <w:rPr>
          <w:rStyle w:val="EndnoteReference"/>
          <w:rFonts w:ascii="Times New Roman" w:hAnsi="Times New Roman" w:cs="Times New Roman"/>
          <w:sz w:val="24"/>
          <w:szCs w:val="24"/>
        </w:rPr>
        <w:endnoteReference w:id="3"/>
      </w:r>
      <w:r w:rsidR="009A5503">
        <w:rPr>
          <w:rFonts w:ascii="Times New Roman" w:hAnsi="Times New Roman" w:cs="Times New Roman"/>
          <w:sz w:val="24"/>
          <w:szCs w:val="24"/>
        </w:rPr>
        <w:t xml:space="preserve"> upon that of Isai. 29[:12]: </w:t>
      </w:r>
      <w:r w:rsidR="00C40E69">
        <w:rPr>
          <w:rFonts w:ascii="Times New Roman" w:hAnsi="Times New Roman" w:cs="Times New Roman"/>
          <w:sz w:val="24"/>
          <w:szCs w:val="24"/>
        </w:rPr>
        <w:t>“The book shall be</w:t>
      </w:r>
      <w:r w:rsidR="00685CD5">
        <w:rPr>
          <w:rFonts w:ascii="Times New Roman" w:hAnsi="Times New Roman" w:cs="Times New Roman"/>
          <w:sz w:val="24"/>
          <w:szCs w:val="24"/>
        </w:rPr>
        <w:t xml:space="preserve"> </w:t>
      </w:r>
      <w:r w:rsidR="00C40E69">
        <w:rPr>
          <w:rFonts w:ascii="Times New Roman" w:hAnsi="Times New Roman" w:cs="Times New Roman"/>
          <w:sz w:val="24"/>
          <w:szCs w:val="24"/>
        </w:rPr>
        <w:t>given to one that knows no letters,” it is better for one unskilled</w:t>
      </w:r>
      <w:r w:rsidR="00685CD5">
        <w:rPr>
          <w:rFonts w:ascii="Times New Roman" w:hAnsi="Times New Roman" w:cs="Times New Roman"/>
          <w:sz w:val="24"/>
          <w:szCs w:val="24"/>
        </w:rPr>
        <w:t xml:space="preserve"> </w:t>
      </w:r>
      <w:r w:rsidR="00C40E69">
        <w:rPr>
          <w:rFonts w:ascii="Times New Roman" w:hAnsi="Times New Roman" w:cs="Times New Roman"/>
          <w:sz w:val="24"/>
          <w:szCs w:val="24"/>
        </w:rPr>
        <w:t>in the law to confess than to boast of prudence.</w:t>
      </w:r>
      <w:r w:rsidR="00685CD5">
        <w:rPr>
          <w:rFonts w:ascii="Times New Roman" w:hAnsi="Times New Roman" w:cs="Times New Roman"/>
          <w:sz w:val="24"/>
          <w:szCs w:val="24"/>
        </w:rPr>
        <w:t xml:space="preserve"> </w:t>
      </w:r>
      <w:r w:rsidR="009515E9">
        <w:rPr>
          <w:rFonts w:ascii="Times New Roman" w:hAnsi="Times New Roman" w:cs="Times New Roman"/>
          <w:sz w:val="24"/>
          <w:szCs w:val="24"/>
        </w:rPr>
        <w:t>Again,</w:t>
      </w:r>
      <w:r w:rsidR="00C40E69">
        <w:rPr>
          <w:rFonts w:ascii="Times New Roman" w:hAnsi="Times New Roman" w:cs="Times New Roman"/>
          <w:sz w:val="24"/>
          <w:szCs w:val="24"/>
        </w:rPr>
        <w:t xml:space="preserve"> </w:t>
      </w:r>
      <w:r w:rsidR="00C40E69" w:rsidRPr="00833925">
        <w:rPr>
          <w:rFonts w:ascii="Times New Roman" w:hAnsi="Times New Roman" w:cs="Times New Roman"/>
          <w:sz w:val="24"/>
          <w:szCs w:val="24"/>
        </w:rPr>
        <w:t xml:space="preserve">Bernard </w:t>
      </w:r>
      <w:r w:rsidR="00C40E69">
        <w:rPr>
          <w:rFonts w:ascii="Times New Roman" w:hAnsi="Times New Roman" w:cs="Times New Roman"/>
          <w:i/>
          <w:iCs/>
          <w:sz w:val="24"/>
          <w:szCs w:val="24"/>
        </w:rPr>
        <w:t>Super Canticum,</w:t>
      </w:r>
      <w:r w:rsidR="00C40E69" w:rsidRPr="00833925">
        <w:rPr>
          <w:rFonts w:ascii="Times New Roman" w:hAnsi="Times New Roman" w:cs="Times New Roman"/>
          <w:sz w:val="24"/>
          <w:szCs w:val="24"/>
        </w:rPr>
        <w:t xml:space="preserve"> </w:t>
      </w:r>
      <w:r w:rsidR="00C40E69" w:rsidRPr="00C40E69">
        <w:rPr>
          <w:rFonts w:ascii="Times New Roman" w:hAnsi="Times New Roman" w:cs="Times New Roman"/>
          <w:iCs/>
          <w:sz w:val="24"/>
          <w:szCs w:val="24"/>
        </w:rPr>
        <w:t xml:space="preserve">Homilia </w:t>
      </w:r>
      <w:r w:rsidR="00C40E69" w:rsidRPr="00833925">
        <w:rPr>
          <w:rFonts w:ascii="Times New Roman" w:hAnsi="Times New Roman" w:cs="Times New Roman"/>
          <w:sz w:val="24"/>
          <w:szCs w:val="24"/>
        </w:rPr>
        <w:t>36 [Rom. 12:3]:</w:t>
      </w:r>
      <w:r w:rsidR="00C40E69" w:rsidRPr="00833925">
        <w:rPr>
          <w:rStyle w:val="EndnoteReference"/>
          <w:rFonts w:ascii="Times New Roman" w:hAnsi="Times New Roman" w:cs="Times New Roman"/>
          <w:sz w:val="24"/>
          <w:szCs w:val="24"/>
        </w:rPr>
        <w:endnoteReference w:id="4"/>
      </w:r>
      <w:r w:rsidR="00C40E69" w:rsidRPr="00833925">
        <w:rPr>
          <w:rFonts w:ascii="Times New Roman" w:hAnsi="Times New Roman" w:cs="Times New Roman"/>
          <w:sz w:val="24"/>
          <w:szCs w:val="24"/>
        </w:rPr>
        <w:t xml:space="preserve"> “To be wise unto sobriety.” It is most vigilant to observe what </w:t>
      </w:r>
      <w:r w:rsidR="00C40E69">
        <w:rPr>
          <w:rFonts w:ascii="Times New Roman" w:hAnsi="Times New Roman" w:cs="Times New Roman"/>
          <w:sz w:val="24"/>
          <w:szCs w:val="24"/>
        </w:rPr>
        <w:t>to</w:t>
      </w:r>
      <w:r w:rsidR="00C40E69" w:rsidRPr="00833925">
        <w:rPr>
          <w:rFonts w:ascii="Times New Roman" w:hAnsi="Times New Roman" w:cs="Times New Roman"/>
          <w:sz w:val="24"/>
          <w:szCs w:val="24"/>
        </w:rPr>
        <w:t xml:space="preserve"> know more or before it is necessary. For the time is brief. Certainly, it is every good knowledge that is based on the truth, however. The Apostle says [1 Cor. 8:2]: “If any man think</w:t>
      </w:r>
      <w:r w:rsidR="00C40E69">
        <w:rPr>
          <w:rFonts w:ascii="Times New Roman" w:hAnsi="Times New Roman" w:cs="Times New Roman"/>
          <w:sz w:val="24"/>
          <w:szCs w:val="24"/>
        </w:rPr>
        <w:t>s</w:t>
      </w:r>
      <w:r w:rsidR="00C40E69" w:rsidRPr="00833925">
        <w:rPr>
          <w:rFonts w:ascii="Times New Roman" w:hAnsi="Times New Roman" w:cs="Times New Roman"/>
          <w:sz w:val="24"/>
          <w:szCs w:val="24"/>
        </w:rPr>
        <w:t xml:space="preserve"> that he knows anything, he has not yet known as he ought to know.”</w:t>
      </w:r>
      <w:r w:rsidR="00C40E69">
        <w:rPr>
          <w:rFonts w:ascii="Times New Roman" w:hAnsi="Times New Roman" w:cs="Times New Roman"/>
          <w:sz w:val="24"/>
          <w:szCs w:val="24"/>
        </w:rPr>
        <w:t xml:space="preserve"> </w:t>
      </w:r>
      <w:r w:rsidR="00C40E69" w:rsidRPr="00833925">
        <w:rPr>
          <w:rFonts w:ascii="Times New Roman" w:hAnsi="Times New Roman" w:cs="Times New Roman"/>
          <w:sz w:val="24"/>
          <w:szCs w:val="24"/>
        </w:rPr>
        <w:t xml:space="preserve">Behold what </w:t>
      </w:r>
      <w:r w:rsidR="00C40E69" w:rsidRPr="00833925">
        <w:rPr>
          <w:rFonts w:ascii="Times New Roman" w:hAnsi="Times New Roman" w:cs="Times New Roman"/>
          <w:sz w:val="24"/>
          <w:szCs w:val="24"/>
        </w:rPr>
        <w:lastRenderedPageBreak/>
        <w:t>kind of fruit he placed in the manner of knowing. For it is required that you know in what order, what study, what end, and what it is necessary to know.</w:t>
      </w:r>
      <w:r w:rsidR="008A5C8E">
        <w:rPr>
          <w:rFonts w:ascii="Times New Roman" w:hAnsi="Times New Roman" w:cs="Times New Roman"/>
          <w:sz w:val="24"/>
          <w:szCs w:val="24"/>
        </w:rPr>
        <w:t xml:space="preserve"> </w:t>
      </w:r>
      <w:r w:rsidR="00C40E69" w:rsidRPr="00833925">
        <w:rPr>
          <w:rFonts w:ascii="Times New Roman" w:hAnsi="Times New Roman" w:cs="Times New Roman"/>
          <w:sz w:val="24"/>
          <w:szCs w:val="24"/>
        </w:rPr>
        <w:t>In what order as that first which is more mature for salvation. In what study as that more avidly by which more vehemently for love. In what end as not to the morning glory, or curiosity, or anything similar, but only for the edification of yourself or your neighbor.</w:t>
      </w:r>
      <w:r w:rsidR="0037310F">
        <w:rPr>
          <w:rFonts w:ascii="Times New Roman" w:hAnsi="Times New Roman" w:cs="Times New Roman"/>
          <w:sz w:val="24"/>
          <w:szCs w:val="24"/>
        </w:rPr>
        <w:t xml:space="preserve"> </w:t>
      </w:r>
    </w:p>
    <w:p w14:paraId="39C13E10" w14:textId="6BD58977" w:rsidR="009C0E50" w:rsidRDefault="0037310F" w:rsidP="00685CD5">
      <w:pPr>
        <w:spacing w:line="480" w:lineRule="auto"/>
        <w:rPr>
          <w:rFonts w:ascii="Times New Roman" w:hAnsi="Times New Roman" w:cs="Times New Roman"/>
          <w:sz w:val="24"/>
          <w:szCs w:val="24"/>
        </w:rPr>
      </w:pPr>
      <w:r>
        <w:rPr>
          <w:rFonts w:ascii="Times New Roman" w:hAnsi="Times New Roman" w:cs="Times New Roman"/>
          <w:sz w:val="24"/>
          <w:szCs w:val="24"/>
        </w:rPr>
        <w:t>¶</w:t>
      </w:r>
      <w:r w:rsidR="00C40E69" w:rsidRPr="00833925">
        <w:rPr>
          <w:rFonts w:ascii="Times New Roman" w:hAnsi="Times New Roman" w:cs="Times New Roman"/>
          <w:sz w:val="24"/>
          <w:szCs w:val="24"/>
        </w:rPr>
        <w:t xml:space="preserve"> For there are those who wish to know so that they might be known, according to that of Persius,</w:t>
      </w:r>
      <w:r w:rsidR="00C40E69" w:rsidRPr="00833925">
        <w:rPr>
          <w:rStyle w:val="EndnoteReference"/>
          <w:rFonts w:ascii="Times New Roman" w:hAnsi="Times New Roman" w:cs="Times New Roman"/>
          <w:sz w:val="24"/>
          <w:szCs w:val="24"/>
        </w:rPr>
        <w:endnoteReference w:id="5"/>
      </w:r>
      <w:r w:rsidR="00C40E69" w:rsidRPr="00833925">
        <w:rPr>
          <w:rFonts w:ascii="Times New Roman" w:hAnsi="Times New Roman" w:cs="Times New Roman"/>
          <w:sz w:val="24"/>
          <w:szCs w:val="24"/>
        </w:rPr>
        <w:t xml:space="preserve"> is your knowledge so worthless</w:t>
      </w:r>
      <w:r w:rsidR="00685CD5">
        <w:rPr>
          <w:rFonts w:ascii="Times New Roman" w:hAnsi="Times New Roman" w:cs="Times New Roman"/>
          <w:sz w:val="24"/>
          <w:szCs w:val="24"/>
        </w:rPr>
        <w:t xml:space="preserve"> </w:t>
      </w:r>
      <w:r w:rsidR="00C40E69" w:rsidRPr="00833925">
        <w:rPr>
          <w:rFonts w:ascii="Times New Roman" w:hAnsi="Times New Roman" w:cs="Times New Roman"/>
          <w:sz w:val="24"/>
          <w:szCs w:val="24"/>
        </w:rPr>
        <w:t>unless someone else knows that you know it. But this is shameful vanity</w:t>
      </w:r>
      <w:r w:rsidR="00685CD5">
        <w:rPr>
          <w:rFonts w:ascii="Times New Roman" w:hAnsi="Times New Roman" w:cs="Times New Roman"/>
          <w:sz w:val="24"/>
          <w:szCs w:val="24"/>
        </w:rPr>
        <w:t>.</w:t>
      </w:r>
      <w:r w:rsidR="00C40E69" w:rsidRPr="00833925">
        <w:rPr>
          <w:rFonts w:ascii="Times New Roman" w:hAnsi="Times New Roman" w:cs="Times New Roman"/>
          <w:sz w:val="24"/>
          <w:szCs w:val="24"/>
        </w:rPr>
        <w:t xml:space="preserve"> </w:t>
      </w:r>
    </w:p>
    <w:p w14:paraId="427F7676" w14:textId="1548F6B4" w:rsidR="00AD70E5" w:rsidRDefault="009C0E50" w:rsidP="00685CD5">
      <w:pPr>
        <w:spacing w:line="480" w:lineRule="auto"/>
        <w:rPr>
          <w:rFonts w:ascii="Times New Roman" w:hAnsi="Times New Roman" w:cs="Times New Roman"/>
          <w:sz w:val="24"/>
          <w:szCs w:val="24"/>
        </w:rPr>
      </w:pPr>
      <w:r>
        <w:rPr>
          <w:rFonts w:ascii="Times New Roman" w:hAnsi="Times New Roman" w:cs="Times New Roman"/>
          <w:sz w:val="24"/>
          <w:szCs w:val="24"/>
        </w:rPr>
        <w:t>¶ But there are</w:t>
      </w:r>
      <w:r w:rsidR="00C40E69" w:rsidRPr="00833925">
        <w:rPr>
          <w:rFonts w:ascii="Times New Roman" w:hAnsi="Times New Roman" w:cs="Times New Roman"/>
          <w:sz w:val="24"/>
          <w:szCs w:val="24"/>
        </w:rPr>
        <w:t xml:space="preserve"> those who want to know so that they may sell their knowledge, as for money, for honors, for favors, and it is a shameful quest.</w:t>
      </w:r>
      <w:r w:rsidR="00685CD5">
        <w:rPr>
          <w:rFonts w:ascii="Times New Roman" w:hAnsi="Times New Roman" w:cs="Times New Roman"/>
          <w:sz w:val="24"/>
          <w:szCs w:val="24"/>
        </w:rPr>
        <w:t xml:space="preserve"> </w:t>
      </w:r>
      <w:r w:rsidR="00524876">
        <w:rPr>
          <w:rFonts w:ascii="Times New Roman" w:hAnsi="Times New Roman" w:cs="Times New Roman"/>
          <w:sz w:val="24"/>
          <w:szCs w:val="24"/>
        </w:rPr>
        <w:t>But</w:t>
      </w:r>
      <w:r w:rsidRPr="00833925">
        <w:rPr>
          <w:rFonts w:ascii="Times New Roman" w:hAnsi="Times New Roman" w:cs="Times New Roman"/>
          <w:sz w:val="24"/>
          <w:szCs w:val="24"/>
        </w:rPr>
        <w:t xml:space="preserve"> there are those who wish to know so that they </w:t>
      </w:r>
      <w:r w:rsidR="00D907F7" w:rsidRPr="00833925">
        <w:rPr>
          <w:rFonts w:ascii="Times New Roman" w:hAnsi="Times New Roman" w:cs="Times New Roman"/>
          <w:sz w:val="24"/>
          <w:szCs w:val="24"/>
        </w:rPr>
        <w:t>may edify</w:t>
      </w:r>
      <w:r w:rsidRPr="00833925">
        <w:rPr>
          <w:rFonts w:ascii="Times New Roman" w:hAnsi="Times New Roman" w:cs="Times New Roman"/>
          <w:sz w:val="24"/>
          <w:szCs w:val="24"/>
        </w:rPr>
        <w:t xml:space="preserve">, </w:t>
      </w:r>
      <w:r w:rsidR="00524876">
        <w:rPr>
          <w:rFonts w:ascii="Times New Roman" w:hAnsi="Times New Roman" w:cs="Times New Roman"/>
          <w:sz w:val="24"/>
          <w:szCs w:val="24"/>
        </w:rPr>
        <w:t>and it is charity. And there are those who wish to know</w:t>
      </w:r>
      <w:r w:rsidR="0077216D">
        <w:rPr>
          <w:rFonts w:ascii="Times New Roman" w:hAnsi="Times New Roman" w:cs="Times New Roman"/>
          <w:sz w:val="24"/>
          <w:szCs w:val="24"/>
        </w:rPr>
        <w:t xml:space="preserve"> </w:t>
      </w:r>
      <w:r w:rsidR="00524876">
        <w:rPr>
          <w:rFonts w:ascii="Times New Roman" w:hAnsi="Times New Roman" w:cs="Times New Roman"/>
          <w:sz w:val="24"/>
          <w:szCs w:val="24"/>
        </w:rPr>
        <w:t>that the</w:t>
      </w:r>
      <w:r w:rsidR="0077216D">
        <w:rPr>
          <w:rFonts w:ascii="Times New Roman" w:hAnsi="Times New Roman" w:cs="Times New Roman"/>
          <w:sz w:val="24"/>
          <w:szCs w:val="24"/>
        </w:rPr>
        <w:t>y</w:t>
      </w:r>
      <w:r w:rsidR="00524876">
        <w:rPr>
          <w:rFonts w:ascii="Times New Roman" w:hAnsi="Times New Roman" w:cs="Times New Roman"/>
          <w:sz w:val="24"/>
          <w:szCs w:val="24"/>
        </w:rPr>
        <w:t xml:space="preserve"> may be </w:t>
      </w:r>
      <w:proofErr w:type="gramStart"/>
      <w:r w:rsidR="00524876">
        <w:rPr>
          <w:rFonts w:ascii="Times New Roman" w:hAnsi="Times New Roman" w:cs="Times New Roman"/>
          <w:sz w:val="24"/>
          <w:szCs w:val="24"/>
        </w:rPr>
        <w:t>edified</w:t>
      </w:r>
      <w:proofErr w:type="gramEnd"/>
      <w:r w:rsidR="00524876">
        <w:rPr>
          <w:rFonts w:ascii="Times New Roman" w:hAnsi="Times New Roman" w:cs="Times New Roman"/>
          <w:sz w:val="24"/>
          <w:szCs w:val="24"/>
        </w:rPr>
        <w:t xml:space="preserve"> </w:t>
      </w:r>
      <w:r w:rsidRPr="00833925">
        <w:rPr>
          <w:rFonts w:ascii="Times New Roman" w:hAnsi="Times New Roman" w:cs="Times New Roman"/>
          <w:sz w:val="24"/>
          <w:szCs w:val="24"/>
        </w:rPr>
        <w:t xml:space="preserve">and it is </w:t>
      </w:r>
      <w:r w:rsidR="00D907F7" w:rsidRPr="00833925">
        <w:rPr>
          <w:rFonts w:ascii="Times New Roman" w:hAnsi="Times New Roman" w:cs="Times New Roman"/>
          <w:sz w:val="24"/>
          <w:szCs w:val="24"/>
        </w:rPr>
        <w:t>prudent</w:t>
      </w:r>
      <w:r w:rsidRPr="00833925">
        <w:rPr>
          <w:rFonts w:ascii="Times New Roman" w:hAnsi="Times New Roman" w:cs="Times New Roman"/>
          <w:sz w:val="24"/>
          <w:szCs w:val="24"/>
        </w:rPr>
        <w:t xml:space="preserve">. </w:t>
      </w:r>
      <w:r>
        <w:rPr>
          <w:rFonts w:ascii="Times New Roman" w:hAnsi="Times New Roman" w:cs="Times New Roman"/>
          <w:sz w:val="24"/>
          <w:szCs w:val="24"/>
        </w:rPr>
        <w:t>The last two o</w:t>
      </w:r>
      <w:r w:rsidRPr="00833925">
        <w:rPr>
          <w:rFonts w:ascii="Times New Roman" w:hAnsi="Times New Roman" w:cs="Times New Roman"/>
          <w:sz w:val="24"/>
          <w:szCs w:val="24"/>
        </w:rPr>
        <w:t xml:space="preserve">f these lack the abuse of knowledge. For the good of the intellect is for all so doing. For all the rest hear that good of knowledge and they are not doers. It is a sin for that one and by the similitude it may be said to one taking food and not dwelling which is </w:t>
      </w:r>
      <w:r w:rsidR="00AD70E5">
        <w:rPr>
          <w:rFonts w:ascii="Times New Roman" w:hAnsi="Times New Roman" w:cs="Times New Roman"/>
          <w:sz w:val="24"/>
          <w:szCs w:val="24"/>
        </w:rPr>
        <w:t>pernicious</w:t>
      </w:r>
      <w:r w:rsidRPr="00833925">
        <w:rPr>
          <w:rFonts w:ascii="Times New Roman" w:hAnsi="Times New Roman" w:cs="Times New Roman"/>
          <w:sz w:val="24"/>
          <w:szCs w:val="24"/>
        </w:rPr>
        <w:t xml:space="preserve"> for that one. For food undigested engenders evil humors, corrupts the body, </w:t>
      </w:r>
    </w:p>
    <w:p w14:paraId="5819B9FE" w14:textId="0472ADF4" w:rsidR="00AD70E5" w:rsidRDefault="00AD70E5" w:rsidP="00685CD5">
      <w:pPr>
        <w:spacing w:line="480" w:lineRule="auto"/>
        <w:rPr>
          <w:rFonts w:ascii="Times New Roman" w:hAnsi="Times New Roman" w:cs="Times New Roman"/>
          <w:sz w:val="24"/>
          <w:szCs w:val="24"/>
        </w:rPr>
      </w:pPr>
      <w:r>
        <w:rPr>
          <w:rFonts w:ascii="Times New Roman" w:hAnsi="Times New Roman" w:cs="Times New Roman"/>
          <w:sz w:val="24"/>
          <w:szCs w:val="24"/>
        </w:rPr>
        <w:t>/fol. 301va/</w:t>
      </w:r>
    </w:p>
    <w:p w14:paraId="03665D57" w14:textId="77777777" w:rsidR="0077216D" w:rsidRDefault="009C0E50" w:rsidP="00685CD5">
      <w:pPr>
        <w:spacing w:line="480" w:lineRule="auto"/>
        <w:rPr>
          <w:rFonts w:ascii="Times New Roman" w:hAnsi="Times New Roman" w:cs="Times New Roman"/>
          <w:sz w:val="24"/>
          <w:szCs w:val="24"/>
        </w:rPr>
      </w:pPr>
      <w:r w:rsidRPr="00833925">
        <w:rPr>
          <w:rFonts w:ascii="Times New Roman" w:hAnsi="Times New Roman" w:cs="Times New Roman"/>
          <w:sz w:val="24"/>
          <w:szCs w:val="24"/>
        </w:rPr>
        <w:t xml:space="preserve">and does not nourish. </w:t>
      </w:r>
    </w:p>
    <w:p w14:paraId="5BD1E227" w14:textId="0D2D5A87" w:rsidR="0077216D" w:rsidRDefault="00AD70E5" w:rsidP="00685CD5">
      <w:pPr>
        <w:spacing w:line="480" w:lineRule="auto"/>
        <w:rPr>
          <w:rFonts w:ascii="Times New Roman" w:hAnsi="Times New Roman" w:cs="Times New Roman"/>
          <w:sz w:val="24"/>
          <w:szCs w:val="24"/>
        </w:rPr>
      </w:pPr>
      <w:r>
        <w:rPr>
          <w:rFonts w:ascii="Times New Roman" w:hAnsi="Times New Roman" w:cs="Times New Roman"/>
          <w:sz w:val="24"/>
          <w:szCs w:val="24"/>
        </w:rPr>
        <w:t>¶ This</w:t>
      </w:r>
      <w:r w:rsidR="009C0E50" w:rsidRPr="00833925">
        <w:rPr>
          <w:rFonts w:ascii="Times New Roman" w:hAnsi="Times New Roman" w:cs="Times New Roman"/>
          <w:sz w:val="24"/>
          <w:szCs w:val="24"/>
        </w:rPr>
        <w:t xml:space="preserve"> knowledge</w:t>
      </w:r>
      <w:r>
        <w:rPr>
          <w:rFonts w:ascii="Times New Roman" w:hAnsi="Times New Roman" w:cs="Times New Roman"/>
          <w:sz w:val="24"/>
          <w:szCs w:val="24"/>
        </w:rPr>
        <w:t xml:space="preserve"> in the memory of the soul</w:t>
      </w:r>
      <w:r w:rsidR="009C0E50" w:rsidRPr="00833925">
        <w:rPr>
          <w:rFonts w:ascii="Times New Roman" w:hAnsi="Times New Roman" w:cs="Times New Roman"/>
          <w:sz w:val="24"/>
          <w:szCs w:val="24"/>
        </w:rPr>
        <w:t xml:space="preserve"> undigested by the fire of charity, not cooked by the customs and touches in the same way by </w:t>
      </w:r>
      <w:r>
        <w:rPr>
          <w:rFonts w:ascii="Times New Roman" w:hAnsi="Times New Roman" w:cs="Times New Roman"/>
          <w:sz w:val="24"/>
          <w:szCs w:val="24"/>
        </w:rPr>
        <w:t>straights</w:t>
      </w:r>
      <w:r w:rsidR="009C0E50" w:rsidRPr="00833925">
        <w:rPr>
          <w:rFonts w:ascii="Times New Roman" w:hAnsi="Times New Roman" w:cs="Times New Roman"/>
          <w:sz w:val="24"/>
          <w:szCs w:val="24"/>
        </w:rPr>
        <w:t xml:space="preserve"> for others, poured forth it engenders a bad example on the outside and bad customs in the same way evil humors</w:t>
      </w:r>
      <w:r>
        <w:rPr>
          <w:rFonts w:ascii="Times New Roman" w:hAnsi="Times New Roman" w:cs="Times New Roman"/>
          <w:sz w:val="24"/>
          <w:szCs w:val="24"/>
        </w:rPr>
        <w:t>.</w:t>
      </w:r>
      <w:r w:rsidR="009C0E50" w:rsidRPr="00833925">
        <w:rPr>
          <w:rFonts w:ascii="Times New Roman" w:hAnsi="Times New Roman" w:cs="Times New Roman"/>
          <w:sz w:val="24"/>
          <w:szCs w:val="24"/>
        </w:rPr>
        <w:t xml:space="preserve"> </w:t>
      </w:r>
      <w:r>
        <w:rPr>
          <w:rFonts w:ascii="Times New Roman" w:hAnsi="Times New Roman" w:cs="Times New Roman"/>
          <w:sz w:val="24"/>
          <w:szCs w:val="24"/>
        </w:rPr>
        <w:t>O</w:t>
      </w:r>
      <w:r w:rsidR="009C0E50" w:rsidRPr="00833925">
        <w:rPr>
          <w:rFonts w:ascii="Times New Roman" w:hAnsi="Times New Roman" w:cs="Times New Roman"/>
          <w:sz w:val="24"/>
          <w:szCs w:val="24"/>
        </w:rPr>
        <w:t>n the inside</w:t>
      </w:r>
      <w:r>
        <w:rPr>
          <w:rFonts w:ascii="Times New Roman" w:hAnsi="Times New Roman" w:cs="Times New Roman"/>
          <w:sz w:val="24"/>
          <w:szCs w:val="24"/>
        </w:rPr>
        <w:t>, h</w:t>
      </w:r>
      <w:r w:rsidR="009C0E50" w:rsidRPr="00833925">
        <w:rPr>
          <w:rFonts w:ascii="Times New Roman" w:hAnsi="Times New Roman" w:cs="Times New Roman"/>
          <w:sz w:val="24"/>
          <w:szCs w:val="24"/>
        </w:rPr>
        <w:t xml:space="preserve">owever, inflations and heartburns are sustained in the conscience. </w:t>
      </w:r>
      <w:r w:rsidR="00B51394">
        <w:rPr>
          <w:rFonts w:ascii="Times New Roman" w:hAnsi="Times New Roman" w:cs="Times New Roman"/>
          <w:sz w:val="24"/>
          <w:szCs w:val="24"/>
        </w:rPr>
        <w:t xml:space="preserve">For the servant knowing the good and not doing it. </w:t>
      </w:r>
      <w:r w:rsidR="009C0E50" w:rsidRPr="00833925">
        <w:rPr>
          <w:rFonts w:ascii="Times New Roman" w:hAnsi="Times New Roman" w:cs="Times New Roman"/>
          <w:sz w:val="24"/>
          <w:szCs w:val="24"/>
        </w:rPr>
        <w:t xml:space="preserve">Wherefore Gregory in the </w:t>
      </w:r>
      <w:r w:rsidR="009C0E50" w:rsidRPr="00833925">
        <w:rPr>
          <w:rFonts w:ascii="Times New Roman" w:hAnsi="Times New Roman" w:cs="Times New Roman"/>
          <w:i/>
          <w:sz w:val="24"/>
          <w:szCs w:val="24"/>
        </w:rPr>
        <w:t>Pastorale</w:t>
      </w:r>
      <w:r w:rsidR="009C0E50" w:rsidRPr="00833925">
        <w:rPr>
          <w:rFonts w:ascii="Times New Roman" w:hAnsi="Times New Roman" w:cs="Times New Roman"/>
          <w:sz w:val="24"/>
          <w:szCs w:val="24"/>
        </w:rPr>
        <w:t>,</w:t>
      </w:r>
      <w:r w:rsidR="009C0E50" w:rsidRPr="00833925">
        <w:rPr>
          <w:rStyle w:val="EndnoteReference"/>
          <w:rFonts w:ascii="Times New Roman" w:hAnsi="Times New Roman" w:cs="Times New Roman"/>
          <w:sz w:val="24"/>
          <w:szCs w:val="24"/>
        </w:rPr>
        <w:endnoteReference w:id="6"/>
      </w:r>
      <w:r w:rsidR="009C0E50" w:rsidRPr="00833925">
        <w:rPr>
          <w:rFonts w:ascii="Times New Roman" w:hAnsi="Times New Roman" w:cs="Times New Roman"/>
          <w:sz w:val="24"/>
          <w:szCs w:val="24"/>
        </w:rPr>
        <w:t xml:space="preserve"> they are to be warned who accuse wicked </w:t>
      </w:r>
      <w:r w:rsidR="009C0E50" w:rsidRPr="00833925">
        <w:rPr>
          <w:rFonts w:ascii="Times New Roman" w:hAnsi="Times New Roman" w:cs="Times New Roman"/>
          <w:sz w:val="24"/>
          <w:szCs w:val="24"/>
        </w:rPr>
        <w:lastRenderedPageBreak/>
        <w:t xml:space="preserve">things, nor however do they deviate in order that they may see the evil better, that they may not deviate to a worse thing. For they perish who neglect accepted knowledge for their aid. It directs this against themselves as a witness at the last judgment. </w:t>
      </w:r>
      <w:r w:rsidR="00B51394">
        <w:rPr>
          <w:rFonts w:ascii="Times New Roman" w:hAnsi="Times New Roman" w:cs="Times New Roman"/>
          <w:sz w:val="24"/>
          <w:szCs w:val="24"/>
        </w:rPr>
        <w:t>For no healthy knowledge ought to be despised.</w:t>
      </w:r>
      <w:r w:rsidR="0077216D">
        <w:rPr>
          <w:rFonts w:ascii="Times New Roman" w:hAnsi="Times New Roman" w:cs="Times New Roman"/>
          <w:sz w:val="24"/>
          <w:szCs w:val="24"/>
        </w:rPr>
        <w:t xml:space="preserve"> </w:t>
      </w:r>
      <w:r w:rsidR="00B51394" w:rsidRPr="00833925">
        <w:rPr>
          <w:rFonts w:ascii="Times New Roman" w:hAnsi="Times New Roman" w:cs="Times New Roman"/>
          <w:sz w:val="24"/>
          <w:szCs w:val="24"/>
        </w:rPr>
        <w:t xml:space="preserve">Wherefore Anselm, </w:t>
      </w:r>
      <w:r w:rsidR="00B51394" w:rsidRPr="00833925">
        <w:rPr>
          <w:rFonts w:ascii="Times New Roman" w:hAnsi="Times New Roman" w:cs="Times New Roman"/>
          <w:i/>
          <w:sz w:val="24"/>
          <w:szCs w:val="24"/>
        </w:rPr>
        <w:t>De similitudinibus</w:t>
      </w:r>
      <w:r w:rsidR="00B51394" w:rsidRPr="00833925">
        <w:rPr>
          <w:rFonts w:ascii="Times New Roman" w:hAnsi="Times New Roman" w:cs="Times New Roman"/>
          <w:sz w:val="24"/>
          <w:szCs w:val="24"/>
        </w:rPr>
        <w:t>,</w:t>
      </w:r>
      <w:r w:rsidR="00B51394" w:rsidRPr="00833925">
        <w:rPr>
          <w:rStyle w:val="EndnoteReference"/>
          <w:rFonts w:ascii="Times New Roman" w:hAnsi="Times New Roman" w:cs="Times New Roman"/>
          <w:sz w:val="24"/>
          <w:szCs w:val="24"/>
        </w:rPr>
        <w:endnoteReference w:id="7"/>
      </w:r>
      <w:r w:rsidR="00B51394" w:rsidRPr="00833925">
        <w:rPr>
          <w:rFonts w:ascii="Times New Roman" w:hAnsi="Times New Roman" w:cs="Times New Roman"/>
          <w:sz w:val="24"/>
          <w:szCs w:val="24"/>
        </w:rPr>
        <w:t xml:space="preserve"> there is the likeness between the foolish poor people and the obtuse scholar</w:t>
      </w:r>
      <w:r w:rsidR="00B51394">
        <w:rPr>
          <w:rFonts w:ascii="Times New Roman" w:hAnsi="Times New Roman" w:cs="Times New Roman"/>
          <w:sz w:val="24"/>
          <w:szCs w:val="24"/>
        </w:rPr>
        <w:t>s</w:t>
      </w:r>
      <w:r w:rsidR="00B51394" w:rsidRPr="00833925">
        <w:rPr>
          <w:rFonts w:ascii="Times New Roman" w:hAnsi="Times New Roman" w:cs="Times New Roman"/>
          <w:sz w:val="24"/>
          <w:szCs w:val="24"/>
        </w:rPr>
        <w:t>. For the foolish poor man when he acquires a little something, says for what good will I keep something so small. Not because of this will I be richer. Therefore, I will spend this on nuts and apples</w:t>
      </w:r>
      <w:r w:rsidR="00B51394">
        <w:rPr>
          <w:rFonts w:ascii="Times New Roman" w:hAnsi="Times New Roman" w:cs="Times New Roman"/>
          <w:sz w:val="24"/>
          <w:szCs w:val="24"/>
        </w:rPr>
        <w:t>.</w:t>
      </w:r>
      <w:r w:rsidR="00B51394" w:rsidRPr="00833925">
        <w:rPr>
          <w:rFonts w:ascii="Times New Roman" w:hAnsi="Times New Roman" w:cs="Times New Roman"/>
          <w:sz w:val="24"/>
          <w:szCs w:val="24"/>
        </w:rPr>
        <w:t xml:space="preserve"> </w:t>
      </w:r>
      <w:r w:rsidR="00D907F7">
        <w:rPr>
          <w:rFonts w:ascii="Times New Roman" w:hAnsi="Times New Roman" w:cs="Times New Roman"/>
          <w:sz w:val="24"/>
          <w:szCs w:val="24"/>
        </w:rPr>
        <w:t>So,</w:t>
      </w:r>
      <w:r w:rsidR="00B51394" w:rsidRPr="00833925">
        <w:rPr>
          <w:rFonts w:ascii="Times New Roman" w:hAnsi="Times New Roman" w:cs="Times New Roman"/>
          <w:sz w:val="24"/>
          <w:szCs w:val="24"/>
        </w:rPr>
        <w:t xml:space="preserve"> the</w:t>
      </w:r>
      <w:r w:rsidR="00B51394">
        <w:rPr>
          <w:rFonts w:ascii="Times New Roman" w:hAnsi="Times New Roman" w:cs="Times New Roman"/>
          <w:sz w:val="24"/>
          <w:szCs w:val="24"/>
        </w:rPr>
        <w:t xml:space="preserve"> foolish</w:t>
      </w:r>
      <w:r w:rsidR="00B51394" w:rsidRPr="00833925">
        <w:rPr>
          <w:rFonts w:ascii="Times New Roman" w:hAnsi="Times New Roman" w:cs="Times New Roman"/>
          <w:sz w:val="24"/>
          <w:szCs w:val="24"/>
        </w:rPr>
        <w:t xml:space="preserve"> scholars put off the least things because they do not lead to greater. But the wise poor man the less he has, the more attentively he observes, therefore he tends to retain more things,</w:t>
      </w:r>
      <w:r w:rsidR="009870E2">
        <w:rPr>
          <w:rFonts w:ascii="Times New Roman" w:hAnsi="Times New Roman" w:cs="Times New Roman"/>
          <w:sz w:val="24"/>
          <w:szCs w:val="24"/>
        </w:rPr>
        <w:t xml:space="preserve"> to such an extent</w:t>
      </w:r>
      <w:r w:rsidR="00B51394" w:rsidRPr="00833925">
        <w:rPr>
          <w:rFonts w:ascii="Times New Roman" w:hAnsi="Times New Roman" w:cs="Times New Roman"/>
          <w:sz w:val="24"/>
          <w:szCs w:val="24"/>
        </w:rPr>
        <w:t xml:space="preserve"> from a collection of many </w:t>
      </w:r>
      <w:r w:rsidR="00D907F7" w:rsidRPr="00833925">
        <w:rPr>
          <w:rFonts w:ascii="Times New Roman" w:hAnsi="Times New Roman" w:cs="Times New Roman"/>
          <w:sz w:val="24"/>
          <w:szCs w:val="24"/>
        </w:rPr>
        <w:t>unimportant things</w:t>
      </w:r>
      <w:r w:rsidR="00B51394" w:rsidRPr="00833925">
        <w:rPr>
          <w:rFonts w:ascii="Times New Roman" w:hAnsi="Times New Roman" w:cs="Times New Roman"/>
          <w:sz w:val="24"/>
          <w:szCs w:val="24"/>
        </w:rPr>
        <w:t xml:space="preserve"> he seeks to arrive at greater things. So, ought the poor scholar do. For just as grains make a mass and drops make a river, and many coins make riches</w:t>
      </w:r>
      <w:r w:rsidR="009870E2">
        <w:rPr>
          <w:rFonts w:ascii="Times New Roman" w:hAnsi="Times New Roman" w:cs="Times New Roman"/>
          <w:sz w:val="24"/>
          <w:szCs w:val="24"/>
        </w:rPr>
        <w:t>.</w:t>
      </w:r>
      <w:r w:rsidR="00B51394" w:rsidRPr="00833925">
        <w:rPr>
          <w:rFonts w:ascii="Times New Roman" w:hAnsi="Times New Roman" w:cs="Times New Roman"/>
          <w:sz w:val="24"/>
          <w:szCs w:val="24"/>
        </w:rPr>
        <w:t xml:space="preserve"> </w:t>
      </w:r>
      <w:r w:rsidR="009870E2">
        <w:rPr>
          <w:rFonts w:ascii="Times New Roman" w:hAnsi="Times New Roman" w:cs="Times New Roman"/>
          <w:sz w:val="24"/>
          <w:szCs w:val="24"/>
        </w:rPr>
        <w:t>S</w:t>
      </w:r>
      <w:r w:rsidR="00B51394" w:rsidRPr="00833925">
        <w:rPr>
          <w:rFonts w:ascii="Times New Roman" w:hAnsi="Times New Roman" w:cs="Times New Roman"/>
          <w:sz w:val="24"/>
          <w:szCs w:val="24"/>
        </w:rPr>
        <w:t>o many particles of knowledge make wisdom. There are those who have beautiful books, but they study little in them. Therefore</w:t>
      </w:r>
      <w:r w:rsidR="00D907F7" w:rsidRPr="00833925">
        <w:rPr>
          <w:rFonts w:ascii="Times New Roman" w:hAnsi="Times New Roman" w:cs="Times New Roman"/>
          <w:sz w:val="24"/>
          <w:szCs w:val="24"/>
        </w:rPr>
        <w:t>,</w:t>
      </w:r>
      <w:r w:rsidR="00B51394" w:rsidRPr="00833925">
        <w:rPr>
          <w:rFonts w:ascii="Times New Roman" w:hAnsi="Times New Roman" w:cs="Times New Roman"/>
          <w:sz w:val="24"/>
          <w:szCs w:val="24"/>
        </w:rPr>
        <w:t xml:space="preserve"> Herod is </w:t>
      </w:r>
      <w:r w:rsidR="00D907F7" w:rsidRPr="00833925">
        <w:rPr>
          <w:rFonts w:ascii="Times New Roman" w:hAnsi="Times New Roman" w:cs="Times New Roman"/>
          <w:sz w:val="24"/>
          <w:szCs w:val="24"/>
        </w:rPr>
        <w:t>designated as</w:t>
      </w:r>
      <w:r w:rsidR="00B51394" w:rsidRPr="00833925">
        <w:rPr>
          <w:rFonts w:ascii="Times New Roman" w:hAnsi="Times New Roman" w:cs="Times New Roman"/>
          <w:sz w:val="24"/>
          <w:szCs w:val="24"/>
        </w:rPr>
        <w:t xml:space="preserve"> that one who is interpreted as the glory of his skin. But such ones fear that of Job 2[:4]: </w:t>
      </w:r>
      <w:r w:rsidR="00A52F09">
        <w:rPr>
          <w:rFonts w:ascii="Times New Roman" w:hAnsi="Times New Roman" w:cs="Times New Roman"/>
          <w:sz w:val="24"/>
          <w:szCs w:val="24"/>
        </w:rPr>
        <w:t xml:space="preserve">One’s own </w:t>
      </w:r>
      <w:r w:rsidR="00B51394" w:rsidRPr="00833925">
        <w:rPr>
          <w:rFonts w:ascii="Times New Roman" w:hAnsi="Times New Roman" w:cs="Times New Roman"/>
          <w:sz w:val="24"/>
          <w:szCs w:val="24"/>
        </w:rPr>
        <w:t xml:space="preserve">“Skin for skin” like goats. For Rom. 1[:18] it is said “they detain the truth of God in injustice.” </w:t>
      </w:r>
    </w:p>
    <w:p w14:paraId="46F52B06" w14:textId="3EE84932" w:rsidR="00047D34" w:rsidRPr="00047D34" w:rsidRDefault="00A52F09" w:rsidP="00685CD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51394" w:rsidRPr="00833925">
        <w:rPr>
          <w:rFonts w:ascii="Times New Roman" w:hAnsi="Times New Roman" w:cs="Times New Roman"/>
          <w:sz w:val="24"/>
          <w:szCs w:val="24"/>
        </w:rPr>
        <w:t>But such ones seem never to have produced anything. They ornament their books, when however, they have an empty mind. Wherefore it happen</w:t>
      </w:r>
      <w:r>
        <w:rPr>
          <w:rFonts w:ascii="Times New Roman" w:hAnsi="Times New Roman" w:cs="Times New Roman"/>
          <w:sz w:val="24"/>
          <w:szCs w:val="24"/>
        </w:rPr>
        <w:t>ed once</w:t>
      </w:r>
      <w:r w:rsidR="00B51394" w:rsidRPr="00833925">
        <w:rPr>
          <w:rFonts w:ascii="Times New Roman" w:hAnsi="Times New Roman" w:cs="Times New Roman"/>
          <w:sz w:val="24"/>
          <w:szCs w:val="24"/>
        </w:rPr>
        <w:t xml:space="preserve"> that such a one lost his books</w:t>
      </w:r>
      <w:r w:rsidRPr="00A52F09">
        <w:rPr>
          <w:rFonts w:ascii="Times New Roman" w:hAnsi="Times New Roman" w:cs="Times New Roman"/>
          <w:sz w:val="24"/>
          <w:szCs w:val="24"/>
        </w:rPr>
        <w:t xml:space="preserve"> </w:t>
      </w:r>
      <w:r>
        <w:rPr>
          <w:rFonts w:ascii="Times New Roman" w:hAnsi="Times New Roman" w:cs="Times New Roman"/>
          <w:sz w:val="24"/>
          <w:szCs w:val="24"/>
        </w:rPr>
        <w:t>of his summary</w:t>
      </w:r>
      <w:r w:rsidR="00B51394" w:rsidRPr="00833925">
        <w:rPr>
          <w:rFonts w:ascii="Times New Roman" w:hAnsi="Times New Roman" w:cs="Times New Roman"/>
          <w:sz w:val="24"/>
          <w:szCs w:val="24"/>
        </w:rPr>
        <w:t xml:space="preserve"> </w:t>
      </w:r>
      <w:r>
        <w:rPr>
          <w:rFonts w:ascii="Times New Roman" w:hAnsi="Times New Roman" w:cs="Times New Roman"/>
          <w:sz w:val="24"/>
          <w:szCs w:val="24"/>
        </w:rPr>
        <w:t>in water by chance.</w:t>
      </w:r>
      <w:r w:rsidR="00B51394" w:rsidRPr="00833925">
        <w:rPr>
          <w:rFonts w:ascii="Times New Roman" w:hAnsi="Times New Roman" w:cs="Times New Roman"/>
          <w:sz w:val="24"/>
          <w:szCs w:val="24"/>
        </w:rPr>
        <w:t xml:space="preserve"> To </w:t>
      </w:r>
      <w:r>
        <w:rPr>
          <w:rFonts w:ascii="Times New Roman" w:hAnsi="Times New Roman" w:cs="Times New Roman"/>
          <w:sz w:val="24"/>
          <w:szCs w:val="24"/>
        </w:rPr>
        <w:t>this one</w:t>
      </w:r>
      <w:r w:rsidR="0077216D">
        <w:rPr>
          <w:rFonts w:ascii="Times New Roman" w:hAnsi="Times New Roman" w:cs="Times New Roman"/>
          <w:sz w:val="24"/>
          <w:szCs w:val="24"/>
        </w:rPr>
        <w:t>,</w:t>
      </w:r>
      <w:r>
        <w:rPr>
          <w:rFonts w:ascii="Times New Roman" w:hAnsi="Times New Roman" w:cs="Times New Roman"/>
          <w:sz w:val="24"/>
          <w:szCs w:val="24"/>
        </w:rPr>
        <w:t xml:space="preserve"> </w:t>
      </w:r>
      <w:r w:rsidR="00B51394" w:rsidRPr="00833925">
        <w:rPr>
          <w:rFonts w:ascii="Times New Roman" w:hAnsi="Times New Roman" w:cs="Times New Roman"/>
          <w:sz w:val="24"/>
          <w:szCs w:val="24"/>
        </w:rPr>
        <w:t>a poor scholar</w:t>
      </w:r>
      <w:r w:rsidR="0077216D">
        <w:rPr>
          <w:rFonts w:ascii="Times New Roman" w:hAnsi="Times New Roman" w:cs="Times New Roman"/>
          <w:sz w:val="24"/>
          <w:szCs w:val="24"/>
        </w:rPr>
        <w:t>,</w:t>
      </w:r>
      <w:r w:rsidR="00B51394" w:rsidRPr="00833925">
        <w:rPr>
          <w:rFonts w:ascii="Times New Roman" w:hAnsi="Times New Roman" w:cs="Times New Roman"/>
          <w:sz w:val="24"/>
          <w:szCs w:val="24"/>
        </w:rPr>
        <w:t xml:space="preserve"> his companion wrote th</w:t>
      </w:r>
      <w:r>
        <w:rPr>
          <w:rFonts w:ascii="Times New Roman" w:hAnsi="Times New Roman" w:cs="Times New Roman"/>
          <w:sz w:val="24"/>
          <w:szCs w:val="24"/>
        </w:rPr>
        <w:t>ese verses</w:t>
      </w:r>
      <w:r w:rsidR="00B51394" w:rsidRPr="00833925">
        <w:rPr>
          <w:rFonts w:ascii="Times New Roman" w:hAnsi="Times New Roman" w:cs="Times New Roman"/>
          <w:sz w:val="24"/>
          <w:szCs w:val="24"/>
        </w:rPr>
        <w:t>:</w:t>
      </w:r>
      <w:r w:rsidR="00B51394" w:rsidRPr="00833925">
        <w:rPr>
          <w:rStyle w:val="EndnoteReference"/>
          <w:rFonts w:ascii="Times New Roman" w:hAnsi="Times New Roman" w:cs="Times New Roman"/>
          <w:sz w:val="24"/>
          <w:szCs w:val="24"/>
        </w:rPr>
        <w:endnoteReference w:id="8"/>
      </w:r>
      <w:r w:rsidR="00B51394" w:rsidRPr="00833925">
        <w:rPr>
          <w:rFonts w:ascii="Times New Roman" w:hAnsi="Times New Roman" w:cs="Times New Roman"/>
          <w:sz w:val="24"/>
          <w:szCs w:val="24"/>
        </w:rPr>
        <w:t xml:space="preserve"> You should believe in the heart not in the paper, you who know the art. For, if the paper perishes the knowledge goes away and you with it.</w:t>
      </w:r>
      <w:r w:rsidR="00823AB3">
        <w:rPr>
          <w:rFonts w:ascii="Times New Roman" w:hAnsi="Times New Roman" w:cs="Times New Roman"/>
          <w:sz w:val="24"/>
          <w:szCs w:val="24"/>
        </w:rPr>
        <w:t xml:space="preserve"> Wherefore Seneca </w:t>
      </w:r>
      <w:r w:rsidR="00823AB3">
        <w:rPr>
          <w:rFonts w:ascii="Times New Roman" w:hAnsi="Times New Roman" w:cs="Times New Roman"/>
          <w:i/>
          <w:iCs/>
          <w:sz w:val="24"/>
          <w:szCs w:val="24"/>
        </w:rPr>
        <w:t>Ad Lucilum</w:t>
      </w:r>
      <w:r w:rsidR="00823AB3">
        <w:rPr>
          <w:rFonts w:ascii="Times New Roman" w:hAnsi="Times New Roman" w:cs="Times New Roman"/>
          <w:sz w:val="24"/>
          <w:szCs w:val="24"/>
        </w:rPr>
        <w:t>,</w:t>
      </w:r>
      <w:r w:rsidR="00823AB3" w:rsidRPr="00833925">
        <w:rPr>
          <w:rStyle w:val="EndnoteReference"/>
          <w:rFonts w:ascii="Times New Roman" w:hAnsi="Times New Roman" w:cs="Times New Roman"/>
          <w:sz w:val="24"/>
          <w:szCs w:val="24"/>
        </w:rPr>
        <w:endnoteReference w:id="9"/>
      </w:r>
      <w:r w:rsidR="00823AB3" w:rsidRPr="00833925">
        <w:rPr>
          <w:rFonts w:ascii="Times New Roman" w:hAnsi="Times New Roman" w:cs="Times New Roman"/>
          <w:sz w:val="24"/>
          <w:szCs w:val="24"/>
        </w:rPr>
        <w:t xml:space="preserve"> it does not matter how many books you have, but rather the good ones you have committed to memory.</w:t>
      </w:r>
      <w:r w:rsidR="0077216D">
        <w:rPr>
          <w:rFonts w:ascii="Times New Roman" w:hAnsi="Times New Roman" w:cs="Times New Roman"/>
          <w:sz w:val="24"/>
          <w:szCs w:val="24"/>
        </w:rPr>
        <w:t xml:space="preserve"> </w:t>
      </w:r>
      <w:r w:rsidR="00823AB3" w:rsidRPr="00833925">
        <w:rPr>
          <w:rFonts w:ascii="Times New Roman" w:hAnsi="Times New Roman" w:cs="Times New Roman"/>
          <w:sz w:val="24"/>
          <w:szCs w:val="24"/>
        </w:rPr>
        <w:t>But in all these things knowledge of God is best</w:t>
      </w:r>
      <w:r w:rsidR="00823AB3">
        <w:rPr>
          <w:rFonts w:ascii="Times New Roman" w:hAnsi="Times New Roman" w:cs="Times New Roman"/>
          <w:sz w:val="24"/>
          <w:szCs w:val="24"/>
        </w:rPr>
        <w:t>.</w:t>
      </w:r>
      <w:r w:rsidR="00823AB3">
        <w:rPr>
          <w:rStyle w:val="EndnoteReference"/>
          <w:rFonts w:ascii="Times New Roman" w:hAnsi="Times New Roman" w:cs="Times New Roman"/>
          <w:sz w:val="24"/>
          <w:szCs w:val="24"/>
        </w:rPr>
        <w:endnoteReference w:id="10"/>
      </w:r>
      <w:r w:rsidR="00823AB3" w:rsidRPr="00833925">
        <w:rPr>
          <w:rFonts w:ascii="Times New Roman" w:hAnsi="Times New Roman" w:cs="Times New Roman"/>
          <w:sz w:val="24"/>
          <w:szCs w:val="24"/>
        </w:rPr>
        <w:t xml:space="preserve"> </w:t>
      </w:r>
      <w:r w:rsidR="00823AB3">
        <w:rPr>
          <w:rFonts w:ascii="Times New Roman" w:hAnsi="Times New Roman" w:cs="Times New Roman"/>
          <w:sz w:val="24"/>
          <w:szCs w:val="24"/>
        </w:rPr>
        <w:t xml:space="preserve">For Wis. 13[: </w:t>
      </w:r>
      <w:r w:rsidR="004A56BA">
        <w:rPr>
          <w:rFonts w:ascii="Times New Roman" w:hAnsi="Times New Roman" w:cs="Times New Roman"/>
          <w:sz w:val="24"/>
          <w:szCs w:val="24"/>
        </w:rPr>
        <w:t>1]: “All men are vain in whom there is not the</w:t>
      </w:r>
      <w:r w:rsidR="0077216D">
        <w:rPr>
          <w:rFonts w:ascii="Times New Roman" w:hAnsi="Times New Roman" w:cs="Times New Roman"/>
          <w:sz w:val="24"/>
          <w:szCs w:val="24"/>
        </w:rPr>
        <w:t xml:space="preserve"> </w:t>
      </w:r>
      <w:r w:rsidR="004A56BA">
        <w:rPr>
          <w:rFonts w:ascii="Times New Roman" w:hAnsi="Times New Roman" w:cs="Times New Roman"/>
          <w:sz w:val="24"/>
          <w:szCs w:val="24"/>
        </w:rPr>
        <w:t>knowledge of God,” etc.</w:t>
      </w:r>
    </w:p>
    <w:sectPr w:rsidR="00047D34" w:rsidRPr="00047D34"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D8130" w14:textId="77777777" w:rsidR="00C630E9" w:rsidRDefault="00C630E9" w:rsidP="00C630E9">
      <w:pPr>
        <w:spacing w:after="0" w:line="240" w:lineRule="auto"/>
      </w:pPr>
      <w:r>
        <w:separator/>
      </w:r>
    </w:p>
  </w:endnote>
  <w:endnote w:type="continuationSeparator" w:id="0">
    <w:p w14:paraId="2C0C5136" w14:textId="77777777" w:rsidR="00C630E9" w:rsidRDefault="00C630E9" w:rsidP="00C630E9">
      <w:pPr>
        <w:spacing w:after="0" w:line="240" w:lineRule="auto"/>
      </w:pPr>
      <w:r>
        <w:continuationSeparator/>
      </w:r>
    </w:p>
  </w:endnote>
  <w:endnote w:id="1">
    <w:p w14:paraId="12ED2AB4" w14:textId="14420033" w:rsidR="00C630E9" w:rsidRPr="00823AB3" w:rsidRDefault="00C630E9" w:rsidP="009A5503">
      <w:pPr>
        <w:spacing w:line="240" w:lineRule="auto"/>
        <w:rPr>
          <w:rFonts w:ascii="Times New Roman" w:hAnsi="Times New Roman" w:cs="Times New Roman"/>
          <w:sz w:val="24"/>
          <w:szCs w:val="24"/>
        </w:rPr>
      </w:pPr>
      <w:r w:rsidRPr="00823AB3">
        <w:rPr>
          <w:rStyle w:val="EndnoteReference"/>
          <w:rFonts w:ascii="Times New Roman" w:hAnsi="Times New Roman" w:cs="Times New Roman"/>
          <w:sz w:val="24"/>
          <w:szCs w:val="24"/>
        </w:rPr>
        <w:endnoteRef/>
      </w:r>
      <w:r w:rsidRPr="00823AB3">
        <w:rPr>
          <w:rFonts w:ascii="Times New Roman" w:hAnsi="Times New Roman" w:cs="Times New Roman"/>
          <w:sz w:val="24"/>
          <w:szCs w:val="24"/>
        </w:rPr>
        <w:t xml:space="preserve"> At this juncture F 128 adds: See more concerning these materials above in the chapter [259] Eye (</w:t>
      </w:r>
      <w:r w:rsidRPr="00823AB3">
        <w:rPr>
          <w:rFonts w:ascii="Times New Roman" w:hAnsi="Times New Roman" w:cs="Times New Roman"/>
          <w:i/>
          <w:sz w:val="24"/>
          <w:szCs w:val="24"/>
        </w:rPr>
        <w:t>Oculus</w:t>
      </w:r>
      <w:r w:rsidRPr="00823AB3">
        <w:rPr>
          <w:rFonts w:ascii="Times New Roman" w:hAnsi="Times New Roman" w:cs="Times New Roman"/>
          <w:sz w:val="24"/>
          <w:szCs w:val="24"/>
        </w:rPr>
        <w:t>).</w:t>
      </w:r>
    </w:p>
  </w:endnote>
  <w:endnote w:id="2">
    <w:p w14:paraId="1EFB3A11" w14:textId="77777777" w:rsidR="009A5503" w:rsidRPr="00823AB3" w:rsidRDefault="009A5503" w:rsidP="009A5503">
      <w:pPr>
        <w:pStyle w:val="EndnoteText"/>
        <w:rPr>
          <w:rFonts w:ascii="Times New Roman" w:hAnsi="Times New Roman" w:cs="Times New Roman"/>
          <w:sz w:val="24"/>
          <w:szCs w:val="24"/>
        </w:rPr>
      </w:pPr>
      <w:r w:rsidRPr="00823AB3">
        <w:rPr>
          <w:rStyle w:val="EndnoteReference"/>
          <w:rFonts w:ascii="Times New Roman" w:hAnsi="Times New Roman" w:cs="Times New Roman"/>
          <w:sz w:val="24"/>
          <w:szCs w:val="24"/>
        </w:rPr>
        <w:endnoteRef/>
      </w:r>
      <w:r w:rsidRPr="00823AB3">
        <w:rPr>
          <w:rFonts w:ascii="Times New Roman" w:hAnsi="Times New Roman" w:cs="Times New Roman"/>
          <w:sz w:val="24"/>
          <w:szCs w:val="24"/>
        </w:rPr>
        <w:t xml:space="preserve"> </w:t>
      </w:r>
      <w:bookmarkStart w:id="0" w:name="_Hlk25149207"/>
      <w:r w:rsidRPr="00823AB3">
        <w:rPr>
          <w:rFonts w:ascii="Times New Roman" w:hAnsi="Times New Roman" w:cs="Times New Roman"/>
          <w:sz w:val="24"/>
          <w:szCs w:val="24"/>
        </w:rPr>
        <w:t xml:space="preserve">Jerome, </w:t>
      </w:r>
      <w:r w:rsidRPr="00823AB3">
        <w:rPr>
          <w:rFonts w:ascii="Times New Roman" w:hAnsi="Times New Roman" w:cs="Times New Roman"/>
          <w:i/>
          <w:sz w:val="24"/>
          <w:szCs w:val="24"/>
        </w:rPr>
        <w:t xml:space="preserve">Epistola </w:t>
      </w:r>
      <w:r w:rsidRPr="00823AB3">
        <w:rPr>
          <w:rFonts w:ascii="Times New Roman" w:hAnsi="Times New Roman" w:cs="Times New Roman"/>
          <w:sz w:val="24"/>
          <w:szCs w:val="24"/>
        </w:rPr>
        <w:t>52 (PL 22:535)</w:t>
      </w:r>
      <w:bookmarkEnd w:id="0"/>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Nec</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rusticus</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tamen</w:t>
      </w:r>
      <w:proofErr w:type="spellEnd"/>
      <w:r w:rsidRPr="00823AB3">
        <w:rPr>
          <w:rFonts w:ascii="Times New Roman" w:hAnsi="Times New Roman" w:cs="Times New Roman"/>
          <w:sz w:val="24"/>
          <w:szCs w:val="24"/>
        </w:rPr>
        <w:t xml:space="preserve"> et simplex frater </w:t>
      </w:r>
      <w:proofErr w:type="spellStart"/>
      <w:r w:rsidRPr="00823AB3">
        <w:rPr>
          <w:rFonts w:ascii="Times New Roman" w:hAnsi="Times New Roman" w:cs="Times New Roman"/>
          <w:sz w:val="24"/>
          <w:szCs w:val="24"/>
        </w:rPr>
        <w:t>ideo</w:t>
      </w:r>
      <w:proofErr w:type="spellEnd"/>
      <w:r w:rsidRPr="00823AB3">
        <w:rPr>
          <w:rFonts w:ascii="Times New Roman" w:hAnsi="Times New Roman" w:cs="Times New Roman"/>
          <w:sz w:val="24"/>
          <w:szCs w:val="24"/>
        </w:rPr>
        <w:t xml:space="preserve"> se sanctum </w:t>
      </w:r>
      <w:proofErr w:type="spellStart"/>
      <w:r w:rsidRPr="00823AB3">
        <w:rPr>
          <w:rFonts w:ascii="Times New Roman" w:hAnsi="Times New Roman" w:cs="Times New Roman"/>
          <w:sz w:val="24"/>
          <w:szCs w:val="24"/>
        </w:rPr>
        <w:t>putet</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si</w:t>
      </w:r>
      <w:proofErr w:type="spellEnd"/>
      <w:r w:rsidRPr="00823AB3">
        <w:rPr>
          <w:rFonts w:ascii="Times New Roman" w:hAnsi="Times New Roman" w:cs="Times New Roman"/>
          <w:sz w:val="24"/>
          <w:szCs w:val="24"/>
        </w:rPr>
        <w:t xml:space="preserve"> nihil </w:t>
      </w:r>
      <w:proofErr w:type="spellStart"/>
      <w:r w:rsidRPr="00823AB3">
        <w:rPr>
          <w:rFonts w:ascii="Times New Roman" w:hAnsi="Times New Roman" w:cs="Times New Roman"/>
          <w:sz w:val="24"/>
          <w:szCs w:val="24"/>
        </w:rPr>
        <w:t>noverit</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nec</w:t>
      </w:r>
      <w:proofErr w:type="spellEnd"/>
      <w:r w:rsidRPr="00823AB3">
        <w:rPr>
          <w:rFonts w:ascii="Times New Roman" w:hAnsi="Times New Roman" w:cs="Times New Roman"/>
          <w:sz w:val="24"/>
          <w:szCs w:val="24"/>
        </w:rPr>
        <w:t xml:space="preserve"> peritus et </w:t>
      </w:r>
      <w:proofErr w:type="spellStart"/>
      <w:r w:rsidRPr="00823AB3">
        <w:rPr>
          <w:rFonts w:ascii="Times New Roman" w:hAnsi="Times New Roman" w:cs="Times New Roman"/>
          <w:sz w:val="24"/>
          <w:szCs w:val="24"/>
        </w:rPr>
        <w:t>eloquens</w:t>
      </w:r>
      <w:proofErr w:type="spellEnd"/>
      <w:r w:rsidRPr="00823AB3">
        <w:rPr>
          <w:rFonts w:ascii="Times New Roman" w:hAnsi="Times New Roman" w:cs="Times New Roman"/>
          <w:sz w:val="24"/>
          <w:szCs w:val="24"/>
        </w:rPr>
        <w:t xml:space="preserve">, lingua </w:t>
      </w:r>
      <w:proofErr w:type="spellStart"/>
      <w:r w:rsidRPr="00823AB3">
        <w:rPr>
          <w:rFonts w:ascii="Times New Roman" w:hAnsi="Times New Roman" w:cs="Times New Roman"/>
          <w:sz w:val="24"/>
          <w:szCs w:val="24"/>
        </w:rPr>
        <w:t>aestimet</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sanctitatem</w:t>
      </w:r>
      <w:proofErr w:type="spellEnd"/>
      <w:r w:rsidRPr="00823AB3">
        <w:rPr>
          <w:rFonts w:ascii="Times New Roman" w:hAnsi="Times New Roman" w:cs="Times New Roman"/>
          <w:sz w:val="24"/>
          <w:szCs w:val="24"/>
        </w:rPr>
        <w:t xml:space="preserve">. MULTOQUE MELIUS EST e </w:t>
      </w:r>
      <w:proofErr w:type="spellStart"/>
      <w:r w:rsidRPr="00823AB3">
        <w:rPr>
          <w:rFonts w:ascii="Times New Roman" w:hAnsi="Times New Roman" w:cs="Times New Roman"/>
          <w:sz w:val="24"/>
          <w:szCs w:val="24"/>
        </w:rPr>
        <w:t>duobus</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imperfectis</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rusticitatem</w:t>
      </w:r>
      <w:proofErr w:type="spellEnd"/>
      <w:r w:rsidRPr="00823AB3">
        <w:rPr>
          <w:rFonts w:ascii="Times New Roman" w:hAnsi="Times New Roman" w:cs="Times New Roman"/>
          <w:sz w:val="24"/>
          <w:szCs w:val="24"/>
        </w:rPr>
        <w:t xml:space="preserve"> habere </w:t>
      </w:r>
      <w:proofErr w:type="spellStart"/>
      <w:r w:rsidRPr="00823AB3">
        <w:rPr>
          <w:rFonts w:ascii="Times New Roman" w:hAnsi="Times New Roman" w:cs="Times New Roman"/>
          <w:sz w:val="24"/>
          <w:szCs w:val="24"/>
        </w:rPr>
        <w:t>sanctam</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quam</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eloquentiam</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peccatricem</w:t>
      </w:r>
      <w:proofErr w:type="spellEnd"/>
      <w:r w:rsidRPr="00823AB3">
        <w:rPr>
          <w:rFonts w:ascii="Times New Roman" w:hAnsi="Times New Roman" w:cs="Times New Roman"/>
          <w:sz w:val="24"/>
          <w:szCs w:val="24"/>
        </w:rPr>
        <w:t>.</w:t>
      </w:r>
    </w:p>
    <w:p w14:paraId="26EF65A9" w14:textId="77777777" w:rsidR="009A5503" w:rsidRPr="00823AB3" w:rsidRDefault="009A5503" w:rsidP="009A5503">
      <w:pPr>
        <w:pStyle w:val="EndnoteText"/>
        <w:rPr>
          <w:rFonts w:ascii="Times New Roman" w:hAnsi="Times New Roman" w:cs="Times New Roman"/>
          <w:sz w:val="24"/>
          <w:szCs w:val="24"/>
        </w:rPr>
      </w:pPr>
    </w:p>
  </w:endnote>
  <w:endnote w:id="3">
    <w:p w14:paraId="4525C730" w14:textId="77777777" w:rsidR="009A5503" w:rsidRPr="00823AB3" w:rsidRDefault="009A5503" w:rsidP="009A5503">
      <w:pPr>
        <w:pStyle w:val="FootnoteText"/>
        <w:rPr>
          <w:rFonts w:ascii="Times New Roman" w:hAnsi="Times New Roman" w:cs="Times New Roman"/>
          <w:sz w:val="24"/>
          <w:szCs w:val="24"/>
        </w:rPr>
      </w:pPr>
      <w:r w:rsidRPr="00823AB3">
        <w:rPr>
          <w:rStyle w:val="EndnoteReference"/>
          <w:rFonts w:ascii="Times New Roman" w:hAnsi="Times New Roman" w:cs="Times New Roman"/>
          <w:sz w:val="24"/>
          <w:szCs w:val="24"/>
        </w:rPr>
        <w:endnoteRef/>
      </w:r>
      <w:r w:rsidRPr="00823AB3">
        <w:rPr>
          <w:rFonts w:ascii="Times New Roman" w:hAnsi="Times New Roman" w:cs="Times New Roman"/>
          <w:sz w:val="24"/>
          <w:szCs w:val="24"/>
        </w:rPr>
        <w:t xml:space="preserve"> </w:t>
      </w:r>
      <w:r w:rsidRPr="00823AB3">
        <w:rPr>
          <w:rFonts w:ascii="Times New Roman" w:hAnsi="Times New Roman" w:cs="Times New Roman"/>
          <w:i/>
          <w:iCs/>
          <w:sz w:val="24"/>
          <w:szCs w:val="24"/>
        </w:rPr>
        <w:t>Glossa ordinaria</w:t>
      </w:r>
      <w:r w:rsidRPr="00823AB3">
        <w:rPr>
          <w:rFonts w:ascii="Times New Roman" w:hAnsi="Times New Roman" w:cs="Times New Roman"/>
          <w:sz w:val="24"/>
          <w:szCs w:val="24"/>
        </w:rPr>
        <w:t xml:space="preserve"> Interlinear gloss on Isai. 29:12: </w:t>
      </w:r>
      <w:proofErr w:type="spellStart"/>
      <w:r w:rsidRPr="00823AB3">
        <w:rPr>
          <w:rFonts w:ascii="Times New Roman" w:hAnsi="Times New Roman" w:cs="Times New Roman"/>
          <w:color w:val="212529"/>
          <w:sz w:val="24"/>
          <w:szCs w:val="24"/>
          <w:shd w:val="clear" w:color="auto" w:fill="FFFFFF"/>
        </w:rPr>
        <w:t>multo</w:t>
      </w:r>
      <w:proofErr w:type="spellEnd"/>
      <w:r w:rsidRPr="00823AB3">
        <w:rPr>
          <w:rFonts w:ascii="Times New Roman" w:hAnsi="Times New Roman" w:cs="Times New Roman"/>
          <w:color w:val="212529"/>
          <w:sz w:val="24"/>
          <w:szCs w:val="24"/>
          <w:shd w:val="clear" w:color="auto" w:fill="FFFFFF"/>
        </w:rPr>
        <w:t xml:space="preserve"> </w:t>
      </w:r>
      <w:proofErr w:type="spellStart"/>
      <w:r w:rsidRPr="00823AB3">
        <w:rPr>
          <w:rFonts w:ascii="Times New Roman" w:hAnsi="Times New Roman" w:cs="Times New Roman"/>
          <w:color w:val="212529"/>
          <w:sz w:val="24"/>
          <w:szCs w:val="24"/>
          <w:shd w:val="clear" w:color="auto" w:fill="FFFFFF"/>
        </w:rPr>
        <w:t>levius</w:t>
      </w:r>
      <w:proofErr w:type="spellEnd"/>
      <w:r w:rsidRPr="00823AB3">
        <w:rPr>
          <w:rFonts w:ascii="Times New Roman" w:hAnsi="Times New Roman" w:cs="Times New Roman"/>
          <w:color w:val="212529"/>
          <w:sz w:val="24"/>
          <w:szCs w:val="24"/>
          <w:shd w:val="clear" w:color="auto" w:fill="FFFFFF"/>
        </w:rPr>
        <w:t xml:space="preserve"> </w:t>
      </w:r>
      <w:proofErr w:type="spellStart"/>
      <w:r w:rsidRPr="00823AB3">
        <w:rPr>
          <w:rFonts w:ascii="Times New Roman" w:hAnsi="Times New Roman" w:cs="Times New Roman"/>
          <w:color w:val="212529"/>
          <w:sz w:val="24"/>
          <w:szCs w:val="24"/>
          <w:shd w:val="clear" w:color="auto" w:fill="FFFFFF"/>
        </w:rPr>
        <w:t>est</w:t>
      </w:r>
      <w:proofErr w:type="spellEnd"/>
      <w:r w:rsidRPr="00823AB3">
        <w:rPr>
          <w:rFonts w:ascii="Times New Roman" w:hAnsi="Times New Roman" w:cs="Times New Roman"/>
          <w:color w:val="212529"/>
          <w:sz w:val="24"/>
          <w:szCs w:val="24"/>
          <w:shd w:val="clear" w:color="auto" w:fill="FFFFFF"/>
        </w:rPr>
        <w:t xml:space="preserve"> </w:t>
      </w:r>
      <w:proofErr w:type="spellStart"/>
      <w:r w:rsidRPr="00823AB3">
        <w:rPr>
          <w:rFonts w:ascii="Times New Roman" w:hAnsi="Times New Roman" w:cs="Times New Roman"/>
          <w:color w:val="212529"/>
          <w:sz w:val="24"/>
          <w:szCs w:val="24"/>
          <w:shd w:val="clear" w:color="auto" w:fill="FFFFFF"/>
        </w:rPr>
        <w:t>imperitiam</w:t>
      </w:r>
      <w:proofErr w:type="spellEnd"/>
      <w:r w:rsidRPr="00823AB3">
        <w:rPr>
          <w:rFonts w:ascii="Times New Roman" w:hAnsi="Times New Roman" w:cs="Times New Roman"/>
          <w:color w:val="212529"/>
          <w:sz w:val="24"/>
          <w:szCs w:val="24"/>
          <w:shd w:val="clear" w:color="auto" w:fill="FFFFFF"/>
        </w:rPr>
        <w:t xml:space="preserve"> legis </w:t>
      </w:r>
      <w:proofErr w:type="spellStart"/>
      <w:r w:rsidRPr="00823AB3">
        <w:rPr>
          <w:rFonts w:ascii="Times New Roman" w:hAnsi="Times New Roman" w:cs="Times New Roman"/>
          <w:color w:val="212529"/>
          <w:sz w:val="24"/>
          <w:szCs w:val="24"/>
          <w:shd w:val="clear" w:color="auto" w:fill="FFFFFF"/>
        </w:rPr>
        <w:t>confiteri</w:t>
      </w:r>
      <w:proofErr w:type="spellEnd"/>
      <w:r w:rsidRPr="00823AB3">
        <w:rPr>
          <w:rFonts w:ascii="Times New Roman" w:hAnsi="Times New Roman" w:cs="Times New Roman"/>
          <w:color w:val="212529"/>
          <w:sz w:val="24"/>
          <w:szCs w:val="24"/>
          <w:shd w:val="clear" w:color="auto" w:fill="FFFFFF"/>
        </w:rPr>
        <w:t xml:space="preserve"> </w:t>
      </w:r>
      <w:proofErr w:type="spellStart"/>
      <w:r w:rsidRPr="00823AB3">
        <w:rPr>
          <w:rFonts w:ascii="Times New Roman" w:hAnsi="Times New Roman" w:cs="Times New Roman"/>
          <w:color w:val="212529"/>
          <w:sz w:val="24"/>
          <w:szCs w:val="24"/>
          <w:shd w:val="clear" w:color="auto" w:fill="FFFFFF"/>
        </w:rPr>
        <w:t>quam</w:t>
      </w:r>
      <w:proofErr w:type="spellEnd"/>
      <w:r w:rsidRPr="00823AB3">
        <w:rPr>
          <w:rFonts w:ascii="Times New Roman" w:hAnsi="Times New Roman" w:cs="Times New Roman"/>
          <w:color w:val="212529"/>
          <w:sz w:val="24"/>
          <w:szCs w:val="24"/>
          <w:shd w:val="clear" w:color="auto" w:fill="FFFFFF"/>
        </w:rPr>
        <w:t xml:space="preserve"> </w:t>
      </w:r>
      <w:proofErr w:type="spellStart"/>
      <w:r w:rsidRPr="00823AB3">
        <w:rPr>
          <w:rFonts w:ascii="Times New Roman" w:hAnsi="Times New Roman" w:cs="Times New Roman"/>
          <w:color w:val="212529"/>
          <w:sz w:val="24"/>
          <w:szCs w:val="24"/>
          <w:shd w:val="clear" w:color="auto" w:fill="FFFFFF"/>
        </w:rPr>
        <w:t>iactare</w:t>
      </w:r>
      <w:proofErr w:type="spellEnd"/>
      <w:r w:rsidRPr="00823AB3">
        <w:rPr>
          <w:rFonts w:ascii="Times New Roman" w:hAnsi="Times New Roman" w:cs="Times New Roman"/>
          <w:color w:val="212529"/>
          <w:sz w:val="24"/>
          <w:szCs w:val="24"/>
          <w:shd w:val="clear" w:color="auto" w:fill="FFFFFF"/>
        </w:rPr>
        <w:t xml:space="preserve"> </w:t>
      </w:r>
      <w:proofErr w:type="spellStart"/>
      <w:r w:rsidRPr="00823AB3">
        <w:rPr>
          <w:rFonts w:ascii="Times New Roman" w:hAnsi="Times New Roman" w:cs="Times New Roman"/>
          <w:color w:val="212529"/>
          <w:sz w:val="24"/>
          <w:szCs w:val="24"/>
          <w:shd w:val="clear" w:color="auto" w:fill="FFFFFF"/>
        </w:rPr>
        <w:t>prudentiam</w:t>
      </w:r>
      <w:proofErr w:type="spellEnd"/>
      <w:r w:rsidRPr="00823AB3">
        <w:rPr>
          <w:rFonts w:ascii="Times New Roman" w:hAnsi="Times New Roman" w:cs="Times New Roman"/>
          <w:color w:val="212529"/>
          <w:sz w:val="24"/>
          <w:szCs w:val="24"/>
          <w:shd w:val="clear" w:color="auto" w:fill="FFFFFF"/>
        </w:rPr>
        <w:t xml:space="preserve"> </w:t>
      </w:r>
      <w:proofErr w:type="spellStart"/>
      <w:r w:rsidRPr="00823AB3">
        <w:rPr>
          <w:rFonts w:ascii="Times New Roman" w:hAnsi="Times New Roman" w:cs="Times New Roman"/>
          <w:color w:val="212529"/>
          <w:sz w:val="24"/>
          <w:szCs w:val="24"/>
          <w:shd w:val="clear" w:color="auto" w:fill="FFFFFF"/>
        </w:rPr>
        <w:t>nec</w:t>
      </w:r>
      <w:proofErr w:type="spellEnd"/>
      <w:r w:rsidRPr="00823AB3">
        <w:rPr>
          <w:rFonts w:ascii="Times New Roman" w:hAnsi="Times New Roman" w:cs="Times New Roman"/>
          <w:color w:val="212529"/>
          <w:sz w:val="24"/>
          <w:szCs w:val="24"/>
          <w:shd w:val="clear" w:color="auto" w:fill="FFFFFF"/>
        </w:rPr>
        <w:t xml:space="preserve"> posse </w:t>
      </w:r>
      <w:proofErr w:type="spellStart"/>
      <w:r w:rsidRPr="00823AB3">
        <w:rPr>
          <w:rFonts w:ascii="Times New Roman" w:hAnsi="Times New Roman" w:cs="Times New Roman"/>
          <w:color w:val="212529"/>
          <w:sz w:val="24"/>
          <w:szCs w:val="24"/>
          <w:shd w:val="clear" w:color="auto" w:fill="FFFFFF"/>
        </w:rPr>
        <w:t>quod</w:t>
      </w:r>
      <w:proofErr w:type="spellEnd"/>
      <w:r w:rsidRPr="00823AB3">
        <w:rPr>
          <w:rFonts w:ascii="Times New Roman" w:hAnsi="Times New Roman" w:cs="Times New Roman"/>
          <w:color w:val="212529"/>
          <w:sz w:val="24"/>
          <w:szCs w:val="24"/>
          <w:shd w:val="clear" w:color="auto" w:fill="FFFFFF"/>
        </w:rPr>
        <w:t xml:space="preserve"> </w:t>
      </w:r>
      <w:proofErr w:type="spellStart"/>
      <w:r w:rsidRPr="00823AB3">
        <w:rPr>
          <w:rFonts w:ascii="Times New Roman" w:hAnsi="Times New Roman" w:cs="Times New Roman"/>
          <w:color w:val="212529"/>
          <w:sz w:val="24"/>
          <w:szCs w:val="24"/>
          <w:shd w:val="clear" w:color="auto" w:fill="FFFFFF"/>
        </w:rPr>
        <w:t>dicitur</w:t>
      </w:r>
      <w:proofErr w:type="spellEnd"/>
      <w:r w:rsidRPr="00823AB3">
        <w:rPr>
          <w:rFonts w:ascii="Times New Roman" w:hAnsi="Times New Roman" w:cs="Times New Roman"/>
          <w:color w:val="212529"/>
          <w:sz w:val="24"/>
          <w:szCs w:val="24"/>
          <w:shd w:val="clear" w:color="auto" w:fill="FFFFFF"/>
        </w:rPr>
        <w:t xml:space="preserve"> scire  </w:t>
      </w:r>
      <w:hyperlink r:id="rId1" w:history="1">
        <w:r w:rsidRPr="00823AB3">
          <w:rPr>
            <w:rStyle w:val="Hyperlink"/>
            <w:rFonts w:ascii="Times New Roman" w:hAnsi="Times New Roman" w:cs="Times New Roman"/>
            <w:sz w:val="24"/>
            <w:szCs w:val="24"/>
          </w:rPr>
          <w:t xml:space="preserve">Glossae </w:t>
        </w:r>
        <w:proofErr w:type="spellStart"/>
        <w:r w:rsidRPr="00823AB3">
          <w:rPr>
            <w:rStyle w:val="Hyperlink"/>
            <w:rFonts w:ascii="Times New Roman" w:hAnsi="Times New Roman" w:cs="Times New Roman"/>
            <w:sz w:val="24"/>
            <w:szCs w:val="24"/>
          </w:rPr>
          <w:t>Scripturae</w:t>
        </w:r>
        <w:proofErr w:type="spellEnd"/>
        <w:r w:rsidRPr="00823AB3">
          <w:rPr>
            <w:rStyle w:val="Hyperlink"/>
            <w:rFonts w:ascii="Times New Roman" w:hAnsi="Times New Roman" w:cs="Times New Roman"/>
            <w:sz w:val="24"/>
            <w:szCs w:val="24"/>
          </w:rPr>
          <w:t xml:space="preserve"> </w:t>
        </w:r>
        <w:proofErr w:type="spellStart"/>
        <w:r w:rsidRPr="00823AB3">
          <w:rPr>
            <w:rStyle w:val="Hyperlink"/>
            <w:rFonts w:ascii="Times New Roman" w:hAnsi="Times New Roman" w:cs="Times New Roman"/>
            <w:sz w:val="24"/>
            <w:szCs w:val="24"/>
          </w:rPr>
          <w:t>Sacrae-electronicae</w:t>
        </w:r>
        <w:proofErr w:type="spellEnd"/>
        <w:r w:rsidRPr="00823AB3">
          <w:rPr>
            <w:rStyle w:val="Hyperlink"/>
            <w:rFonts w:ascii="Times New Roman" w:hAnsi="Times New Roman" w:cs="Times New Roman"/>
            <w:sz w:val="24"/>
            <w:szCs w:val="24"/>
          </w:rPr>
          <w:t xml:space="preserve"> (Gloss-e) (cnrs.fr)</w:t>
        </w:r>
      </w:hyperlink>
    </w:p>
    <w:p w14:paraId="4775E927" w14:textId="55576171" w:rsidR="009A5503" w:rsidRPr="00823AB3" w:rsidRDefault="009A5503" w:rsidP="009A5503">
      <w:pPr>
        <w:pStyle w:val="EndnoteText"/>
        <w:rPr>
          <w:rFonts w:ascii="Times New Roman" w:hAnsi="Times New Roman" w:cs="Times New Roman"/>
          <w:sz w:val="24"/>
          <w:szCs w:val="24"/>
        </w:rPr>
      </w:pPr>
    </w:p>
  </w:endnote>
  <w:endnote w:id="4">
    <w:p w14:paraId="7B143A82" w14:textId="0721D8F9" w:rsidR="00C40E69" w:rsidRPr="00823AB3" w:rsidRDefault="00C40E69" w:rsidP="00C40E69">
      <w:pPr>
        <w:pStyle w:val="EndnoteText"/>
        <w:rPr>
          <w:rFonts w:ascii="Times New Roman" w:hAnsi="Times New Roman" w:cs="Times New Roman"/>
          <w:sz w:val="24"/>
          <w:szCs w:val="24"/>
        </w:rPr>
      </w:pPr>
      <w:r w:rsidRPr="00823AB3">
        <w:rPr>
          <w:rStyle w:val="EndnoteReference"/>
          <w:rFonts w:ascii="Times New Roman" w:hAnsi="Times New Roman" w:cs="Times New Roman"/>
          <w:sz w:val="24"/>
          <w:szCs w:val="24"/>
        </w:rPr>
        <w:endnoteRef/>
      </w:r>
      <w:r w:rsidRPr="00823AB3">
        <w:rPr>
          <w:rFonts w:ascii="Times New Roman" w:hAnsi="Times New Roman" w:cs="Times New Roman"/>
          <w:sz w:val="24"/>
          <w:szCs w:val="24"/>
        </w:rPr>
        <w:t xml:space="preserve"> </w:t>
      </w:r>
      <w:bookmarkStart w:id="1" w:name="_Hlk25149339"/>
      <w:r w:rsidRPr="00823AB3">
        <w:rPr>
          <w:rFonts w:ascii="Times New Roman" w:hAnsi="Times New Roman" w:cs="Times New Roman"/>
          <w:sz w:val="24"/>
          <w:szCs w:val="24"/>
        </w:rPr>
        <w:t xml:space="preserve">Bernard, </w:t>
      </w:r>
      <w:proofErr w:type="spellStart"/>
      <w:r w:rsidRPr="00823AB3">
        <w:rPr>
          <w:rFonts w:ascii="Times New Roman" w:hAnsi="Times New Roman" w:cs="Times New Roman"/>
          <w:i/>
          <w:sz w:val="24"/>
          <w:szCs w:val="24"/>
        </w:rPr>
        <w:t>Sermo</w:t>
      </w:r>
      <w:r w:rsidR="00525E1C">
        <w:rPr>
          <w:rFonts w:ascii="Times New Roman" w:hAnsi="Times New Roman" w:cs="Times New Roman"/>
          <w:i/>
          <w:sz w:val="24"/>
          <w:szCs w:val="24"/>
        </w:rPr>
        <w:t>nes</w:t>
      </w:r>
      <w:proofErr w:type="spellEnd"/>
      <w:r w:rsidR="00525E1C">
        <w:rPr>
          <w:rFonts w:ascii="Times New Roman" w:hAnsi="Times New Roman" w:cs="Times New Roman"/>
          <w:i/>
          <w:sz w:val="24"/>
          <w:szCs w:val="24"/>
        </w:rPr>
        <w:t xml:space="preserve"> in Cantica</w:t>
      </w:r>
      <w:r w:rsidRPr="00823AB3">
        <w:rPr>
          <w:rFonts w:ascii="Times New Roman" w:hAnsi="Times New Roman" w:cs="Times New Roman"/>
          <w:sz w:val="24"/>
          <w:szCs w:val="24"/>
        </w:rPr>
        <w:t xml:space="preserve"> 36.2 (PL 183:968)</w:t>
      </w:r>
      <w:bookmarkEnd w:id="1"/>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Vigilantissime</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observare</w:t>
      </w:r>
      <w:proofErr w:type="spellEnd"/>
      <w:r w:rsidRPr="00823AB3">
        <w:rPr>
          <w:rFonts w:ascii="Times New Roman" w:hAnsi="Times New Roman" w:cs="Times New Roman"/>
          <w:sz w:val="24"/>
          <w:szCs w:val="24"/>
        </w:rPr>
        <w:t xml:space="preserve"> quid scire </w:t>
      </w:r>
      <w:proofErr w:type="spellStart"/>
      <w:r w:rsidRPr="00823AB3">
        <w:rPr>
          <w:rFonts w:ascii="Times New Roman" w:hAnsi="Times New Roman" w:cs="Times New Roman"/>
          <w:sz w:val="24"/>
          <w:szCs w:val="24"/>
        </w:rPr>
        <w:t>magis</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priusve</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oporteat</w:t>
      </w:r>
      <w:proofErr w:type="spellEnd"/>
      <w:r w:rsidRPr="00823AB3">
        <w:rPr>
          <w:rFonts w:ascii="Times New Roman" w:hAnsi="Times New Roman" w:cs="Times New Roman"/>
          <w:sz w:val="24"/>
          <w:szCs w:val="24"/>
        </w:rPr>
        <w:t xml:space="preserve">. Tempus </w:t>
      </w:r>
      <w:proofErr w:type="spellStart"/>
      <w:r w:rsidRPr="00823AB3">
        <w:rPr>
          <w:rFonts w:ascii="Times New Roman" w:hAnsi="Times New Roman" w:cs="Times New Roman"/>
          <w:sz w:val="24"/>
          <w:szCs w:val="24"/>
        </w:rPr>
        <w:t>enim</w:t>
      </w:r>
      <w:proofErr w:type="spellEnd"/>
      <w:r w:rsidRPr="00823AB3">
        <w:rPr>
          <w:rFonts w:ascii="Times New Roman" w:hAnsi="Times New Roman" w:cs="Times New Roman"/>
          <w:sz w:val="24"/>
          <w:szCs w:val="24"/>
        </w:rPr>
        <w:t xml:space="preserve"> breve est. Est autem, </w:t>
      </w:r>
      <w:proofErr w:type="spellStart"/>
      <w:r w:rsidRPr="00823AB3">
        <w:rPr>
          <w:rFonts w:ascii="Times New Roman" w:hAnsi="Times New Roman" w:cs="Times New Roman"/>
          <w:sz w:val="24"/>
          <w:szCs w:val="24"/>
        </w:rPr>
        <w:t>quod</w:t>
      </w:r>
      <w:proofErr w:type="spellEnd"/>
      <w:r w:rsidRPr="00823AB3">
        <w:rPr>
          <w:rFonts w:ascii="Times New Roman" w:hAnsi="Times New Roman" w:cs="Times New Roman"/>
          <w:sz w:val="24"/>
          <w:szCs w:val="24"/>
        </w:rPr>
        <w:t xml:space="preserve"> in se </w:t>
      </w:r>
      <w:proofErr w:type="spellStart"/>
      <w:r w:rsidRPr="00823AB3">
        <w:rPr>
          <w:rFonts w:ascii="Times New Roman" w:hAnsi="Times New Roman" w:cs="Times New Roman"/>
          <w:sz w:val="24"/>
          <w:szCs w:val="24"/>
        </w:rPr>
        <w:t>est</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omnis</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scientia</w:t>
      </w:r>
      <w:proofErr w:type="spellEnd"/>
      <w:r w:rsidRPr="00823AB3">
        <w:rPr>
          <w:rFonts w:ascii="Times New Roman" w:hAnsi="Times New Roman" w:cs="Times New Roman"/>
          <w:sz w:val="24"/>
          <w:szCs w:val="24"/>
        </w:rPr>
        <w:t xml:space="preserve"> bona, </w:t>
      </w:r>
      <w:proofErr w:type="spellStart"/>
      <w:r w:rsidRPr="00823AB3">
        <w:rPr>
          <w:rFonts w:ascii="Times New Roman" w:hAnsi="Times New Roman" w:cs="Times New Roman"/>
          <w:sz w:val="24"/>
          <w:szCs w:val="24"/>
        </w:rPr>
        <w:t>quae</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tamen</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veritate</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subnixa</w:t>
      </w:r>
      <w:proofErr w:type="spellEnd"/>
      <w:r w:rsidRPr="00823AB3">
        <w:rPr>
          <w:rFonts w:ascii="Times New Roman" w:hAnsi="Times New Roman" w:cs="Times New Roman"/>
          <w:sz w:val="24"/>
          <w:szCs w:val="24"/>
        </w:rPr>
        <w:t xml:space="preserve"> sit.</w:t>
      </w:r>
    </w:p>
    <w:p w14:paraId="52159718" w14:textId="77777777" w:rsidR="00C40E69" w:rsidRPr="00823AB3" w:rsidRDefault="00C40E69" w:rsidP="00C40E69">
      <w:pPr>
        <w:pStyle w:val="EndnoteText"/>
        <w:rPr>
          <w:rFonts w:ascii="Times New Roman" w:hAnsi="Times New Roman" w:cs="Times New Roman"/>
          <w:sz w:val="24"/>
          <w:szCs w:val="24"/>
        </w:rPr>
      </w:pPr>
    </w:p>
  </w:endnote>
  <w:endnote w:id="5">
    <w:p w14:paraId="5D6614E5" w14:textId="77777777" w:rsidR="00C40E69" w:rsidRPr="00823AB3" w:rsidRDefault="00C40E69" w:rsidP="00C40E69">
      <w:pPr>
        <w:pStyle w:val="EndnoteText"/>
        <w:rPr>
          <w:rFonts w:ascii="Times New Roman" w:hAnsi="Times New Roman" w:cs="Times New Roman"/>
          <w:sz w:val="24"/>
          <w:szCs w:val="24"/>
        </w:rPr>
      </w:pPr>
      <w:r w:rsidRPr="00823AB3">
        <w:rPr>
          <w:rStyle w:val="EndnoteReference"/>
          <w:rFonts w:ascii="Times New Roman" w:hAnsi="Times New Roman" w:cs="Times New Roman"/>
          <w:sz w:val="24"/>
          <w:szCs w:val="24"/>
        </w:rPr>
        <w:endnoteRef/>
      </w:r>
      <w:r w:rsidRPr="00823AB3">
        <w:rPr>
          <w:rFonts w:ascii="Times New Roman" w:hAnsi="Times New Roman" w:cs="Times New Roman"/>
          <w:sz w:val="24"/>
          <w:szCs w:val="24"/>
        </w:rPr>
        <w:t xml:space="preserve"> </w:t>
      </w:r>
      <w:bookmarkStart w:id="2" w:name="_Hlk25149446"/>
      <w:r w:rsidRPr="00823AB3">
        <w:rPr>
          <w:rFonts w:ascii="Times New Roman" w:hAnsi="Times New Roman" w:cs="Times New Roman"/>
          <w:sz w:val="24"/>
          <w:szCs w:val="24"/>
        </w:rPr>
        <w:t xml:space="preserve">Persius, </w:t>
      </w:r>
      <w:r w:rsidRPr="00823AB3">
        <w:rPr>
          <w:rFonts w:ascii="Times New Roman" w:hAnsi="Times New Roman" w:cs="Times New Roman"/>
          <w:i/>
          <w:sz w:val="24"/>
          <w:szCs w:val="24"/>
        </w:rPr>
        <w:t>Satire</w:t>
      </w:r>
      <w:r w:rsidRPr="00823AB3">
        <w:rPr>
          <w:rFonts w:ascii="Times New Roman" w:hAnsi="Times New Roman" w:cs="Times New Roman"/>
          <w:sz w:val="24"/>
          <w:szCs w:val="24"/>
        </w:rPr>
        <w:t xml:space="preserve"> 1.25 (LCL 91:50-51)</w:t>
      </w:r>
      <w:bookmarkEnd w:id="2"/>
      <w:r w:rsidRPr="00823AB3">
        <w:rPr>
          <w:rFonts w:ascii="Times New Roman" w:hAnsi="Times New Roman" w:cs="Times New Roman"/>
          <w:sz w:val="24"/>
          <w:szCs w:val="24"/>
        </w:rPr>
        <w:t xml:space="preserve">: scire </w:t>
      </w:r>
      <w:proofErr w:type="spellStart"/>
      <w:r w:rsidRPr="00823AB3">
        <w:rPr>
          <w:rFonts w:ascii="Times New Roman" w:hAnsi="Times New Roman" w:cs="Times New Roman"/>
          <w:sz w:val="24"/>
          <w:szCs w:val="24"/>
        </w:rPr>
        <w:t>tuum</w:t>
      </w:r>
      <w:proofErr w:type="spellEnd"/>
      <w:r w:rsidRPr="00823AB3">
        <w:rPr>
          <w:rFonts w:ascii="Times New Roman" w:hAnsi="Times New Roman" w:cs="Times New Roman"/>
          <w:sz w:val="24"/>
          <w:szCs w:val="24"/>
        </w:rPr>
        <w:t xml:space="preserve"> nihil </w:t>
      </w:r>
      <w:proofErr w:type="spellStart"/>
      <w:r w:rsidRPr="00823AB3">
        <w:rPr>
          <w:rFonts w:ascii="Times New Roman" w:hAnsi="Times New Roman" w:cs="Times New Roman"/>
          <w:sz w:val="24"/>
          <w:szCs w:val="24"/>
        </w:rPr>
        <w:t>est</w:t>
      </w:r>
      <w:proofErr w:type="spellEnd"/>
      <w:r w:rsidRPr="00823AB3">
        <w:rPr>
          <w:rFonts w:ascii="Times New Roman" w:hAnsi="Times New Roman" w:cs="Times New Roman"/>
          <w:sz w:val="24"/>
          <w:szCs w:val="24"/>
        </w:rPr>
        <w:t xml:space="preserve"> nisi </w:t>
      </w:r>
      <w:proofErr w:type="spellStart"/>
      <w:r w:rsidRPr="00823AB3">
        <w:rPr>
          <w:rFonts w:ascii="Times New Roman" w:hAnsi="Times New Roman" w:cs="Times New Roman"/>
          <w:sz w:val="24"/>
          <w:szCs w:val="24"/>
        </w:rPr>
        <w:t>te</w:t>
      </w:r>
      <w:proofErr w:type="spellEnd"/>
      <w:r w:rsidRPr="00823AB3">
        <w:rPr>
          <w:rFonts w:ascii="Times New Roman" w:hAnsi="Times New Roman" w:cs="Times New Roman"/>
          <w:sz w:val="24"/>
          <w:szCs w:val="24"/>
        </w:rPr>
        <w:t xml:space="preserve"> scire hoc </w:t>
      </w:r>
      <w:proofErr w:type="spellStart"/>
      <w:r w:rsidRPr="00823AB3">
        <w:rPr>
          <w:rFonts w:ascii="Times New Roman" w:hAnsi="Times New Roman" w:cs="Times New Roman"/>
          <w:sz w:val="24"/>
          <w:szCs w:val="24"/>
        </w:rPr>
        <w:t>sciat</w:t>
      </w:r>
      <w:proofErr w:type="spellEnd"/>
      <w:r w:rsidRPr="00823AB3">
        <w:rPr>
          <w:rFonts w:ascii="Times New Roman" w:hAnsi="Times New Roman" w:cs="Times New Roman"/>
          <w:sz w:val="24"/>
          <w:szCs w:val="24"/>
        </w:rPr>
        <w:t xml:space="preserve"> alter?</w:t>
      </w:r>
    </w:p>
    <w:p w14:paraId="303C6D88" w14:textId="77777777" w:rsidR="00C40E69" w:rsidRPr="00823AB3" w:rsidRDefault="00C40E69" w:rsidP="00C40E69">
      <w:pPr>
        <w:pStyle w:val="EndnoteText"/>
        <w:rPr>
          <w:rFonts w:ascii="Times New Roman" w:hAnsi="Times New Roman" w:cs="Times New Roman"/>
          <w:sz w:val="24"/>
          <w:szCs w:val="24"/>
        </w:rPr>
      </w:pPr>
    </w:p>
    <w:p w14:paraId="1942DA2B" w14:textId="77777777" w:rsidR="00C40E69" w:rsidRPr="00823AB3" w:rsidRDefault="00C40E69" w:rsidP="00C40E69">
      <w:pPr>
        <w:pStyle w:val="EndnoteText"/>
        <w:rPr>
          <w:rFonts w:ascii="Times New Roman" w:hAnsi="Times New Roman" w:cs="Times New Roman"/>
          <w:sz w:val="24"/>
          <w:szCs w:val="24"/>
        </w:rPr>
      </w:pPr>
      <w:r w:rsidRPr="00823AB3">
        <w:rPr>
          <w:rFonts w:ascii="Times New Roman" w:hAnsi="Times New Roman" w:cs="Times New Roman"/>
          <w:sz w:val="24"/>
          <w:szCs w:val="24"/>
        </w:rPr>
        <w:t>Is your knowledge so worthless unless someone else knows that you know it?</w:t>
      </w:r>
    </w:p>
    <w:p w14:paraId="34B85C58" w14:textId="77777777" w:rsidR="00C40E69" w:rsidRPr="00823AB3" w:rsidRDefault="00C40E69" w:rsidP="00C40E69">
      <w:pPr>
        <w:pStyle w:val="EndnoteText"/>
        <w:rPr>
          <w:rFonts w:ascii="Times New Roman" w:hAnsi="Times New Roman" w:cs="Times New Roman"/>
          <w:sz w:val="24"/>
          <w:szCs w:val="24"/>
        </w:rPr>
      </w:pPr>
    </w:p>
  </w:endnote>
  <w:endnote w:id="6">
    <w:p w14:paraId="6818522A" w14:textId="77777777" w:rsidR="009C0E50" w:rsidRPr="00823AB3" w:rsidRDefault="009C0E50" w:rsidP="009C0E50">
      <w:pPr>
        <w:pStyle w:val="EndnoteText"/>
        <w:rPr>
          <w:rFonts w:ascii="Times New Roman" w:hAnsi="Times New Roman" w:cs="Times New Roman"/>
          <w:sz w:val="24"/>
          <w:szCs w:val="24"/>
        </w:rPr>
      </w:pPr>
      <w:r w:rsidRPr="00823AB3">
        <w:rPr>
          <w:rStyle w:val="EndnoteReference"/>
          <w:rFonts w:ascii="Times New Roman" w:hAnsi="Times New Roman" w:cs="Times New Roman"/>
          <w:sz w:val="24"/>
          <w:szCs w:val="24"/>
        </w:rPr>
        <w:endnoteRef/>
      </w:r>
      <w:r w:rsidRPr="00823AB3">
        <w:rPr>
          <w:rFonts w:ascii="Times New Roman" w:hAnsi="Times New Roman" w:cs="Times New Roman"/>
          <w:sz w:val="24"/>
          <w:szCs w:val="24"/>
        </w:rPr>
        <w:t xml:space="preserve"> </w:t>
      </w:r>
      <w:bookmarkStart w:id="3" w:name="_Hlk25149535"/>
      <w:r w:rsidRPr="00823AB3">
        <w:rPr>
          <w:rFonts w:ascii="Times New Roman" w:hAnsi="Times New Roman" w:cs="Times New Roman"/>
          <w:sz w:val="24"/>
          <w:szCs w:val="24"/>
        </w:rPr>
        <w:t xml:space="preserve">Gregory, </w:t>
      </w:r>
      <w:proofErr w:type="spellStart"/>
      <w:r w:rsidRPr="00823AB3">
        <w:rPr>
          <w:rFonts w:ascii="Times New Roman" w:hAnsi="Times New Roman" w:cs="Times New Roman"/>
          <w:i/>
          <w:sz w:val="24"/>
          <w:szCs w:val="24"/>
        </w:rPr>
        <w:t>Regulae</w:t>
      </w:r>
      <w:proofErr w:type="spellEnd"/>
      <w:r w:rsidRPr="00823AB3">
        <w:rPr>
          <w:rFonts w:ascii="Times New Roman" w:hAnsi="Times New Roman" w:cs="Times New Roman"/>
          <w:i/>
          <w:sz w:val="24"/>
          <w:szCs w:val="24"/>
        </w:rPr>
        <w:t xml:space="preserve"> </w:t>
      </w:r>
      <w:proofErr w:type="spellStart"/>
      <w:r w:rsidRPr="00823AB3">
        <w:rPr>
          <w:rFonts w:ascii="Times New Roman" w:hAnsi="Times New Roman" w:cs="Times New Roman"/>
          <w:i/>
          <w:sz w:val="24"/>
          <w:szCs w:val="24"/>
        </w:rPr>
        <w:t>Pastoralis</w:t>
      </w:r>
      <w:proofErr w:type="spellEnd"/>
      <w:r w:rsidRPr="00823AB3">
        <w:rPr>
          <w:rFonts w:ascii="Times New Roman" w:hAnsi="Times New Roman" w:cs="Times New Roman"/>
          <w:sz w:val="24"/>
          <w:szCs w:val="24"/>
        </w:rPr>
        <w:t xml:space="preserve"> 3.1. (PL 77:51)</w:t>
      </w:r>
      <w:bookmarkEnd w:id="3"/>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Aliter</w:t>
      </w:r>
      <w:proofErr w:type="spellEnd"/>
      <w:r w:rsidRPr="00823AB3">
        <w:rPr>
          <w:rFonts w:ascii="Times New Roman" w:hAnsi="Times New Roman" w:cs="Times New Roman"/>
          <w:sz w:val="24"/>
          <w:szCs w:val="24"/>
        </w:rPr>
        <w:t xml:space="preserve"> qui </w:t>
      </w:r>
      <w:proofErr w:type="spellStart"/>
      <w:r w:rsidRPr="00823AB3">
        <w:rPr>
          <w:rFonts w:ascii="Times New Roman" w:hAnsi="Times New Roman" w:cs="Times New Roman"/>
          <w:sz w:val="24"/>
          <w:szCs w:val="24"/>
        </w:rPr>
        <w:t>illicita</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quae</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faciunt</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etiam</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laudant</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aliter</w:t>
      </w:r>
      <w:proofErr w:type="spellEnd"/>
      <w:r w:rsidRPr="00823AB3">
        <w:rPr>
          <w:rFonts w:ascii="Times New Roman" w:hAnsi="Times New Roman" w:cs="Times New Roman"/>
          <w:sz w:val="24"/>
          <w:szCs w:val="24"/>
        </w:rPr>
        <w:t xml:space="preserve"> qui accusant </w:t>
      </w:r>
      <w:proofErr w:type="spellStart"/>
      <w:r w:rsidRPr="00823AB3">
        <w:rPr>
          <w:rFonts w:ascii="Times New Roman" w:hAnsi="Times New Roman" w:cs="Times New Roman"/>
          <w:sz w:val="24"/>
          <w:szCs w:val="24"/>
        </w:rPr>
        <w:t>prava</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nec</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tamen</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devitant</w:t>
      </w:r>
      <w:proofErr w:type="spellEnd"/>
      <w:r w:rsidRPr="00823AB3">
        <w:rPr>
          <w:rFonts w:ascii="Times New Roman" w:hAnsi="Times New Roman" w:cs="Times New Roman"/>
          <w:sz w:val="24"/>
          <w:szCs w:val="24"/>
        </w:rPr>
        <w:t>.</w:t>
      </w:r>
    </w:p>
    <w:p w14:paraId="08151444" w14:textId="77777777" w:rsidR="009C0E50" w:rsidRPr="00823AB3" w:rsidRDefault="009C0E50" w:rsidP="009C0E50">
      <w:pPr>
        <w:pStyle w:val="EndnoteText"/>
        <w:rPr>
          <w:rFonts w:ascii="Times New Roman" w:hAnsi="Times New Roman" w:cs="Times New Roman"/>
          <w:sz w:val="24"/>
          <w:szCs w:val="24"/>
        </w:rPr>
      </w:pPr>
    </w:p>
  </w:endnote>
  <w:endnote w:id="7">
    <w:p w14:paraId="523E7907" w14:textId="0D77C6B6" w:rsidR="00B51394" w:rsidRPr="00823AB3" w:rsidRDefault="00B51394" w:rsidP="00B51394">
      <w:pPr>
        <w:pStyle w:val="EndnoteText"/>
        <w:rPr>
          <w:rFonts w:ascii="Times New Roman" w:hAnsi="Times New Roman" w:cs="Times New Roman"/>
          <w:sz w:val="24"/>
          <w:szCs w:val="24"/>
        </w:rPr>
      </w:pPr>
      <w:r w:rsidRPr="00823AB3">
        <w:rPr>
          <w:rStyle w:val="EndnoteReference"/>
          <w:rFonts w:ascii="Times New Roman" w:hAnsi="Times New Roman" w:cs="Times New Roman"/>
          <w:sz w:val="24"/>
          <w:szCs w:val="24"/>
        </w:rPr>
        <w:endnoteRef/>
      </w:r>
      <w:r w:rsidRPr="00823AB3">
        <w:rPr>
          <w:rFonts w:ascii="Times New Roman" w:hAnsi="Times New Roman" w:cs="Times New Roman"/>
          <w:sz w:val="24"/>
          <w:szCs w:val="24"/>
        </w:rPr>
        <w:t xml:space="preserve"> Anselm cf. Eadmer</w:t>
      </w:r>
      <w:r w:rsidR="00F83A57">
        <w:rPr>
          <w:rFonts w:ascii="Times New Roman" w:hAnsi="Times New Roman" w:cs="Times New Roman"/>
          <w:sz w:val="24"/>
          <w:szCs w:val="24"/>
        </w:rPr>
        <w:t xml:space="preserve"> of Canterbury</w:t>
      </w:r>
      <w:r w:rsidRPr="00823AB3">
        <w:rPr>
          <w:rFonts w:ascii="Times New Roman" w:hAnsi="Times New Roman" w:cs="Times New Roman"/>
          <w:sz w:val="24"/>
          <w:szCs w:val="24"/>
        </w:rPr>
        <w:t xml:space="preserve">, </w:t>
      </w:r>
      <w:r w:rsidRPr="00823AB3">
        <w:rPr>
          <w:rFonts w:ascii="Times New Roman" w:hAnsi="Times New Roman" w:cs="Times New Roman"/>
          <w:i/>
          <w:sz w:val="24"/>
          <w:szCs w:val="24"/>
        </w:rPr>
        <w:t xml:space="preserve">Liber de Sancti Anselmi </w:t>
      </w:r>
      <w:proofErr w:type="spellStart"/>
      <w:r w:rsidRPr="00823AB3">
        <w:rPr>
          <w:rFonts w:ascii="Times New Roman" w:hAnsi="Times New Roman" w:cs="Times New Roman"/>
          <w:i/>
          <w:sz w:val="24"/>
          <w:szCs w:val="24"/>
        </w:rPr>
        <w:t>Similitudinis</w:t>
      </w:r>
      <w:proofErr w:type="spellEnd"/>
      <w:r w:rsidRPr="00823AB3">
        <w:rPr>
          <w:rFonts w:ascii="Times New Roman" w:hAnsi="Times New Roman" w:cs="Times New Roman"/>
          <w:sz w:val="24"/>
          <w:szCs w:val="24"/>
        </w:rPr>
        <w:t xml:space="preserve"> 156 (PL 159:689): </w:t>
      </w:r>
      <w:proofErr w:type="spellStart"/>
      <w:r w:rsidRPr="00823AB3">
        <w:rPr>
          <w:rFonts w:ascii="Times New Roman" w:hAnsi="Times New Roman" w:cs="Times New Roman"/>
          <w:sz w:val="24"/>
          <w:szCs w:val="24"/>
        </w:rPr>
        <w:t>Siquidem</w:t>
      </w:r>
      <w:proofErr w:type="spellEnd"/>
      <w:r w:rsidRPr="00823AB3">
        <w:rPr>
          <w:rFonts w:ascii="Times New Roman" w:hAnsi="Times New Roman" w:cs="Times New Roman"/>
          <w:sz w:val="24"/>
          <w:szCs w:val="24"/>
        </w:rPr>
        <w:t xml:space="preserve"> pauper </w:t>
      </w:r>
      <w:proofErr w:type="spellStart"/>
      <w:r w:rsidRPr="00823AB3">
        <w:rPr>
          <w:rFonts w:ascii="Times New Roman" w:hAnsi="Times New Roman" w:cs="Times New Roman"/>
          <w:sz w:val="24"/>
          <w:szCs w:val="24"/>
        </w:rPr>
        <w:t>insipiens</w:t>
      </w:r>
      <w:proofErr w:type="spellEnd"/>
      <w:r w:rsidRPr="00823AB3">
        <w:rPr>
          <w:rFonts w:ascii="Times New Roman" w:hAnsi="Times New Roman" w:cs="Times New Roman"/>
          <w:sz w:val="24"/>
          <w:szCs w:val="24"/>
        </w:rPr>
        <w:t xml:space="preserve">, cum </w:t>
      </w:r>
      <w:proofErr w:type="spellStart"/>
      <w:r w:rsidRPr="00823AB3">
        <w:rPr>
          <w:rFonts w:ascii="Times New Roman" w:hAnsi="Times New Roman" w:cs="Times New Roman"/>
          <w:sz w:val="24"/>
          <w:szCs w:val="24"/>
        </w:rPr>
        <w:t>obolum</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acquirit</w:t>
      </w:r>
      <w:proofErr w:type="spellEnd"/>
      <w:r w:rsidRPr="00823AB3">
        <w:rPr>
          <w:rFonts w:ascii="Times New Roman" w:hAnsi="Times New Roman" w:cs="Times New Roman"/>
          <w:sz w:val="24"/>
          <w:szCs w:val="24"/>
        </w:rPr>
        <w:t xml:space="preserve">, aut </w:t>
      </w:r>
      <w:proofErr w:type="spellStart"/>
      <w:r w:rsidRPr="00823AB3">
        <w:rPr>
          <w:rFonts w:ascii="Times New Roman" w:hAnsi="Times New Roman" w:cs="Times New Roman"/>
          <w:sz w:val="24"/>
          <w:szCs w:val="24"/>
        </w:rPr>
        <w:t>aliud</w:t>
      </w:r>
      <w:proofErr w:type="spellEnd"/>
      <w:r w:rsidRPr="00823AB3">
        <w:rPr>
          <w:rFonts w:ascii="Times New Roman" w:hAnsi="Times New Roman" w:cs="Times New Roman"/>
          <w:sz w:val="24"/>
          <w:szCs w:val="24"/>
        </w:rPr>
        <w:t xml:space="preserve"> quid </w:t>
      </w:r>
      <w:proofErr w:type="spellStart"/>
      <w:r w:rsidRPr="00823AB3">
        <w:rPr>
          <w:rFonts w:ascii="Times New Roman" w:hAnsi="Times New Roman" w:cs="Times New Roman"/>
          <w:sz w:val="24"/>
          <w:szCs w:val="24"/>
        </w:rPr>
        <w:t>parvi</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munusculi</w:t>
      </w:r>
      <w:proofErr w:type="spellEnd"/>
      <w:r w:rsidRPr="00823AB3">
        <w:rPr>
          <w:rFonts w:ascii="Times New Roman" w:hAnsi="Times New Roman" w:cs="Times New Roman"/>
          <w:sz w:val="24"/>
          <w:szCs w:val="24"/>
        </w:rPr>
        <w:t xml:space="preserve">, dicit: «Ad quid </w:t>
      </w:r>
      <w:proofErr w:type="spellStart"/>
      <w:r w:rsidRPr="00823AB3">
        <w:rPr>
          <w:rFonts w:ascii="Times New Roman" w:hAnsi="Times New Roman" w:cs="Times New Roman"/>
          <w:sz w:val="24"/>
          <w:szCs w:val="24"/>
        </w:rPr>
        <w:t>illud</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tantillum</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servarem</w:t>
      </w:r>
      <w:proofErr w:type="spellEnd"/>
      <w:r w:rsidRPr="00823AB3">
        <w:rPr>
          <w:rFonts w:ascii="Times New Roman" w:hAnsi="Times New Roman" w:cs="Times New Roman"/>
          <w:sz w:val="24"/>
          <w:szCs w:val="24"/>
        </w:rPr>
        <w:t xml:space="preserve">? Non propter hoc dives </w:t>
      </w:r>
      <w:proofErr w:type="spellStart"/>
      <w:r w:rsidRPr="00823AB3">
        <w:rPr>
          <w:rFonts w:ascii="Times New Roman" w:hAnsi="Times New Roman" w:cs="Times New Roman"/>
          <w:sz w:val="24"/>
          <w:szCs w:val="24"/>
        </w:rPr>
        <w:t>ero</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Expendam</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itaque</w:t>
      </w:r>
      <w:proofErr w:type="spellEnd"/>
      <w:r w:rsidRPr="00823AB3">
        <w:rPr>
          <w:rFonts w:ascii="Times New Roman" w:hAnsi="Times New Roman" w:cs="Times New Roman"/>
          <w:sz w:val="24"/>
          <w:szCs w:val="24"/>
        </w:rPr>
        <w:t xml:space="preserve"> hoc in </w:t>
      </w:r>
      <w:proofErr w:type="spellStart"/>
      <w:r w:rsidRPr="00823AB3">
        <w:rPr>
          <w:rFonts w:ascii="Times New Roman" w:hAnsi="Times New Roman" w:cs="Times New Roman"/>
          <w:sz w:val="24"/>
          <w:szCs w:val="24"/>
        </w:rPr>
        <w:t>pomis</w:t>
      </w:r>
      <w:proofErr w:type="spellEnd"/>
      <w:r w:rsidRPr="00823AB3">
        <w:rPr>
          <w:rFonts w:ascii="Times New Roman" w:hAnsi="Times New Roman" w:cs="Times New Roman"/>
          <w:sz w:val="24"/>
          <w:szCs w:val="24"/>
        </w:rPr>
        <w:t xml:space="preserve">, aut </w:t>
      </w:r>
      <w:proofErr w:type="spellStart"/>
      <w:r w:rsidRPr="00823AB3">
        <w:rPr>
          <w:rFonts w:ascii="Times New Roman" w:hAnsi="Times New Roman" w:cs="Times New Roman"/>
          <w:sz w:val="24"/>
          <w:szCs w:val="24"/>
        </w:rPr>
        <w:t>nucibus</w:t>
      </w:r>
      <w:proofErr w:type="spellEnd"/>
      <w:r w:rsidRPr="00823AB3">
        <w:rPr>
          <w:rFonts w:ascii="Times New Roman" w:hAnsi="Times New Roman" w:cs="Times New Roman"/>
          <w:sz w:val="24"/>
          <w:szCs w:val="24"/>
        </w:rPr>
        <w:t xml:space="preserve">, aut </w:t>
      </w:r>
      <w:proofErr w:type="spellStart"/>
      <w:r w:rsidRPr="00823AB3">
        <w:rPr>
          <w:rFonts w:ascii="Times New Roman" w:hAnsi="Times New Roman" w:cs="Times New Roman"/>
          <w:sz w:val="24"/>
          <w:szCs w:val="24"/>
        </w:rPr>
        <w:t>qualibet</w:t>
      </w:r>
      <w:proofErr w:type="spellEnd"/>
      <w:r w:rsidRPr="00823AB3">
        <w:rPr>
          <w:rFonts w:ascii="Times New Roman" w:hAnsi="Times New Roman" w:cs="Times New Roman"/>
          <w:sz w:val="24"/>
          <w:szCs w:val="24"/>
        </w:rPr>
        <w:t xml:space="preserve"> alia re mihi </w:t>
      </w:r>
      <w:proofErr w:type="spellStart"/>
      <w:r w:rsidRPr="00823AB3">
        <w:rPr>
          <w:rFonts w:ascii="Times New Roman" w:hAnsi="Times New Roman" w:cs="Times New Roman"/>
          <w:sz w:val="24"/>
          <w:szCs w:val="24"/>
        </w:rPr>
        <w:t>delectabili</w:t>
      </w:r>
      <w:proofErr w:type="spellEnd"/>
      <w:r w:rsidRPr="00823AB3">
        <w:rPr>
          <w:rFonts w:ascii="Times New Roman" w:hAnsi="Times New Roman" w:cs="Times New Roman"/>
          <w:sz w:val="24"/>
          <w:szCs w:val="24"/>
        </w:rPr>
        <w:t xml:space="preserve">. Non </w:t>
      </w:r>
      <w:proofErr w:type="spellStart"/>
      <w:r w:rsidRPr="00823AB3">
        <w:rPr>
          <w:rFonts w:ascii="Times New Roman" w:hAnsi="Times New Roman" w:cs="Times New Roman"/>
          <w:sz w:val="24"/>
          <w:szCs w:val="24"/>
        </w:rPr>
        <w:t>enim</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istud</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custodiendo</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sollicitus</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volo</w:t>
      </w:r>
      <w:proofErr w:type="spellEnd"/>
      <w:r w:rsidRPr="00823AB3">
        <w:rPr>
          <w:rFonts w:ascii="Times New Roman" w:hAnsi="Times New Roman" w:cs="Times New Roman"/>
          <w:sz w:val="24"/>
          <w:szCs w:val="24"/>
        </w:rPr>
        <w:t xml:space="preserve"> </w:t>
      </w:r>
      <w:proofErr w:type="spellStart"/>
      <w:proofErr w:type="gramStart"/>
      <w:r w:rsidRPr="00823AB3">
        <w:rPr>
          <w:rFonts w:ascii="Times New Roman" w:hAnsi="Times New Roman" w:cs="Times New Roman"/>
          <w:sz w:val="24"/>
          <w:szCs w:val="24"/>
        </w:rPr>
        <w:t>haberi</w:t>
      </w:r>
      <w:proofErr w:type="spellEnd"/>
      <w:r w:rsidRPr="00823AB3">
        <w:rPr>
          <w:rFonts w:ascii="Times New Roman" w:hAnsi="Times New Roman" w:cs="Times New Roman"/>
          <w:sz w:val="24"/>
          <w:szCs w:val="24"/>
        </w:rPr>
        <w:t>.»</w:t>
      </w:r>
      <w:proofErr w:type="gramEnd"/>
      <w:r w:rsidRPr="00823AB3">
        <w:rPr>
          <w:rFonts w:ascii="Times New Roman" w:hAnsi="Times New Roman" w:cs="Times New Roman"/>
          <w:sz w:val="24"/>
          <w:szCs w:val="24"/>
        </w:rPr>
        <w:t xml:space="preserve"> Sic </w:t>
      </w:r>
      <w:proofErr w:type="spellStart"/>
      <w:r w:rsidRPr="00823AB3">
        <w:rPr>
          <w:rFonts w:ascii="Times New Roman" w:hAnsi="Times New Roman" w:cs="Times New Roman"/>
          <w:sz w:val="24"/>
          <w:szCs w:val="24"/>
        </w:rPr>
        <w:t>stolidus</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dum</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parvipendit</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modica</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nunquam</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proficit</w:t>
      </w:r>
      <w:proofErr w:type="spellEnd"/>
      <w:r w:rsidRPr="00823AB3">
        <w:rPr>
          <w:rFonts w:ascii="Times New Roman" w:hAnsi="Times New Roman" w:cs="Times New Roman"/>
          <w:sz w:val="24"/>
          <w:szCs w:val="24"/>
        </w:rPr>
        <w:t xml:space="preserve"> ad majora. Sapiens autem pauper parva </w:t>
      </w:r>
      <w:proofErr w:type="spellStart"/>
      <w:r w:rsidRPr="00823AB3">
        <w:rPr>
          <w:rFonts w:ascii="Times New Roman" w:hAnsi="Times New Roman" w:cs="Times New Roman"/>
          <w:sz w:val="24"/>
          <w:szCs w:val="24"/>
        </w:rPr>
        <w:t>quae</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nanciscitur</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custodit</w:t>
      </w:r>
      <w:proofErr w:type="spellEnd"/>
      <w:r w:rsidRPr="00823AB3">
        <w:rPr>
          <w:rFonts w:ascii="Times New Roman" w:hAnsi="Times New Roman" w:cs="Times New Roman"/>
          <w:sz w:val="24"/>
          <w:szCs w:val="24"/>
        </w:rPr>
        <w:t xml:space="preserve">, et quo minus se habere </w:t>
      </w:r>
      <w:proofErr w:type="spellStart"/>
      <w:r w:rsidRPr="00823AB3">
        <w:rPr>
          <w:rFonts w:ascii="Times New Roman" w:hAnsi="Times New Roman" w:cs="Times New Roman"/>
          <w:sz w:val="24"/>
          <w:szCs w:val="24"/>
        </w:rPr>
        <w:t>considerat</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eo</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magis</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nacta</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retinere</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desiderat</w:t>
      </w:r>
      <w:proofErr w:type="spellEnd"/>
      <w:r w:rsidRPr="00823AB3">
        <w:rPr>
          <w:rFonts w:ascii="Times New Roman" w:hAnsi="Times New Roman" w:cs="Times New Roman"/>
          <w:sz w:val="24"/>
          <w:szCs w:val="24"/>
        </w:rPr>
        <w:t xml:space="preserve">, quatenus ex </w:t>
      </w:r>
      <w:proofErr w:type="spellStart"/>
      <w:r w:rsidRPr="00823AB3">
        <w:rPr>
          <w:rFonts w:ascii="Times New Roman" w:hAnsi="Times New Roman" w:cs="Times New Roman"/>
          <w:sz w:val="24"/>
          <w:szCs w:val="24"/>
        </w:rPr>
        <w:t>parvulorum</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congerie</w:t>
      </w:r>
      <w:proofErr w:type="spellEnd"/>
      <w:r w:rsidRPr="00823AB3">
        <w:rPr>
          <w:rFonts w:ascii="Times New Roman" w:hAnsi="Times New Roman" w:cs="Times New Roman"/>
          <w:sz w:val="24"/>
          <w:szCs w:val="24"/>
        </w:rPr>
        <w:t xml:space="preserve"> ad majora </w:t>
      </w:r>
      <w:proofErr w:type="spellStart"/>
      <w:r w:rsidRPr="00823AB3">
        <w:rPr>
          <w:rFonts w:ascii="Times New Roman" w:hAnsi="Times New Roman" w:cs="Times New Roman"/>
          <w:sz w:val="24"/>
          <w:szCs w:val="24"/>
        </w:rPr>
        <w:t>queat</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quandoque</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pertingere</w:t>
      </w:r>
      <w:proofErr w:type="spellEnd"/>
      <w:r w:rsidRPr="00823AB3">
        <w:rPr>
          <w:rFonts w:ascii="Times New Roman" w:hAnsi="Times New Roman" w:cs="Times New Roman"/>
          <w:sz w:val="24"/>
          <w:szCs w:val="24"/>
        </w:rPr>
        <w:t xml:space="preserve">. Sic </w:t>
      </w:r>
      <w:proofErr w:type="spellStart"/>
      <w:r w:rsidRPr="00823AB3">
        <w:rPr>
          <w:rFonts w:ascii="Times New Roman" w:hAnsi="Times New Roman" w:cs="Times New Roman"/>
          <w:sz w:val="24"/>
          <w:szCs w:val="24"/>
        </w:rPr>
        <w:t>nimirum</w:t>
      </w:r>
      <w:proofErr w:type="spellEnd"/>
      <w:r w:rsidRPr="00823AB3">
        <w:rPr>
          <w:rFonts w:ascii="Times New Roman" w:hAnsi="Times New Roman" w:cs="Times New Roman"/>
          <w:sz w:val="24"/>
          <w:szCs w:val="24"/>
        </w:rPr>
        <w:t xml:space="preserve"> is qui se </w:t>
      </w:r>
      <w:proofErr w:type="spellStart"/>
      <w:r w:rsidRPr="00823AB3">
        <w:rPr>
          <w:rFonts w:ascii="Times New Roman" w:hAnsi="Times New Roman" w:cs="Times New Roman"/>
          <w:sz w:val="24"/>
          <w:szCs w:val="24"/>
        </w:rPr>
        <w:t>pauperem</w:t>
      </w:r>
      <w:proofErr w:type="spellEnd"/>
      <w:r w:rsidRPr="00823AB3">
        <w:rPr>
          <w:rFonts w:ascii="Times New Roman" w:hAnsi="Times New Roman" w:cs="Times New Roman"/>
          <w:sz w:val="24"/>
          <w:szCs w:val="24"/>
        </w:rPr>
        <w:t xml:space="preserve"> scientiae ac </w:t>
      </w:r>
      <w:proofErr w:type="spellStart"/>
      <w:r w:rsidRPr="00823AB3">
        <w:rPr>
          <w:rFonts w:ascii="Times New Roman" w:hAnsi="Times New Roman" w:cs="Times New Roman"/>
          <w:sz w:val="24"/>
          <w:szCs w:val="24"/>
        </w:rPr>
        <w:t>bonitatis</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sentit</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debet</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facere</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si</w:t>
      </w:r>
      <w:proofErr w:type="spellEnd"/>
      <w:r w:rsidRPr="00823AB3">
        <w:rPr>
          <w:rFonts w:ascii="Times New Roman" w:hAnsi="Times New Roman" w:cs="Times New Roman"/>
          <w:sz w:val="24"/>
          <w:szCs w:val="24"/>
        </w:rPr>
        <w:t xml:space="preserve"> ad </w:t>
      </w:r>
      <w:proofErr w:type="spellStart"/>
      <w:r w:rsidRPr="00823AB3">
        <w:rPr>
          <w:rFonts w:ascii="Times New Roman" w:hAnsi="Times New Roman" w:cs="Times New Roman"/>
          <w:sz w:val="24"/>
          <w:szCs w:val="24"/>
        </w:rPr>
        <w:t>aliquem</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effectum</w:t>
      </w:r>
      <w:proofErr w:type="spellEnd"/>
      <w:r w:rsidRPr="00823AB3">
        <w:rPr>
          <w:rFonts w:ascii="Times New Roman" w:hAnsi="Times New Roman" w:cs="Times New Roman"/>
          <w:sz w:val="24"/>
          <w:szCs w:val="24"/>
        </w:rPr>
        <w:t xml:space="preserve"> [Col.0689C] scientiae ac </w:t>
      </w:r>
      <w:proofErr w:type="spellStart"/>
      <w:r w:rsidRPr="00823AB3">
        <w:rPr>
          <w:rFonts w:ascii="Times New Roman" w:hAnsi="Times New Roman" w:cs="Times New Roman"/>
          <w:sz w:val="24"/>
          <w:szCs w:val="24"/>
        </w:rPr>
        <w:t>bonitatis</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velit</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pervenire</w:t>
      </w:r>
      <w:proofErr w:type="spellEnd"/>
      <w:r w:rsidRPr="00823AB3">
        <w:rPr>
          <w:rFonts w:ascii="Times New Roman" w:hAnsi="Times New Roman" w:cs="Times New Roman"/>
          <w:sz w:val="24"/>
          <w:szCs w:val="24"/>
        </w:rPr>
        <w:t xml:space="preserve">. Nam sicut </w:t>
      </w:r>
      <w:proofErr w:type="spellStart"/>
      <w:r w:rsidRPr="00823AB3">
        <w:rPr>
          <w:rFonts w:ascii="Times New Roman" w:hAnsi="Times New Roman" w:cs="Times New Roman"/>
          <w:sz w:val="24"/>
          <w:szCs w:val="24"/>
        </w:rPr>
        <w:t>plura</w:t>
      </w:r>
      <w:proofErr w:type="spellEnd"/>
      <w:r w:rsidRPr="00823AB3">
        <w:rPr>
          <w:rFonts w:ascii="Times New Roman" w:hAnsi="Times New Roman" w:cs="Times New Roman"/>
          <w:sz w:val="24"/>
          <w:szCs w:val="24"/>
        </w:rPr>
        <w:t xml:space="preserve"> grana </w:t>
      </w:r>
      <w:proofErr w:type="spellStart"/>
      <w:r w:rsidRPr="00823AB3">
        <w:rPr>
          <w:rFonts w:ascii="Times New Roman" w:hAnsi="Times New Roman" w:cs="Times New Roman"/>
          <w:sz w:val="24"/>
          <w:szCs w:val="24"/>
        </w:rPr>
        <w:t>massam</w:t>
      </w:r>
      <w:proofErr w:type="spellEnd"/>
      <w:r w:rsidRPr="00823AB3">
        <w:rPr>
          <w:rFonts w:ascii="Times New Roman" w:hAnsi="Times New Roman" w:cs="Times New Roman"/>
          <w:sz w:val="24"/>
          <w:szCs w:val="24"/>
        </w:rPr>
        <w:t xml:space="preserve">, et guttae </w:t>
      </w:r>
      <w:proofErr w:type="spellStart"/>
      <w:r w:rsidRPr="00823AB3">
        <w:rPr>
          <w:rFonts w:ascii="Times New Roman" w:hAnsi="Times New Roman" w:cs="Times New Roman"/>
          <w:sz w:val="24"/>
          <w:szCs w:val="24"/>
        </w:rPr>
        <w:t>flumen</w:t>
      </w:r>
      <w:proofErr w:type="spellEnd"/>
      <w:r w:rsidRPr="00823AB3">
        <w:rPr>
          <w:rFonts w:ascii="Times New Roman" w:hAnsi="Times New Roman" w:cs="Times New Roman"/>
          <w:sz w:val="24"/>
          <w:szCs w:val="24"/>
        </w:rPr>
        <w:t xml:space="preserve">, et multi </w:t>
      </w:r>
      <w:proofErr w:type="spellStart"/>
      <w:r w:rsidRPr="00823AB3">
        <w:rPr>
          <w:rFonts w:ascii="Times New Roman" w:hAnsi="Times New Roman" w:cs="Times New Roman"/>
          <w:sz w:val="24"/>
          <w:szCs w:val="24"/>
        </w:rPr>
        <w:t>nummi</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divitem</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faciunt</w:t>
      </w:r>
      <w:proofErr w:type="spellEnd"/>
      <w:r w:rsidRPr="00823AB3">
        <w:rPr>
          <w:rFonts w:ascii="Times New Roman" w:hAnsi="Times New Roman" w:cs="Times New Roman"/>
          <w:sz w:val="24"/>
          <w:szCs w:val="24"/>
        </w:rPr>
        <w:t xml:space="preserve">; sic </w:t>
      </w:r>
      <w:proofErr w:type="spellStart"/>
      <w:r w:rsidRPr="00823AB3">
        <w:rPr>
          <w:rFonts w:ascii="Times New Roman" w:hAnsi="Times New Roman" w:cs="Times New Roman"/>
          <w:sz w:val="24"/>
          <w:szCs w:val="24"/>
        </w:rPr>
        <w:t>multae</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scientiarum</w:t>
      </w:r>
      <w:proofErr w:type="spellEnd"/>
      <w:r w:rsidRPr="00823AB3">
        <w:rPr>
          <w:rFonts w:ascii="Times New Roman" w:hAnsi="Times New Roman" w:cs="Times New Roman"/>
          <w:sz w:val="24"/>
          <w:szCs w:val="24"/>
        </w:rPr>
        <w:t xml:space="preserve"> sententiae </w:t>
      </w:r>
      <w:proofErr w:type="spellStart"/>
      <w:r w:rsidRPr="00823AB3">
        <w:rPr>
          <w:rFonts w:ascii="Times New Roman" w:hAnsi="Times New Roman" w:cs="Times New Roman"/>
          <w:sz w:val="24"/>
          <w:szCs w:val="24"/>
        </w:rPr>
        <w:t>sapientem</w:t>
      </w:r>
      <w:proofErr w:type="spellEnd"/>
      <w:r w:rsidRPr="00823AB3">
        <w:rPr>
          <w:rFonts w:ascii="Times New Roman" w:hAnsi="Times New Roman" w:cs="Times New Roman"/>
          <w:sz w:val="24"/>
          <w:szCs w:val="24"/>
        </w:rPr>
        <w:t xml:space="preserve">, et </w:t>
      </w:r>
      <w:proofErr w:type="spellStart"/>
      <w:r w:rsidRPr="00823AB3">
        <w:rPr>
          <w:rFonts w:ascii="Times New Roman" w:hAnsi="Times New Roman" w:cs="Times New Roman"/>
          <w:sz w:val="24"/>
          <w:szCs w:val="24"/>
        </w:rPr>
        <w:t>plures</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bonitatis</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actiones</w:t>
      </w:r>
      <w:proofErr w:type="spellEnd"/>
      <w:r w:rsidRPr="00823AB3">
        <w:rPr>
          <w:rFonts w:ascii="Times New Roman" w:hAnsi="Times New Roman" w:cs="Times New Roman"/>
          <w:sz w:val="24"/>
          <w:szCs w:val="24"/>
        </w:rPr>
        <w:t xml:space="preserve">, bonum </w:t>
      </w:r>
      <w:proofErr w:type="spellStart"/>
      <w:r w:rsidRPr="00823AB3">
        <w:rPr>
          <w:rFonts w:ascii="Times New Roman" w:hAnsi="Times New Roman" w:cs="Times New Roman"/>
          <w:sz w:val="24"/>
          <w:szCs w:val="24"/>
        </w:rPr>
        <w:t>quemlibet</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efficiunt</w:t>
      </w:r>
      <w:proofErr w:type="spellEnd"/>
      <w:r w:rsidRPr="00823AB3">
        <w:rPr>
          <w:rFonts w:ascii="Times New Roman" w:hAnsi="Times New Roman" w:cs="Times New Roman"/>
          <w:sz w:val="24"/>
          <w:szCs w:val="24"/>
        </w:rPr>
        <w:t>.</w:t>
      </w:r>
    </w:p>
    <w:p w14:paraId="41B5D7A3" w14:textId="77777777" w:rsidR="00B51394" w:rsidRPr="00823AB3" w:rsidRDefault="00B51394" w:rsidP="00B51394">
      <w:pPr>
        <w:pStyle w:val="EndnoteText"/>
        <w:rPr>
          <w:rFonts w:ascii="Times New Roman" w:hAnsi="Times New Roman" w:cs="Times New Roman"/>
          <w:sz w:val="24"/>
          <w:szCs w:val="24"/>
        </w:rPr>
      </w:pPr>
    </w:p>
  </w:endnote>
  <w:endnote w:id="8">
    <w:p w14:paraId="781E56BD" w14:textId="4981424E" w:rsidR="00B51394" w:rsidRPr="00823AB3" w:rsidRDefault="00B51394" w:rsidP="00B51394">
      <w:pPr>
        <w:pStyle w:val="EndnoteText"/>
        <w:rPr>
          <w:rFonts w:ascii="Times New Roman" w:hAnsi="Times New Roman" w:cs="Times New Roman"/>
          <w:sz w:val="24"/>
          <w:szCs w:val="24"/>
        </w:rPr>
      </w:pPr>
      <w:r w:rsidRPr="00823AB3">
        <w:rPr>
          <w:rStyle w:val="EndnoteReference"/>
          <w:rFonts w:ascii="Times New Roman" w:hAnsi="Times New Roman" w:cs="Times New Roman"/>
          <w:sz w:val="24"/>
          <w:szCs w:val="24"/>
        </w:rPr>
        <w:endnoteRef/>
      </w:r>
      <w:r w:rsidRPr="00823AB3">
        <w:rPr>
          <w:rFonts w:ascii="Times New Roman" w:hAnsi="Times New Roman" w:cs="Times New Roman"/>
          <w:sz w:val="24"/>
          <w:szCs w:val="24"/>
        </w:rPr>
        <w:t xml:space="preserve"> </w:t>
      </w:r>
      <w:r w:rsidR="00F83A57">
        <w:rPr>
          <w:rFonts w:ascii="Times New Roman" w:hAnsi="Times New Roman" w:cs="Times New Roman"/>
          <w:sz w:val="24"/>
          <w:szCs w:val="24"/>
        </w:rPr>
        <w:t xml:space="preserve">Verses, </w:t>
      </w:r>
      <w:r w:rsidRPr="00823AB3">
        <w:rPr>
          <w:rFonts w:ascii="Times New Roman" w:hAnsi="Times New Roman" w:cs="Times New Roman"/>
          <w:sz w:val="24"/>
          <w:szCs w:val="24"/>
        </w:rPr>
        <w:t xml:space="preserve">Cf. </w:t>
      </w:r>
      <w:bookmarkStart w:id="4" w:name="_Hlk179056970"/>
      <w:r w:rsidRPr="00823AB3">
        <w:rPr>
          <w:rFonts w:ascii="Times New Roman" w:hAnsi="Times New Roman" w:cs="Times New Roman"/>
          <w:i/>
          <w:sz w:val="24"/>
          <w:szCs w:val="24"/>
        </w:rPr>
        <w:t xml:space="preserve">Florilegium </w:t>
      </w:r>
      <w:proofErr w:type="spellStart"/>
      <w:r w:rsidRPr="00823AB3">
        <w:rPr>
          <w:rFonts w:ascii="Times New Roman" w:hAnsi="Times New Roman" w:cs="Times New Roman"/>
          <w:i/>
          <w:sz w:val="24"/>
          <w:szCs w:val="24"/>
        </w:rPr>
        <w:t>Gottingense</w:t>
      </w:r>
      <w:proofErr w:type="spellEnd"/>
      <w:r w:rsidRPr="00823AB3">
        <w:rPr>
          <w:rFonts w:ascii="Times New Roman" w:hAnsi="Times New Roman" w:cs="Times New Roman"/>
          <w:i/>
          <w:sz w:val="24"/>
          <w:szCs w:val="24"/>
        </w:rPr>
        <w:t xml:space="preserve"> </w:t>
      </w:r>
      <w:r w:rsidRPr="00823AB3">
        <w:rPr>
          <w:rFonts w:ascii="Times New Roman" w:hAnsi="Times New Roman" w:cs="Times New Roman"/>
          <w:sz w:val="24"/>
          <w:szCs w:val="24"/>
        </w:rPr>
        <w:t xml:space="preserve">306 </w:t>
      </w:r>
      <w:bookmarkEnd w:id="4"/>
      <w:r w:rsidRPr="00823AB3">
        <w:rPr>
          <w:rFonts w:ascii="Times New Roman" w:hAnsi="Times New Roman" w:cs="Times New Roman"/>
          <w:sz w:val="24"/>
          <w:szCs w:val="24"/>
        </w:rPr>
        <w:t xml:space="preserve">ed. Ernst Voigt in </w:t>
      </w:r>
      <w:proofErr w:type="spellStart"/>
      <w:r w:rsidRPr="00823AB3">
        <w:rPr>
          <w:rFonts w:ascii="Times New Roman" w:hAnsi="Times New Roman" w:cs="Times New Roman"/>
          <w:i/>
          <w:sz w:val="24"/>
          <w:szCs w:val="24"/>
        </w:rPr>
        <w:t>Romanische</w:t>
      </w:r>
      <w:proofErr w:type="spellEnd"/>
      <w:r w:rsidRPr="00823AB3">
        <w:rPr>
          <w:rFonts w:ascii="Times New Roman" w:hAnsi="Times New Roman" w:cs="Times New Roman"/>
          <w:i/>
          <w:sz w:val="24"/>
          <w:szCs w:val="24"/>
        </w:rPr>
        <w:t xml:space="preserve"> </w:t>
      </w:r>
      <w:proofErr w:type="spellStart"/>
      <w:r w:rsidRPr="00823AB3">
        <w:rPr>
          <w:rFonts w:ascii="Times New Roman" w:hAnsi="Times New Roman" w:cs="Times New Roman"/>
          <w:i/>
          <w:sz w:val="24"/>
          <w:szCs w:val="24"/>
        </w:rPr>
        <w:t>Forschungen</w:t>
      </w:r>
      <w:proofErr w:type="spellEnd"/>
      <w:r w:rsidRPr="00823AB3">
        <w:rPr>
          <w:rFonts w:ascii="Times New Roman" w:hAnsi="Times New Roman" w:cs="Times New Roman"/>
          <w:sz w:val="24"/>
          <w:szCs w:val="24"/>
        </w:rPr>
        <w:t xml:space="preserve"> 3, ed. Karl </w:t>
      </w:r>
      <w:proofErr w:type="spellStart"/>
      <w:r w:rsidRPr="00823AB3">
        <w:rPr>
          <w:rFonts w:ascii="Times New Roman" w:hAnsi="Times New Roman" w:cs="Times New Roman"/>
          <w:sz w:val="24"/>
          <w:szCs w:val="24"/>
        </w:rPr>
        <w:t>Vollmöller</w:t>
      </w:r>
      <w:proofErr w:type="spellEnd"/>
      <w:r w:rsidRPr="00823AB3">
        <w:rPr>
          <w:rFonts w:ascii="Times New Roman" w:hAnsi="Times New Roman" w:cs="Times New Roman"/>
          <w:sz w:val="24"/>
          <w:szCs w:val="24"/>
        </w:rPr>
        <w:t xml:space="preserve"> (Erlangen: </w:t>
      </w:r>
      <w:proofErr w:type="spellStart"/>
      <w:r w:rsidRPr="00823AB3">
        <w:rPr>
          <w:rFonts w:ascii="Times New Roman" w:hAnsi="Times New Roman" w:cs="Times New Roman"/>
          <w:sz w:val="24"/>
          <w:szCs w:val="24"/>
        </w:rPr>
        <w:t>vorlag</w:t>
      </w:r>
      <w:proofErr w:type="spellEnd"/>
      <w:r w:rsidRPr="00823AB3">
        <w:rPr>
          <w:rFonts w:ascii="Times New Roman" w:hAnsi="Times New Roman" w:cs="Times New Roman"/>
          <w:sz w:val="24"/>
          <w:szCs w:val="24"/>
        </w:rPr>
        <w:t xml:space="preserve"> von Andreas Deichert, </w:t>
      </w:r>
      <w:bookmarkStart w:id="5" w:name="_Hlk179056992"/>
      <w:r w:rsidRPr="00823AB3">
        <w:rPr>
          <w:rFonts w:ascii="Times New Roman" w:hAnsi="Times New Roman" w:cs="Times New Roman"/>
          <w:sz w:val="24"/>
          <w:szCs w:val="24"/>
        </w:rPr>
        <w:t xml:space="preserve">1887:281-314), (p. 309): </w:t>
      </w:r>
      <w:bookmarkEnd w:id="5"/>
      <w:r w:rsidRPr="00823AB3">
        <w:rPr>
          <w:rFonts w:ascii="Times New Roman" w:hAnsi="Times New Roman" w:cs="Times New Roman"/>
          <w:sz w:val="24"/>
          <w:szCs w:val="24"/>
        </w:rPr>
        <w:t xml:space="preserve">Cordi, non carte, </w:t>
      </w:r>
      <w:proofErr w:type="spellStart"/>
      <w:r w:rsidRPr="00823AB3">
        <w:rPr>
          <w:rFonts w:ascii="Times New Roman" w:hAnsi="Times New Roman" w:cs="Times New Roman"/>
          <w:sz w:val="24"/>
          <w:szCs w:val="24"/>
        </w:rPr>
        <w:t>credas</w:t>
      </w:r>
      <w:proofErr w:type="spellEnd"/>
      <w:r w:rsidRPr="00823AB3">
        <w:rPr>
          <w:rFonts w:ascii="Times New Roman" w:hAnsi="Times New Roman" w:cs="Times New Roman"/>
          <w:sz w:val="24"/>
          <w:szCs w:val="24"/>
        </w:rPr>
        <w:t xml:space="preserve">, que </w:t>
      </w:r>
      <w:proofErr w:type="spellStart"/>
      <w:r w:rsidRPr="00823AB3">
        <w:rPr>
          <w:rFonts w:ascii="Times New Roman" w:hAnsi="Times New Roman" w:cs="Times New Roman"/>
          <w:sz w:val="24"/>
          <w:szCs w:val="24"/>
        </w:rPr>
        <w:t>noueris</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arte</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Quod</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si</w:t>
      </w:r>
      <w:proofErr w:type="spellEnd"/>
      <w:r w:rsidRPr="00823AB3">
        <w:rPr>
          <w:rFonts w:ascii="Times New Roman" w:hAnsi="Times New Roman" w:cs="Times New Roman"/>
          <w:sz w:val="24"/>
          <w:szCs w:val="24"/>
        </w:rPr>
        <w:t xml:space="preserve"> carta </w:t>
      </w:r>
      <w:proofErr w:type="spellStart"/>
      <w:r w:rsidRPr="00823AB3">
        <w:rPr>
          <w:rFonts w:ascii="Times New Roman" w:hAnsi="Times New Roman" w:cs="Times New Roman"/>
          <w:sz w:val="24"/>
          <w:szCs w:val="24"/>
        </w:rPr>
        <w:t>cadat</w:t>
      </w:r>
      <w:proofErr w:type="spellEnd"/>
      <w:r w:rsidRPr="00823AB3">
        <w:rPr>
          <w:rFonts w:ascii="Times New Roman" w:hAnsi="Times New Roman" w:cs="Times New Roman"/>
          <w:sz w:val="24"/>
          <w:szCs w:val="24"/>
        </w:rPr>
        <w:t xml:space="preserve">, tecum </w:t>
      </w:r>
      <w:proofErr w:type="spellStart"/>
      <w:r w:rsidRPr="00823AB3">
        <w:rPr>
          <w:rFonts w:ascii="Times New Roman" w:hAnsi="Times New Roman" w:cs="Times New Roman"/>
          <w:sz w:val="24"/>
          <w:szCs w:val="24"/>
        </w:rPr>
        <w:t>sapientia</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vadat</w:t>
      </w:r>
      <w:proofErr w:type="spellEnd"/>
      <w:r w:rsidRPr="00823AB3">
        <w:rPr>
          <w:rFonts w:ascii="Times New Roman" w:hAnsi="Times New Roman" w:cs="Times New Roman"/>
          <w:sz w:val="24"/>
          <w:szCs w:val="24"/>
        </w:rPr>
        <w:t>.</w:t>
      </w:r>
    </w:p>
    <w:p w14:paraId="3EF27849" w14:textId="77777777" w:rsidR="00B51394" w:rsidRPr="00823AB3" w:rsidRDefault="00B51394" w:rsidP="00B51394">
      <w:pPr>
        <w:pStyle w:val="EndnoteText"/>
        <w:rPr>
          <w:rFonts w:ascii="Times New Roman" w:hAnsi="Times New Roman" w:cs="Times New Roman"/>
          <w:sz w:val="24"/>
          <w:szCs w:val="24"/>
        </w:rPr>
      </w:pPr>
      <w:hyperlink r:id="rId2" w:anchor="v=onepage&amp;q=cordi%20non%20carte%20credas&amp;f=false" w:history="1">
        <w:r w:rsidRPr="00823AB3">
          <w:rPr>
            <w:rStyle w:val="Hyperlink"/>
            <w:rFonts w:ascii="Times New Roman" w:hAnsi="Times New Roman" w:cs="Times New Roman"/>
            <w:sz w:val="24"/>
            <w:szCs w:val="24"/>
          </w:rPr>
          <w:t>https://books.google.com/books?id=OfENAAAAYAAJ&amp;pg=PA309&amp;lpg=PA309&amp;dq=cordi+non+carte+credas&amp;source=bl&amp;ots=ZtN_A1vdd6&amp;sig=ACfU3U38z-00x7aky1JrSpX5zJV92FsbPw&amp;hl=en&amp;sa=X&amp;ved=2ahUKEwi_gLegoJfjAhWCAZ0JHRAPAG4Q6AEwEHoECAcQAQ#v=onepage&amp;q=cordi%20non%20carte%20credas&amp;f=false</w:t>
        </w:r>
      </w:hyperlink>
    </w:p>
    <w:p w14:paraId="76FD6A73" w14:textId="77777777" w:rsidR="00B51394" w:rsidRPr="00823AB3" w:rsidRDefault="00B51394" w:rsidP="00B51394">
      <w:pPr>
        <w:pStyle w:val="EndnoteText"/>
        <w:rPr>
          <w:rFonts w:ascii="Times New Roman" w:hAnsi="Times New Roman" w:cs="Times New Roman"/>
          <w:sz w:val="24"/>
          <w:szCs w:val="24"/>
        </w:rPr>
      </w:pPr>
    </w:p>
  </w:endnote>
  <w:endnote w:id="9">
    <w:p w14:paraId="4C4AFFD3" w14:textId="77777777" w:rsidR="00823AB3" w:rsidRPr="00823AB3" w:rsidRDefault="00823AB3" w:rsidP="00823AB3">
      <w:pPr>
        <w:pStyle w:val="EndnoteText"/>
        <w:rPr>
          <w:rFonts w:ascii="Times New Roman" w:hAnsi="Times New Roman" w:cs="Times New Roman"/>
          <w:sz w:val="24"/>
          <w:szCs w:val="24"/>
        </w:rPr>
      </w:pPr>
      <w:r w:rsidRPr="00823AB3">
        <w:rPr>
          <w:rStyle w:val="EndnoteReference"/>
          <w:rFonts w:ascii="Times New Roman" w:hAnsi="Times New Roman" w:cs="Times New Roman"/>
          <w:sz w:val="24"/>
          <w:szCs w:val="24"/>
        </w:rPr>
        <w:endnoteRef/>
      </w:r>
      <w:r w:rsidRPr="00823AB3">
        <w:rPr>
          <w:rFonts w:ascii="Times New Roman" w:hAnsi="Times New Roman" w:cs="Times New Roman"/>
          <w:sz w:val="24"/>
          <w:szCs w:val="24"/>
        </w:rPr>
        <w:t xml:space="preserve"> </w:t>
      </w:r>
      <w:bookmarkStart w:id="6" w:name="_Hlk179057066"/>
      <w:r w:rsidRPr="00823AB3">
        <w:rPr>
          <w:rFonts w:ascii="Times New Roman" w:hAnsi="Times New Roman" w:cs="Times New Roman"/>
          <w:sz w:val="24"/>
          <w:szCs w:val="24"/>
        </w:rPr>
        <w:t xml:space="preserve">Seneca, </w:t>
      </w:r>
      <w:proofErr w:type="spellStart"/>
      <w:r w:rsidRPr="00823AB3">
        <w:rPr>
          <w:rFonts w:ascii="Times New Roman" w:hAnsi="Times New Roman" w:cs="Times New Roman"/>
          <w:i/>
          <w:sz w:val="24"/>
          <w:szCs w:val="24"/>
        </w:rPr>
        <w:t>Epistula</w:t>
      </w:r>
      <w:proofErr w:type="spellEnd"/>
      <w:r w:rsidRPr="00823AB3">
        <w:rPr>
          <w:rFonts w:ascii="Times New Roman" w:hAnsi="Times New Roman" w:cs="Times New Roman"/>
          <w:sz w:val="24"/>
          <w:szCs w:val="24"/>
        </w:rPr>
        <w:t xml:space="preserve"> 45.1 (LCL 75:290-291): </w:t>
      </w:r>
      <w:bookmarkStart w:id="7" w:name="_Hlk12980957"/>
      <w:bookmarkEnd w:id="6"/>
      <w:r w:rsidRPr="00823AB3">
        <w:rPr>
          <w:rFonts w:ascii="Times New Roman" w:hAnsi="Times New Roman" w:cs="Times New Roman"/>
          <w:sz w:val="24"/>
          <w:szCs w:val="24"/>
        </w:rPr>
        <w:t xml:space="preserve">Non </w:t>
      </w:r>
      <w:proofErr w:type="spellStart"/>
      <w:r w:rsidRPr="00823AB3">
        <w:rPr>
          <w:rFonts w:ascii="Times New Roman" w:hAnsi="Times New Roman" w:cs="Times New Roman"/>
          <w:sz w:val="24"/>
          <w:szCs w:val="24"/>
        </w:rPr>
        <w:t>refert</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quam</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multos</w:t>
      </w:r>
      <w:proofErr w:type="spellEnd"/>
      <w:r w:rsidRPr="00823AB3">
        <w:rPr>
          <w:rFonts w:ascii="Times New Roman" w:hAnsi="Times New Roman" w:cs="Times New Roman"/>
          <w:sz w:val="24"/>
          <w:szCs w:val="24"/>
        </w:rPr>
        <w:t xml:space="preserve">, sed </w:t>
      </w:r>
      <w:proofErr w:type="spellStart"/>
      <w:r w:rsidRPr="00823AB3">
        <w:rPr>
          <w:rFonts w:ascii="Times New Roman" w:hAnsi="Times New Roman" w:cs="Times New Roman"/>
          <w:sz w:val="24"/>
          <w:szCs w:val="24"/>
        </w:rPr>
        <w:t>quam</w:t>
      </w:r>
      <w:proofErr w:type="spellEnd"/>
      <w:r w:rsidRPr="00823AB3">
        <w:rPr>
          <w:rFonts w:ascii="Times New Roman" w:hAnsi="Times New Roman" w:cs="Times New Roman"/>
          <w:sz w:val="24"/>
          <w:szCs w:val="24"/>
        </w:rPr>
        <w:t xml:space="preserve"> </w:t>
      </w:r>
      <w:proofErr w:type="spellStart"/>
      <w:r w:rsidRPr="00823AB3">
        <w:rPr>
          <w:rFonts w:ascii="Times New Roman" w:hAnsi="Times New Roman" w:cs="Times New Roman"/>
          <w:sz w:val="24"/>
          <w:szCs w:val="24"/>
        </w:rPr>
        <w:t>bonos</w:t>
      </w:r>
      <w:proofErr w:type="spellEnd"/>
      <w:r w:rsidRPr="00823AB3">
        <w:rPr>
          <w:rFonts w:ascii="Times New Roman" w:hAnsi="Times New Roman" w:cs="Times New Roman"/>
          <w:sz w:val="24"/>
          <w:szCs w:val="24"/>
        </w:rPr>
        <w:t xml:space="preserve"> </w:t>
      </w:r>
      <w:proofErr w:type="gramStart"/>
      <w:r w:rsidRPr="00823AB3">
        <w:rPr>
          <w:rFonts w:ascii="Times New Roman" w:hAnsi="Times New Roman" w:cs="Times New Roman"/>
          <w:sz w:val="24"/>
          <w:szCs w:val="24"/>
        </w:rPr>
        <w:t>habeas;</w:t>
      </w:r>
      <w:proofErr w:type="gramEnd"/>
      <w:r w:rsidRPr="00823AB3">
        <w:rPr>
          <w:rFonts w:ascii="Times New Roman" w:hAnsi="Times New Roman" w:cs="Times New Roman"/>
          <w:sz w:val="24"/>
          <w:szCs w:val="24"/>
        </w:rPr>
        <w:t xml:space="preserve"> </w:t>
      </w:r>
    </w:p>
    <w:p w14:paraId="74452EAC" w14:textId="77777777" w:rsidR="00823AB3" w:rsidRPr="00823AB3" w:rsidRDefault="00823AB3" w:rsidP="00823AB3">
      <w:pPr>
        <w:pStyle w:val="EndnoteText"/>
        <w:rPr>
          <w:rFonts w:ascii="Times New Roman" w:hAnsi="Times New Roman" w:cs="Times New Roman"/>
          <w:sz w:val="24"/>
          <w:szCs w:val="24"/>
        </w:rPr>
      </w:pPr>
    </w:p>
    <w:p w14:paraId="1D1C6CCE" w14:textId="77777777" w:rsidR="00823AB3" w:rsidRPr="00823AB3" w:rsidRDefault="00823AB3" w:rsidP="00823AB3">
      <w:pPr>
        <w:pStyle w:val="EndnoteText"/>
        <w:rPr>
          <w:rFonts w:ascii="Times New Roman" w:hAnsi="Times New Roman" w:cs="Times New Roman"/>
          <w:sz w:val="24"/>
          <w:szCs w:val="24"/>
        </w:rPr>
      </w:pPr>
      <w:r w:rsidRPr="00823AB3">
        <w:rPr>
          <w:rFonts w:ascii="Times New Roman" w:hAnsi="Times New Roman" w:cs="Times New Roman"/>
          <w:sz w:val="24"/>
          <w:szCs w:val="24"/>
        </w:rPr>
        <w:t xml:space="preserve">But it is quality, rather than quantity, that </w:t>
      </w:r>
      <w:proofErr w:type="gramStart"/>
      <w:r w:rsidRPr="00823AB3">
        <w:rPr>
          <w:rFonts w:ascii="Times New Roman" w:hAnsi="Times New Roman" w:cs="Times New Roman"/>
          <w:sz w:val="24"/>
          <w:szCs w:val="24"/>
        </w:rPr>
        <w:t>matters;</w:t>
      </w:r>
      <w:proofErr w:type="gramEnd"/>
    </w:p>
    <w:bookmarkEnd w:id="7"/>
    <w:p w14:paraId="6686D919" w14:textId="77777777" w:rsidR="00823AB3" w:rsidRPr="00823AB3" w:rsidRDefault="00823AB3" w:rsidP="00823AB3">
      <w:pPr>
        <w:pStyle w:val="EndnoteText"/>
        <w:rPr>
          <w:rFonts w:ascii="Times New Roman" w:hAnsi="Times New Roman" w:cs="Times New Roman"/>
          <w:sz w:val="24"/>
          <w:szCs w:val="24"/>
        </w:rPr>
      </w:pPr>
    </w:p>
  </w:endnote>
  <w:endnote w:id="10">
    <w:p w14:paraId="22CA49B0" w14:textId="77777777" w:rsidR="00823AB3" w:rsidRPr="00823AB3" w:rsidRDefault="00823AB3" w:rsidP="00823AB3">
      <w:pPr>
        <w:spacing w:line="480" w:lineRule="auto"/>
        <w:rPr>
          <w:rFonts w:ascii="Times New Roman" w:hAnsi="Times New Roman" w:cs="Times New Roman"/>
          <w:sz w:val="24"/>
          <w:szCs w:val="24"/>
        </w:rPr>
      </w:pPr>
      <w:r w:rsidRPr="00823AB3">
        <w:rPr>
          <w:rStyle w:val="EndnoteReference"/>
          <w:rFonts w:ascii="Times New Roman" w:hAnsi="Times New Roman" w:cs="Times New Roman"/>
          <w:sz w:val="24"/>
          <w:szCs w:val="24"/>
        </w:rPr>
        <w:endnoteRef/>
      </w:r>
      <w:r w:rsidRPr="00823AB3">
        <w:rPr>
          <w:rFonts w:ascii="Times New Roman" w:hAnsi="Times New Roman" w:cs="Times New Roman"/>
          <w:sz w:val="24"/>
          <w:szCs w:val="24"/>
        </w:rPr>
        <w:t xml:space="preserve"> Here F 128 adds: just as it is said below, in chapter [380] To see (</w:t>
      </w:r>
      <w:proofErr w:type="spellStart"/>
      <w:r w:rsidRPr="00823AB3">
        <w:rPr>
          <w:rFonts w:ascii="Times New Roman" w:hAnsi="Times New Roman" w:cs="Times New Roman"/>
          <w:i/>
          <w:sz w:val="24"/>
          <w:szCs w:val="24"/>
        </w:rPr>
        <w:t>Videre</w:t>
      </w:r>
      <w:proofErr w:type="spellEnd"/>
      <w:r w:rsidRPr="00823AB3">
        <w:rPr>
          <w:rFonts w:ascii="Times New Roman" w:hAnsi="Times New Roman" w:cs="Times New Roman"/>
          <w:sz w:val="24"/>
          <w:szCs w:val="24"/>
        </w:rPr>
        <w:t>).</w:t>
      </w:r>
    </w:p>
    <w:p w14:paraId="636CB8DE" w14:textId="4579B470" w:rsidR="00823AB3" w:rsidRPr="00823AB3" w:rsidRDefault="00823AB3">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53AF5" w14:textId="77777777" w:rsidR="00C630E9" w:rsidRDefault="00C630E9" w:rsidP="00C630E9">
      <w:pPr>
        <w:spacing w:after="0" w:line="240" w:lineRule="auto"/>
      </w:pPr>
      <w:r>
        <w:separator/>
      </w:r>
    </w:p>
  </w:footnote>
  <w:footnote w:type="continuationSeparator" w:id="0">
    <w:p w14:paraId="401D65A7" w14:textId="77777777" w:rsidR="00C630E9" w:rsidRDefault="00C630E9" w:rsidP="00C630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34"/>
    <w:rsid w:val="00047D34"/>
    <w:rsid w:val="00105E20"/>
    <w:rsid w:val="00160D9C"/>
    <w:rsid w:val="00207AFB"/>
    <w:rsid w:val="002E7C78"/>
    <w:rsid w:val="0037310F"/>
    <w:rsid w:val="003950F9"/>
    <w:rsid w:val="00433B90"/>
    <w:rsid w:val="004A56BA"/>
    <w:rsid w:val="00524876"/>
    <w:rsid w:val="00525E1C"/>
    <w:rsid w:val="00563417"/>
    <w:rsid w:val="0058231E"/>
    <w:rsid w:val="0060075B"/>
    <w:rsid w:val="006361A1"/>
    <w:rsid w:val="00685209"/>
    <w:rsid w:val="00685CD5"/>
    <w:rsid w:val="006A54B0"/>
    <w:rsid w:val="0077216D"/>
    <w:rsid w:val="00823AB3"/>
    <w:rsid w:val="008A5C8E"/>
    <w:rsid w:val="008E3C78"/>
    <w:rsid w:val="009515E9"/>
    <w:rsid w:val="009870E2"/>
    <w:rsid w:val="009A5503"/>
    <w:rsid w:val="009C0E50"/>
    <w:rsid w:val="009E3723"/>
    <w:rsid w:val="00A36612"/>
    <w:rsid w:val="00A52F09"/>
    <w:rsid w:val="00AD70E5"/>
    <w:rsid w:val="00B51394"/>
    <w:rsid w:val="00C40E69"/>
    <w:rsid w:val="00C630E9"/>
    <w:rsid w:val="00D06099"/>
    <w:rsid w:val="00D907F7"/>
    <w:rsid w:val="00E47160"/>
    <w:rsid w:val="00F8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5CA4"/>
  <w15:chartTrackingRefBased/>
  <w15:docId w15:val="{1954EF1E-878F-4C62-97CC-ADDD972C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D34"/>
  </w:style>
  <w:style w:type="paragraph" w:styleId="Heading1">
    <w:name w:val="heading 1"/>
    <w:basedOn w:val="Normal"/>
    <w:next w:val="Normal"/>
    <w:link w:val="Heading1Char"/>
    <w:uiPriority w:val="9"/>
    <w:qFormat/>
    <w:rsid w:val="00047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34"/>
    <w:rPr>
      <w:rFonts w:eastAsiaTheme="majorEastAsia" w:cstheme="majorBidi"/>
      <w:color w:val="272727" w:themeColor="text1" w:themeTint="D8"/>
    </w:rPr>
  </w:style>
  <w:style w:type="paragraph" w:styleId="Title">
    <w:name w:val="Title"/>
    <w:basedOn w:val="Normal"/>
    <w:next w:val="Normal"/>
    <w:link w:val="TitleChar"/>
    <w:uiPriority w:val="10"/>
    <w:qFormat/>
    <w:rsid w:val="00047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34"/>
    <w:pPr>
      <w:spacing w:before="160"/>
      <w:jc w:val="center"/>
    </w:pPr>
    <w:rPr>
      <w:i/>
      <w:iCs/>
      <w:color w:val="404040" w:themeColor="text1" w:themeTint="BF"/>
    </w:rPr>
  </w:style>
  <w:style w:type="character" w:customStyle="1" w:styleId="QuoteChar">
    <w:name w:val="Quote Char"/>
    <w:basedOn w:val="DefaultParagraphFont"/>
    <w:link w:val="Quote"/>
    <w:uiPriority w:val="29"/>
    <w:rsid w:val="00047D34"/>
    <w:rPr>
      <w:i/>
      <w:iCs/>
      <w:color w:val="404040" w:themeColor="text1" w:themeTint="BF"/>
    </w:rPr>
  </w:style>
  <w:style w:type="paragraph" w:styleId="ListParagraph">
    <w:name w:val="List Paragraph"/>
    <w:basedOn w:val="Normal"/>
    <w:uiPriority w:val="34"/>
    <w:qFormat/>
    <w:rsid w:val="00047D34"/>
    <w:pPr>
      <w:ind w:left="720"/>
      <w:contextualSpacing/>
    </w:pPr>
  </w:style>
  <w:style w:type="character" w:styleId="IntenseEmphasis">
    <w:name w:val="Intense Emphasis"/>
    <w:basedOn w:val="DefaultParagraphFont"/>
    <w:uiPriority w:val="21"/>
    <w:qFormat/>
    <w:rsid w:val="00047D34"/>
    <w:rPr>
      <w:i/>
      <w:iCs/>
      <w:color w:val="0F4761" w:themeColor="accent1" w:themeShade="BF"/>
    </w:rPr>
  </w:style>
  <w:style w:type="paragraph" w:styleId="IntenseQuote">
    <w:name w:val="Intense Quote"/>
    <w:basedOn w:val="Normal"/>
    <w:next w:val="Normal"/>
    <w:link w:val="IntenseQuoteChar"/>
    <w:uiPriority w:val="30"/>
    <w:qFormat/>
    <w:rsid w:val="00047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34"/>
    <w:rPr>
      <w:i/>
      <w:iCs/>
      <w:color w:val="0F4761" w:themeColor="accent1" w:themeShade="BF"/>
    </w:rPr>
  </w:style>
  <w:style w:type="character" w:styleId="IntenseReference">
    <w:name w:val="Intense Reference"/>
    <w:basedOn w:val="DefaultParagraphFont"/>
    <w:uiPriority w:val="32"/>
    <w:qFormat/>
    <w:rsid w:val="00047D34"/>
    <w:rPr>
      <w:b/>
      <w:bCs/>
      <w:smallCaps/>
      <w:color w:val="0F4761" w:themeColor="accent1" w:themeShade="BF"/>
      <w:spacing w:val="5"/>
    </w:rPr>
  </w:style>
  <w:style w:type="character" w:customStyle="1" w:styleId="highlight">
    <w:name w:val="highlight"/>
    <w:basedOn w:val="DefaultParagraphFont"/>
    <w:rsid w:val="00047D34"/>
  </w:style>
  <w:style w:type="character" w:styleId="Hyperlink">
    <w:name w:val="Hyperlink"/>
    <w:basedOn w:val="DefaultParagraphFont"/>
    <w:uiPriority w:val="99"/>
    <w:semiHidden/>
    <w:unhideWhenUsed/>
    <w:rsid w:val="00047D34"/>
    <w:rPr>
      <w:color w:val="0000FF"/>
      <w:u w:val="single"/>
    </w:rPr>
  </w:style>
  <w:style w:type="paragraph" w:styleId="EndnoteText">
    <w:name w:val="endnote text"/>
    <w:basedOn w:val="Normal"/>
    <w:link w:val="EndnoteTextChar"/>
    <w:uiPriority w:val="99"/>
    <w:unhideWhenUsed/>
    <w:rsid w:val="00C630E9"/>
    <w:pPr>
      <w:spacing w:after="0" w:line="240" w:lineRule="auto"/>
    </w:pPr>
    <w:rPr>
      <w:sz w:val="20"/>
      <w:szCs w:val="20"/>
    </w:rPr>
  </w:style>
  <w:style w:type="character" w:customStyle="1" w:styleId="EndnoteTextChar">
    <w:name w:val="Endnote Text Char"/>
    <w:basedOn w:val="DefaultParagraphFont"/>
    <w:link w:val="EndnoteText"/>
    <w:uiPriority w:val="99"/>
    <w:rsid w:val="00C630E9"/>
    <w:rPr>
      <w:sz w:val="20"/>
      <w:szCs w:val="20"/>
    </w:rPr>
  </w:style>
  <w:style w:type="character" w:styleId="EndnoteReference">
    <w:name w:val="endnote reference"/>
    <w:basedOn w:val="DefaultParagraphFont"/>
    <w:uiPriority w:val="99"/>
    <w:semiHidden/>
    <w:unhideWhenUsed/>
    <w:rsid w:val="00C630E9"/>
    <w:rPr>
      <w:vertAlign w:val="superscript"/>
    </w:rPr>
  </w:style>
  <w:style w:type="paragraph" w:styleId="FootnoteText">
    <w:name w:val="footnote text"/>
    <w:basedOn w:val="Normal"/>
    <w:link w:val="FootnoteTextChar"/>
    <w:uiPriority w:val="99"/>
    <w:semiHidden/>
    <w:unhideWhenUsed/>
    <w:rsid w:val="009A55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5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books.google.com/books?id=OfENAAAAYAAJ&amp;pg=PA309&amp;lpg=PA309&amp;dq=cordi+non+carte+credas&amp;source=bl&amp;ots=ZtN_A1vdd6&amp;sig=ACfU3U38z-00x7aky1JrSpX5zJV92FsbPw&amp;hl=en&amp;sa=X&amp;ved=2ahUKEwi_gLegoJfjAhWCAZ0JHRAPAG4Q6AEwEHoECAcQAQ" TargetMode="External"/><Relationship Id="rId1" Type="http://schemas.openxmlformats.org/officeDocument/2006/relationships/hyperlink" Target="https://gloss-e.irht.cnrs.fr/php/editions_chapitre.php?id=liber&amp;numLivre=33&amp;chapitre=33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C5A41-C0BC-418E-B7A4-068148A3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7</cp:revision>
  <cp:lastPrinted>2024-07-13T16:24:00Z</cp:lastPrinted>
  <dcterms:created xsi:type="dcterms:W3CDTF">2024-07-13T15:37:00Z</dcterms:created>
  <dcterms:modified xsi:type="dcterms:W3CDTF">2024-10-06T01:44:00Z</dcterms:modified>
</cp:coreProperties>
</file>