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C4D1" w14:textId="076AB6FC" w:rsidR="00433B90" w:rsidRPr="00E35A86" w:rsidRDefault="008F683F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5A8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1F4192A" w14:textId="7AFEC527" w:rsidR="008F683F" w:rsidRPr="00E35A86" w:rsidRDefault="008F683F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5A86">
        <w:rPr>
          <w:rFonts w:ascii="Times New Roman" w:hAnsi="Times New Roman" w:cs="Times New Roman"/>
          <w:sz w:val="24"/>
          <w:szCs w:val="24"/>
        </w:rPr>
        <w:t>235 Scriptura sacra</w:t>
      </w:r>
    </w:p>
    <w:p w14:paraId="41ED49A0" w14:textId="300EECA8" w:rsidR="006A5B37" w:rsidRPr="00E35A86" w:rsidRDefault="006A5B37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5A86">
        <w:rPr>
          <w:rFonts w:ascii="Times New Roman" w:hAnsi="Times New Roman" w:cs="Times New Roman"/>
          <w:sz w:val="24"/>
          <w:szCs w:val="24"/>
        </w:rPr>
        <w:t xml:space="preserve">Scriptura sacra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Sancti Spiritus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apotheca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B5529" w14:textId="60BB7B76" w:rsidR="006A5B37" w:rsidRPr="00E35A86" w:rsidRDefault="006A5B37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5A86">
        <w:rPr>
          <w:rFonts w:ascii="Times New Roman" w:hAnsi="Times New Roman" w:cs="Times New Roman"/>
          <w:sz w:val="24"/>
          <w:szCs w:val="24"/>
        </w:rPr>
        <w:t>/fol. 300vb/</w:t>
      </w:r>
    </w:p>
    <w:p w14:paraId="745EAEA9" w14:textId="353BAC10" w:rsidR="00973A02" w:rsidRPr="00E35A86" w:rsidRDefault="006A5B37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efficax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: contra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vulnus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vnguentum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morbum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antitodum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. Et secundum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C</w:t>
      </w:r>
      <w:r w:rsidR="003D0A56" w:rsidRPr="00E35A86">
        <w:rPr>
          <w:rFonts w:ascii="Times New Roman" w:hAnsi="Times New Roman" w:cs="Times New Roman"/>
          <w:sz w:val="24"/>
          <w:szCs w:val="24"/>
        </w:rPr>
        <w:t>h</w:t>
      </w:r>
      <w:r w:rsidRPr="00E35A86">
        <w:rPr>
          <w:rFonts w:ascii="Times New Roman" w:hAnsi="Times New Roman" w:cs="Times New Roman"/>
          <w:sz w:val="24"/>
          <w:szCs w:val="24"/>
        </w:rPr>
        <w:t>risostomum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in sacra scriptura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3D0A56" w:rsidRPr="00E35A8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ignorans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qu</w:t>
      </w:r>
      <w:r w:rsidR="003D0A56" w:rsidRPr="00E35A86">
        <w:rPr>
          <w:rFonts w:ascii="Times New Roman" w:hAnsi="Times New Roman" w:cs="Times New Roman"/>
          <w:sz w:val="24"/>
          <w:szCs w:val="24"/>
        </w:rPr>
        <w:t>o</w:t>
      </w:r>
      <w:r w:rsidRPr="00E35A8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discat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contumax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qu</w:t>
      </w:r>
      <w:r w:rsidR="003D0A56" w:rsidRPr="00E35A86">
        <w:rPr>
          <w:rFonts w:ascii="Times New Roman" w:hAnsi="Times New Roman" w:cs="Times New Roman"/>
          <w:sz w:val="24"/>
          <w:szCs w:val="24"/>
        </w:rPr>
        <w:t>i</w:t>
      </w:r>
      <w:r w:rsidRPr="00E35A86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timeat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labor</w:t>
      </w:r>
      <w:r w:rsidR="003D0A56" w:rsidRPr="00E35A86">
        <w:rPr>
          <w:rFonts w:ascii="Times New Roman" w:hAnsi="Times New Roman" w:cs="Times New Roman"/>
          <w:sz w:val="24"/>
          <w:szCs w:val="24"/>
        </w:rPr>
        <w:t>a</w:t>
      </w:r>
      <w:r w:rsidRPr="00E35A86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premia,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pusillanimis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solacia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inuitamur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22[:20]: 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descripsi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eam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tripliciter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</w:t>
      </w:r>
      <w:r w:rsidR="00973A02" w:rsidRPr="00E35A86">
        <w:rPr>
          <w:rFonts w:ascii="Times New Roman" w:hAnsi="Times New Roman" w:cs="Times New Roman"/>
          <w:sz w:val="24"/>
          <w:szCs w:val="24"/>
        </w:rPr>
        <w:t>ccirc</w:t>
      </w:r>
      <w:r w:rsidR="003D0A56" w:rsidRPr="00E35A8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973A02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02" w:rsidRPr="00E35A86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r w:rsidR="00973A02" w:rsidRPr="00E35A86">
        <w:rPr>
          <w:rFonts w:ascii="Times New Roman" w:hAnsi="Times New Roman" w:cs="Times New Roman"/>
          <w:sz w:val="24"/>
          <w:szCs w:val="24"/>
        </w:rPr>
        <w:t>in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firmum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objectum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r w:rsidR="00973A02" w:rsidRPr="00E35A86">
        <w:rPr>
          <w:rFonts w:ascii="Times New Roman" w:hAnsi="Times New Roman" w:cs="Times New Roman"/>
          <w:sz w:val="24"/>
          <w:szCs w:val="24"/>
        </w:rPr>
        <w:t>[</w:t>
      </w:r>
      <w:r w:rsidR="003D0A56" w:rsidRPr="00E35A86">
        <w:rPr>
          <w:rFonts w:ascii="Times New Roman" w:hAnsi="Times New Roman" w:cs="Times New Roman"/>
          <w:sz w:val="24"/>
          <w:szCs w:val="24"/>
        </w:rPr>
        <w:t>2</w:t>
      </w:r>
      <w:r w:rsidR="00973A02" w:rsidRPr="00E35A86">
        <w:rPr>
          <w:rFonts w:ascii="Times New Roman" w:hAnsi="Times New Roman" w:cs="Times New Roman"/>
          <w:sz w:val="24"/>
          <w:szCs w:val="24"/>
        </w:rPr>
        <w:t>]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 Pet. 1[:19]: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Habemus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firmiorem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propheticum</w:t>
      </w:r>
      <w:proofErr w:type="spellEnd"/>
      <w:r w:rsidR="00973A02" w:rsidRPr="00E35A8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sermonem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: cui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benefacitis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DC0D8" w14:textId="6F3BB584" w:rsidR="0066025E" w:rsidRPr="00E35A86" w:rsidRDefault="00973A02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5A86">
        <w:rPr>
          <w:rFonts w:ascii="Times New Roman" w:hAnsi="Times New Roman" w:cs="Times New Roman"/>
          <w:sz w:val="24"/>
          <w:szCs w:val="24"/>
        </w:rPr>
        <w:t xml:space="preserve">¶ 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Sed sunt </w:t>
      </w:r>
      <w:r w:rsidRPr="00E35A86">
        <w:rPr>
          <w:rFonts w:ascii="Times New Roman" w:hAnsi="Times New Roman" w:cs="Times New Roman"/>
          <w:sz w:val="24"/>
          <w:szCs w:val="24"/>
        </w:rPr>
        <w:t>multi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scripturam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reputant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vanam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dicentes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Num. 11[:6]: 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respiciunt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oculi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nostri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nisi man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1A"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Quid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hoc</w:t>
      </w:r>
      <w:r w:rsidR="00171938">
        <w:rPr>
          <w:rFonts w:ascii="Times New Roman" w:hAnsi="Times New Roman" w:cs="Times New Roman"/>
          <w:sz w:val="24"/>
          <w:szCs w:val="24"/>
        </w:rPr>
        <w:t>?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 Et Num. 21[:5]: 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Anima nostra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nauseat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cibo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isto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levissimo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decipitur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r w:rsidR="00ED7D1A" w:rsidRPr="00E35A86">
        <w:rPr>
          <w:rFonts w:ascii="Times New Roman" w:hAnsi="Times New Roman" w:cs="Times New Roman"/>
          <w:sz w:val="24"/>
          <w:szCs w:val="24"/>
        </w:rPr>
        <w:t>[</w:t>
      </w:r>
      <w:r w:rsidR="003D0A56" w:rsidRPr="00E35A86">
        <w:rPr>
          <w:rFonts w:ascii="Times New Roman" w:hAnsi="Times New Roman" w:cs="Times New Roman"/>
          <w:sz w:val="24"/>
          <w:szCs w:val="24"/>
        </w:rPr>
        <w:t>2</w:t>
      </w:r>
      <w:r w:rsidR="00ED7D1A" w:rsidRPr="00E35A86">
        <w:rPr>
          <w:rFonts w:ascii="Times New Roman" w:hAnsi="Times New Roman" w:cs="Times New Roman"/>
          <w:sz w:val="24"/>
          <w:szCs w:val="24"/>
        </w:rPr>
        <w:t>]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 Pet. 1[:21]: 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voluntate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humana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allata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aliquando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prophetia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>. P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rou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12[:19]: 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Labium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veritatis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firmum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>in perpetuum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seculares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scripture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stulte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sunt, </w:t>
      </w:r>
      <w:r w:rsidR="00ED7D1A" w:rsidRPr="00E35A86">
        <w:rPr>
          <w:rFonts w:ascii="Times New Roman" w:hAnsi="Times New Roman" w:cs="Times New Roman"/>
          <w:sz w:val="24"/>
          <w:szCs w:val="24"/>
        </w:rPr>
        <w:t>[</w:t>
      </w:r>
      <w:r w:rsidR="003D0A56" w:rsidRPr="00E35A86">
        <w:rPr>
          <w:rFonts w:ascii="Times New Roman" w:hAnsi="Times New Roman" w:cs="Times New Roman"/>
          <w:sz w:val="24"/>
          <w:szCs w:val="24"/>
        </w:rPr>
        <w:t>2</w:t>
      </w:r>
      <w:r w:rsidR="00ED7D1A" w:rsidRPr="00E35A86">
        <w:rPr>
          <w:rFonts w:ascii="Times New Roman" w:hAnsi="Times New Roman" w:cs="Times New Roman"/>
          <w:sz w:val="24"/>
          <w:szCs w:val="24"/>
        </w:rPr>
        <w:t>]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 Tim. 2[:23]: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Stultas</w:t>
      </w:r>
      <w:proofErr w:type="spellEnd"/>
      <w:r w:rsidR="00ED7D1A" w:rsidRPr="00E35A86">
        <w:rPr>
          <w:rFonts w:ascii="Times New Roman" w:hAnsi="Times New Roman" w:cs="Times New Roman"/>
          <w:i/>
          <w:sz w:val="24"/>
          <w:szCs w:val="24"/>
        </w:rPr>
        <w:t xml:space="preserve"> autem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ED7D1A" w:rsidRPr="00E35A86">
        <w:rPr>
          <w:rFonts w:ascii="Times New Roman" w:hAnsi="Times New Roman" w:cs="Times New Roman"/>
          <w:sz w:val="24"/>
          <w:szCs w:val="24"/>
        </w:rPr>
        <w:t>in</w:t>
      </w:r>
      <w:r w:rsidR="003D0A56" w:rsidRPr="00E35A86">
        <w:rPr>
          <w:rFonts w:ascii="Times New Roman" w:hAnsi="Times New Roman" w:cs="Times New Roman"/>
          <w:sz w:val="24"/>
          <w:szCs w:val="24"/>
        </w:rPr>
        <w:t>anes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quæstiones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devita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Gen. 11[:7]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diuisione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linguarum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subsecuta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populorum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philosophi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ingenii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sui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machinas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erexerunt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altum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rimando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et de suis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viribus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presumendo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sub</w:t>
      </w:r>
      <w:r w:rsidR="008A61DA" w:rsidRPr="00E35A86">
        <w:rPr>
          <w:rFonts w:ascii="Times New Roman" w:hAnsi="Times New Roman" w:cs="Times New Roman"/>
          <w:sz w:val="24"/>
          <w:szCs w:val="24"/>
        </w:rPr>
        <w:t>tracta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1DA" w:rsidRPr="00E35A86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8A61DA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cognicio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ignoratione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nebulis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obuoluti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sunt, in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reprobum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sensum in</w:t>
      </w:r>
      <w:r w:rsidR="008A61DA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varias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errorum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1DA" w:rsidRPr="00E35A86">
        <w:rPr>
          <w:rFonts w:ascii="Times New Roman" w:hAnsi="Times New Roman" w:cs="Times New Roman"/>
          <w:sz w:val="24"/>
          <w:szCs w:val="24"/>
        </w:rPr>
        <w:t>sectas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dicentes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se esse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sapientes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stulti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facti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>sunt</w:t>
      </w:r>
      <w:r w:rsidR="003D0A56" w:rsidRPr="00E35A86">
        <w:rPr>
          <w:rFonts w:ascii="Times New Roman" w:hAnsi="Times New Roman" w:cs="Times New Roman"/>
          <w:iCs/>
          <w:sz w:val="24"/>
          <w:szCs w:val="24"/>
        </w:rPr>
        <w:t>,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 Rom. 1[:22].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dicta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illorum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soliditatis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Eccle. 6[:11]: 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>Verba,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 autem, </w:t>
      </w:r>
      <w:r w:rsidR="008A61DA" w:rsidRPr="00E35A86">
        <w:rPr>
          <w:rFonts w:ascii="Times New Roman" w:hAnsi="Times New Roman" w:cs="Times New Roman"/>
          <w:iCs/>
          <w:sz w:val="24"/>
          <w:szCs w:val="24"/>
        </w:rPr>
        <w:t>pulcherrima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multamque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disputando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vanitatem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habentia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56[:10]: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Speculatores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cæci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videntes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vana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r w:rsidR="003D0A56" w:rsidRPr="00E35A86">
        <w:rPr>
          <w:rFonts w:ascii="Times New Roman" w:hAnsi="Times New Roman" w:cs="Times New Roman"/>
          <w:sz w:val="24"/>
          <w:szCs w:val="24"/>
        </w:rPr>
        <w:lastRenderedPageBreak/>
        <w:t xml:space="preserve">Hieronimus, ad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Damasum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</w:t>
      </w:r>
      <w:r w:rsidR="008A61DA" w:rsidRPr="00E35A86">
        <w:rPr>
          <w:rFonts w:ascii="Times New Roman" w:hAnsi="Times New Roman" w:cs="Times New Roman"/>
          <w:sz w:val="24"/>
          <w:szCs w:val="24"/>
        </w:rPr>
        <w:t>ap</w:t>
      </w:r>
      <w:r w:rsidR="003D0A56" w:rsidRPr="00E35A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Epistola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13, de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siliquis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r w:rsidR="008A61DA" w:rsidRPr="00E35A86">
        <w:rPr>
          <w:rFonts w:ascii="Times New Roman" w:hAnsi="Times New Roman" w:cs="Times New Roman"/>
          <w:sz w:val="24"/>
          <w:szCs w:val="24"/>
        </w:rPr>
        <w:t xml:space="preserve">de 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quibus non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sa</w:t>
      </w:r>
      <w:r w:rsidR="0066025E" w:rsidRPr="00E35A86">
        <w:rPr>
          <w:rFonts w:ascii="Times New Roman" w:hAnsi="Times New Roman" w:cs="Times New Roman"/>
          <w:sz w:val="24"/>
          <w:szCs w:val="24"/>
        </w:rPr>
        <w:t>ci</w:t>
      </w:r>
      <w:r w:rsidR="003D0A56" w:rsidRPr="00E35A86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filius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prodigus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veritas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[39:5]: </w:t>
      </w:r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Beatus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vir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cujus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nomen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Domini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spes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respexit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vanitates</w:t>
      </w:r>
      <w:proofErr w:type="spellEnd"/>
      <w:r w:rsidR="0066025E" w:rsidRPr="00E35A86">
        <w:rPr>
          <w:rFonts w:ascii="Times New Roman" w:hAnsi="Times New Roman" w:cs="Times New Roman"/>
          <w:sz w:val="24"/>
          <w:szCs w:val="24"/>
        </w:rPr>
        <w:t xml:space="preserve"> </w:t>
      </w:r>
      <w:r w:rsidR="0066025E" w:rsidRPr="00E35A86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66025E" w:rsidRPr="00E35A86">
        <w:rPr>
          <w:rFonts w:ascii="Times New Roman" w:hAnsi="Times New Roman" w:cs="Times New Roman"/>
          <w:i/>
          <w:iCs/>
          <w:sz w:val="24"/>
          <w:szCs w:val="24"/>
        </w:rPr>
        <w:t>insanias</w:t>
      </w:r>
      <w:proofErr w:type="spellEnd"/>
      <w:r w:rsidR="0066025E" w:rsidRPr="00E35A86">
        <w:rPr>
          <w:rFonts w:ascii="Times New Roman" w:hAnsi="Times New Roman" w:cs="Times New Roman"/>
          <w:i/>
          <w:iCs/>
          <w:sz w:val="24"/>
          <w:szCs w:val="24"/>
        </w:rPr>
        <w:t xml:space="preserve"> falsas.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5AB94" w14:textId="49F14B36" w:rsidR="00D2130A" w:rsidRPr="00E35A86" w:rsidRDefault="0066025E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5A86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Scientie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seculares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insanire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. Sicut dictum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Paulum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, Act. 26[:24]: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Multae</w:t>
      </w:r>
      <w:proofErr w:type="spellEnd"/>
      <w:r w:rsidR="003D0A5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/>
          <w:sz w:val="24"/>
          <w:szCs w:val="24"/>
        </w:rPr>
        <w:t>litterae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tue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56" w:rsidRPr="00E35A86">
        <w:rPr>
          <w:rFonts w:ascii="Times New Roman" w:hAnsi="Times New Roman" w:cs="Times New Roman"/>
          <w:iCs/>
          <w:sz w:val="24"/>
          <w:szCs w:val="24"/>
        </w:rPr>
        <w:t>insani</w:t>
      </w:r>
      <w:r w:rsidRPr="00E35A86">
        <w:rPr>
          <w:rFonts w:ascii="Times New Roman" w:hAnsi="Times New Roman" w:cs="Times New Roman"/>
          <w:iCs/>
          <w:sz w:val="24"/>
          <w:szCs w:val="24"/>
        </w:rPr>
        <w:t>re</w:t>
      </w:r>
      <w:proofErr w:type="spellEnd"/>
      <w:r w:rsidR="003D0A56" w:rsidRPr="00E35A86">
        <w:rPr>
          <w:rFonts w:ascii="Times New Roman" w:hAnsi="Times New Roman" w:cs="Times New Roman"/>
          <w:iCs/>
          <w:sz w:val="24"/>
          <w:szCs w:val="24"/>
        </w:rPr>
        <w:t>.</w:t>
      </w:r>
      <w:r w:rsidR="003D0A5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intendere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Hieronimus de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seipso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A86">
        <w:rPr>
          <w:rFonts w:ascii="Times New Roman" w:hAnsi="Times New Roman" w:cs="Times New Roman"/>
          <w:i/>
          <w:sz w:val="24"/>
          <w:szCs w:val="24"/>
        </w:rPr>
        <w:t>Epistula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82,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inte</w:t>
      </w:r>
      <w:r w:rsidR="00517D4F">
        <w:rPr>
          <w:rFonts w:ascii="Times New Roman" w:hAnsi="Times New Roman" w:cs="Times New Roman"/>
          <w:sz w:val="24"/>
          <w:szCs w:val="24"/>
        </w:rPr>
        <w:t>n</w:t>
      </w:r>
      <w:r w:rsidRPr="00E35A86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Citheronis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adductus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ante tribunal Christi et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verberatur</w:t>
      </w:r>
      <w:proofErr w:type="spellEnd"/>
      <w:r w:rsidR="00D2130A" w:rsidRPr="00E35A86">
        <w:rPr>
          <w:rFonts w:ascii="Times New Roman" w:hAnsi="Times New Roman" w:cs="Times New Roman"/>
          <w:sz w:val="24"/>
          <w:szCs w:val="24"/>
        </w:rPr>
        <w:t>.</w:t>
      </w:r>
      <w:r w:rsidRPr="00E35A86">
        <w:rPr>
          <w:rFonts w:ascii="Times New Roman" w:hAnsi="Times New Roman" w:cs="Times New Roman"/>
          <w:sz w:val="24"/>
          <w:szCs w:val="24"/>
        </w:rPr>
        <w:t xml:space="preserve"> Item, Hieronimus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Damasum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i/>
          <w:sz w:val="24"/>
          <w:szCs w:val="24"/>
        </w:rPr>
        <w:t>Epistula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tipus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secularis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scientie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muliere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cap</w:t>
      </w:r>
      <w:r w:rsidR="00D2130A" w:rsidRPr="00E35A86">
        <w:rPr>
          <w:rFonts w:ascii="Times New Roman" w:hAnsi="Times New Roman" w:cs="Times New Roman"/>
          <w:sz w:val="24"/>
          <w:szCs w:val="24"/>
        </w:rPr>
        <w:t>-</w:t>
      </w:r>
    </w:p>
    <w:p w14:paraId="21F87FCD" w14:textId="2569500B" w:rsidR="00D2130A" w:rsidRPr="00E35A86" w:rsidRDefault="00D2130A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5A86">
        <w:rPr>
          <w:rFonts w:ascii="Times New Roman" w:hAnsi="Times New Roman" w:cs="Times New Roman"/>
          <w:sz w:val="24"/>
          <w:szCs w:val="24"/>
        </w:rPr>
        <w:t>/fol. 301ra/</w:t>
      </w:r>
    </w:p>
    <w:p w14:paraId="26D039C1" w14:textId="77777777" w:rsidR="00E2738C" w:rsidRDefault="0066025E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A86">
        <w:rPr>
          <w:rFonts w:ascii="Times New Roman" w:hAnsi="Times New Roman" w:cs="Times New Roman"/>
          <w:sz w:val="24"/>
          <w:szCs w:val="24"/>
        </w:rPr>
        <w:t>tiua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[Deut. 21:10-14] que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antequam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sumi debeat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amplexum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tondi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crinibus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vnguibus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legendo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philosophorum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vtile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referre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vsum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nostrum,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0A"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2130A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superfluum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noxium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abradere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sicut non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curandum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herbis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que terra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produxerat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hortolanus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excoluerit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0A" w:rsidRPr="00E35A86">
        <w:rPr>
          <w:rFonts w:ascii="Times New Roman" w:hAnsi="Times New Roman" w:cs="Times New Roman"/>
          <w:sz w:val="24"/>
          <w:szCs w:val="24"/>
        </w:rPr>
        <w:t>d</w:t>
      </w:r>
      <w:r w:rsidRPr="00E35A86">
        <w:rPr>
          <w:rFonts w:ascii="Times New Roman" w:hAnsi="Times New Roman" w:cs="Times New Roman"/>
          <w:sz w:val="24"/>
          <w:szCs w:val="24"/>
        </w:rPr>
        <w:t>um</w:t>
      </w:r>
      <w:r w:rsidR="00D2130A" w:rsidRPr="00E35A86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conferant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. Sic dicta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gentilium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assumi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edificacionis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interdicta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sacra</w:t>
      </w:r>
      <w:r w:rsidR="00D2130A" w:rsidRPr="00E35A86">
        <w:rPr>
          <w:rFonts w:ascii="Times New Roman" w:hAnsi="Times New Roman" w:cs="Times New Roman"/>
          <w:sz w:val="24"/>
          <w:szCs w:val="24"/>
        </w:rPr>
        <w:t>.</w:t>
      </w:r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r w:rsidR="00D2130A" w:rsidRPr="00E35A86">
        <w:rPr>
          <w:rFonts w:ascii="Times New Roman" w:hAnsi="Times New Roman" w:cs="Times New Roman"/>
          <w:sz w:val="24"/>
          <w:szCs w:val="24"/>
        </w:rPr>
        <w:t>S</w:t>
      </w:r>
      <w:r w:rsidRPr="00E35A86">
        <w:rPr>
          <w:rFonts w:ascii="Times New Roman" w:hAnsi="Times New Roman" w:cs="Times New Roman"/>
          <w:sz w:val="24"/>
          <w:szCs w:val="24"/>
        </w:rPr>
        <w:t xml:space="preserve">ic Paulus ad Tit. 3[:14] cum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redarguit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vsus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versibus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Eumenidis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poete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. </w:t>
      </w:r>
      <w:r w:rsidR="00D2130A" w:rsidRPr="00E35A86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D2130A" w:rsidRPr="00E35A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2130A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0A" w:rsidRPr="00E35A86">
        <w:rPr>
          <w:rFonts w:ascii="Times New Roman" w:hAnsi="Times New Roman" w:cs="Times New Roman"/>
          <w:sz w:val="24"/>
          <w:szCs w:val="24"/>
        </w:rPr>
        <w:t>assidue</w:t>
      </w:r>
      <w:proofErr w:type="spellEnd"/>
      <w:r w:rsidR="00D2130A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0A" w:rsidRPr="00E35A86">
        <w:rPr>
          <w:rFonts w:ascii="Times New Roman" w:hAnsi="Times New Roman" w:cs="Times New Roman"/>
          <w:sz w:val="24"/>
          <w:szCs w:val="24"/>
        </w:rPr>
        <w:t>insistendum</w:t>
      </w:r>
      <w:proofErr w:type="spellEnd"/>
      <w:r w:rsidR="00D2130A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0A" w:rsidRPr="00E35A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2130A" w:rsidRPr="00E35A86">
        <w:rPr>
          <w:rFonts w:ascii="Times New Roman" w:hAnsi="Times New Roman" w:cs="Times New Roman"/>
          <w:sz w:val="24"/>
          <w:szCs w:val="24"/>
        </w:rPr>
        <w:t xml:space="preserve"> studio </w:t>
      </w:r>
      <w:proofErr w:type="spellStart"/>
      <w:r w:rsidR="00D2130A" w:rsidRPr="00E35A86">
        <w:rPr>
          <w:rFonts w:ascii="Times New Roman" w:hAnsi="Times New Roman" w:cs="Times New Roman"/>
          <w:sz w:val="24"/>
          <w:szCs w:val="24"/>
        </w:rPr>
        <w:t>literarum</w:t>
      </w:r>
      <w:proofErr w:type="spellEnd"/>
      <w:r w:rsidR="00D2130A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0A" w:rsidRPr="00E35A86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D2130A" w:rsidRPr="00E35A8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2130A" w:rsidRPr="00E35A86">
        <w:rPr>
          <w:rFonts w:ascii="Times New Roman" w:hAnsi="Times New Roman" w:cs="Times New Roman"/>
          <w:sz w:val="24"/>
          <w:szCs w:val="24"/>
        </w:rPr>
        <w:t>poetam</w:t>
      </w:r>
      <w:proofErr w:type="spellEnd"/>
      <w:r w:rsidR="00E2738C">
        <w:rPr>
          <w:rFonts w:ascii="Times New Roman" w:hAnsi="Times New Roman" w:cs="Times New Roman"/>
          <w:sz w:val="24"/>
          <w:szCs w:val="24"/>
        </w:rPr>
        <w:t xml:space="preserve"> </w:t>
      </w:r>
      <w:r w:rsidR="00D2130A" w:rsidRPr="00E35A86">
        <w:rPr>
          <w:rFonts w:ascii="Times New Roman" w:hAnsi="Times New Roman" w:cs="Times New Roman"/>
          <w:sz w:val="24"/>
          <w:szCs w:val="24"/>
        </w:rPr>
        <w:t>qui dicit</w:t>
      </w:r>
      <w:r w:rsidR="004961FE">
        <w:rPr>
          <w:rFonts w:ascii="Times New Roman" w:hAnsi="Times New Roman" w:cs="Times New Roman"/>
          <w:sz w:val="24"/>
          <w:szCs w:val="24"/>
        </w:rPr>
        <w:t>,</w:t>
      </w:r>
      <w:r w:rsidR="00D2130A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E4">
        <w:rPr>
          <w:rFonts w:ascii="Times New Roman" w:hAnsi="Times New Roman" w:cs="Times New Roman"/>
          <w:sz w:val="24"/>
          <w:szCs w:val="24"/>
        </w:rPr>
        <w:t>P</w:t>
      </w:r>
      <w:r w:rsidR="00E35A86" w:rsidRPr="00E35A86">
        <w:rPr>
          <w:rFonts w:ascii="Times New Roman" w:hAnsi="Times New Roman" w:cs="Times New Roman"/>
          <w:sz w:val="24"/>
          <w:szCs w:val="24"/>
        </w:rPr>
        <w:t>erstat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instans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nequit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hor</w:t>
      </w:r>
      <w:r w:rsidR="000B7D0B">
        <w:rPr>
          <w:rFonts w:ascii="Times New Roman" w:hAnsi="Times New Roman" w:cs="Times New Roman"/>
          <w:sz w:val="24"/>
          <w:szCs w:val="24"/>
        </w:rPr>
        <w:t>a</w:t>
      </w:r>
      <w:r w:rsidR="00E35A86" w:rsidRPr="00E35A86">
        <w:rPr>
          <w:rFonts w:ascii="Times New Roman" w:hAnsi="Times New Roman" w:cs="Times New Roman"/>
          <w:sz w:val="24"/>
          <w:szCs w:val="24"/>
        </w:rPr>
        <w:t xml:space="preserve">. Et Hieronimus, </w:t>
      </w:r>
      <w:proofErr w:type="spellStart"/>
      <w:r w:rsidR="00E35A86" w:rsidRPr="00E35A86">
        <w:rPr>
          <w:rFonts w:ascii="Times New Roman" w:hAnsi="Times New Roman" w:cs="Times New Roman"/>
          <w:i/>
          <w:sz w:val="24"/>
          <w:szCs w:val="24"/>
        </w:rPr>
        <w:t>Epistola</w:t>
      </w:r>
      <w:proofErr w:type="spellEnd"/>
      <w:r w:rsidR="00E35A8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A86" w:rsidRPr="00E35A86">
        <w:rPr>
          <w:rFonts w:ascii="Times New Roman" w:hAnsi="Times New Roman" w:cs="Times New Roman"/>
          <w:sz w:val="24"/>
          <w:szCs w:val="24"/>
        </w:rPr>
        <w:t xml:space="preserve">25, ad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discendum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mihi sera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E35A86">
        <w:rPr>
          <w:rFonts w:ascii="Times New Roman" w:hAnsi="Times New Roman" w:cs="Times New Roman"/>
          <w:sz w:val="24"/>
          <w:szCs w:val="24"/>
        </w:rPr>
        <w:t xml:space="preserve"> </w:t>
      </w:r>
      <w:r w:rsidR="00E35A86" w:rsidRPr="00E35A86">
        <w:rPr>
          <w:rFonts w:ascii="Times New Roman" w:hAnsi="Times New Roman" w:cs="Times New Roman"/>
          <w:sz w:val="24"/>
          <w:szCs w:val="24"/>
        </w:rPr>
        <w:t>hora</w:t>
      </w:r>
      <w:r w:rsidR="00E35A86">
        <w:rPr>
          <w:rFonts w:ascii="Times New Roman" w:hAnsi="Times New Roman" w:cs="Times New Roman"/>
          <w:sz w:val="24"/>
          <w:szCs w:val="24"/>
        </w:rPr>
        <w:t>.</w:t>
      </w:r>
      <w:r w:rsidR="00E35A86" w:rsidRPr="00E35A86">
        <w:rPr>
          <w:rFonts w:ascii="Times New Roman" w:hAnsi="Times New Roman" w:cs="Times New Roman"/>
          <w:sz w:val="24"/>
          <w:szCs w:val="24"/>
        </w:rPr>
        <w:t xml:space="preserve"> Quia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etsi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senem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>
        <w:rPr>
          <w:rFonts w:ascii="Times New Roman" w:hAnsi="Times New Roman" w:cs="Times New Roman"/>
          <w:sz w:val="24"/>
          <w:szCs w:val="24"/>
        </w:rPr>
        <w:t>deceat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docere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discere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discere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decet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ignorare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, Sap. 8[:2]: </w:t>
      </w:r>
      <w:r w:rsidR="00E35A86" w:rsidRPr="00E35A86">
        <w:rPr>
          <w:rFonts w:ascii="Times New Roman" w:hAnsi="Times New Roman" w:cs="Times New Roman"/>
          <w:i/>
          <w:sz w:val="24"/>
          <w:szCs w:val="24"/>
        </w:rPr>
        <w:t xml:space="preserve">Hanc </w:t>
      </w:r>
      <w:proofErr w:type="spellStart"/>
      <w:r w:rsidR="00E35A86" w:rsidRPr="00E35A86">
        <w:rPr>
          <w:rFonts w:ascii="Times New Roman" w:hAnsi="Times New Roman" w:cs="Times New Roman"/>
          <w:i/>
          <w:sz w:val="24"/>
          <w:szCs w:val="24"/>
        </w:rPr>
        <w:t>amavi</w:t>
      </w:r>
      <w:proofErr w:type="spellEnd"/>
      <w:r w:rsidR="00E35A86" w:rsidRPr="00E35A86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E35A86" w:rsidRPr="00E35A86">
        <w:rPr>
          <w:rFonts w:ascii="Times New Roman" w:hAnsi="Times New Roman" w:cs="Times New Roman"/>
          <w:i/>
          <w:sz w:val="24"/>
          <w:szCs w:val="24"/>
        </w:rPr>
        <w:t>exquisivi</w:t>
      </w:r>
      <w:proofErr w:type="spellEnd"/>
      <w:r w:rsidR="00E35A86" w:rsidRPr="00E35A86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E35A86" w:rsidRPr="00E35A86">
        <w:rPr>
          <w:rFonts w:ascii="Times New Roman" w:hAnsi="Times New Roman" w:cs="Times New Roman"/>
          <w:i/>
          <w:sz w:val="24"/>
          <w:szCs w:val="24"/>
        </w:rPr>
        <w:t>juventute</w:t>
      </w:r>
      <w:proofErr w:type="spellEnd"/>
      <w:r w:rsidR="00E35A8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sponsam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>.</w:t>
      </w:r>
      <w:r w:rsidR="00E35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0375B" w14:textId="77777777" w:rsidR="00E2738C" w:rsidRDefault="00E35A86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E35A86">
        <w:rPr>
          <w:rFonts w:ascii="Times New Roman" w:hAnsi="Times New Roman" w:cs="Times New Roman"/>
          <w:sz w:val="24"/>
          <w:szCs w:val="24"/>
        </w:rPr>
        <w:t xml:space="preserve"> Hec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sponsa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assumi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non ut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concubina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5A86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leguntur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fecisse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philosophi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Valerius,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8, Plato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octogesimo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etatis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sue anno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decedens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Sophroni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capite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habuisse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eidem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viuendi</w:t>
      </w:r>
      <w:proofErr w:type="spellEnd"/>
      <w:r w:rsidR="00545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469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philosophandi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 idem </w:t>
      </w:r>
      <w:proofErr w:type="spellStart"/>
      <w:r w:rsidRPr="00E35A8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E35A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85164" w14:textId="1F55A5EE" w:rsidR="008F683F" w:rsidRPr="00E35A86" w:rsidRDefault="00545469" w:rsidP="00F24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ministerialiter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exhortatiue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E27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effectiue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Joan.1[:9]: </w:t>
      </w:r>
      <w:r w:rsidRPr="00A46FF1">
        <w:rPr>
          <w:rFonts w:ascii="Times New Roman" w:hAnsi="Times New Roman" w:cs="Times New Roman"/>
          <w:i/>
          <w:iCs/>
          <w:sz w:val="24"/>
          <w:szCs w:val="24"/>
        </w:rPr>
        <w:t>Erat lux vera</w:t>
      </w:r>
      <w:r w:rsidR="00E273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469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Pr="00545469">
        <w:rPr>
          <w:rFonts w:ascii="Times New Roman" w:hAnsi="Times New Roman" w:cs="Times New Roman"/>
          <w:i/>
          <w:iCs/>
          <w:sz w:val="24"/>
          <w:szCs w:val="24"/>
        </w:rPr>
        <w:t xml:space="preserve"> hominem </w:t>
      </w:r>
      <w:proofErr w:type="spellStart"/>
      <w:r w:rsidRPr="00545469">
        <w:rPr>
          <w:rFonts w:ascii="Times New Roman" w:hAnsi="Times New Roman" w:cs="Times New Roman"/>
          <w:i/>
          <w:iCs/>
          <w:sz w:val="24"/>
          <w:szCs w:val="24"/>
        </w:rPr>
        <w:t>venientem</w:t>
      </w:r>
      <w:proofErr w:type="spellEnd"/>
      <w:r w:rsidRPr="0054546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45469">
        <w:rPr>
          <w:rFonts w:ascii="Times New Roman" w:hAnsi="Times New Roman" w:cs="Times New Roman"/>
          <w:i/>
          <w:iCs/>
          <w:sz w:val="24"/>
          <w:szCs w:val="24"/>
        </w:rPr>
        <w:t>hunc</w:t>
      </w:r>
      <w:proofErr w:type="spellEnd"/>
      <w:r w:rsidRPr="00545469">
        <w:rPr>
          <w:rFonts w:ascii="Times New Roman" w:hAnsi="Times New Roman" w:cs="Times New Roman"/>
          <w:i/>
          <w:iCs/>
          <w:sz w:val="24"/>
          <w:szCs w:val="24"/>
        </w:rPr>
        <w:t xml:space="preserve"> mundum</w:t>
      </w:r>
      <w:r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[93:10]: </w:t>
      </w:r>
      <w:r w:rsidRPr="00545469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545469">
        <w:rPr>
          <w:rFonts w:ascii="Times New Roman" w:hAnsi="Times New Roman" w:cs="Times New Roman"/>
          <w:i/>
          <w:iCs/>
          <w:sz w:val="24"/>
          <w:szCs w:val="24"/>
        </w:rPr>
        <w:t>docet</w:t>
      </w:r>
      <w:proofErr w:type="spellEnd"/>
      <w:r w:rsidRPr="00545469">
        <w:rPr>
          <w:rFonts w:ascii="Times New Roman" w:hAnsi="Times New Roman" w:cs="Times New Roman"/>
          <w:i/>
          <w:iCs/>
          <w:sz w:val="24"/>
          <w:szCs w:val="24"/>
        </w:rPr>
        <w:t xml:space="preserve"> hominem </w:t>
      </w:r>
      <w:proofErr w:type="spellStart"/>
      <w:r w:rsidRPr="00545469">
        <w:rPr>
          <w:rFonts w:ascii="Times New Roman" w:hAnsi="Times New Roman" w:cs="Times New Roman"/>
          <w:i/>
          <w:iCs/>
          <w:sz w:val="24"/>
          <w:szCs w:val="24"/>
        </w:rPr>
        <w:t>scientiam</w:t>
      </w:r>
      <w:proofErr w:type="spellEnd"/>
      <w:r w:rsidR="00A46FF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postulanda</w:t>
      </w:r>
      <w:proofErr w:type="spellEnd"/>
      <w:r>
        <w:rPr>
          <w:rFonts w:ascii="Times New Roman" w:hAnsi="Times New Roman" w:cs="Times New Roman"/>
          <w:sz w:val="24"/>
          <w:szCs w:val="24"/>
        </w:rPr>
        <w:t>, Jac. 1[:</w:t>
      </w:r>
      <w:r w:rsidR="005C6133">
        <w:rPr>
          <w:rFonts w:ascii="Times New Roman" w:hAnsi="Times New Roman" w:cs="Times New Roman"/>
          <w:sz w:val="24"/>
          <w:szCs w:val="24"/>
        </w:rPr>
        <w:t>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5C6133" w:rsidRPr="005C61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6133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5C61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6133">
        <w:rPr>
          <w:rFonts w:ascii="Times New Roman" w:hAnsi="Times New Roman" w:cs="Times New Roman"/>
          <w:i/>
          <w:iCs/>
          <w:sz w:val="24"/>
          <w:szCs w:val="24"/>
        </w:rPr>
        <w:t>indiget</w:t>
      </w:r>
      <w:proofErr w:type="spellEnd"/>
      <w:r w:rsidRPr="005C61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6133">
        <w:rPr>
          <w:rFonts w:ascii="Times New Roman" w:hAnsi="Times New Roman" w:cs="Times New Roman"/>
          <w:i/>
          <w:iCs/>
          <w:sz w:val="24"/>
          <w:szCs w:val="24"/>
        </w:rPr>
        <w:t>sapientia</w:t>
      </w:r>
      <w:proofErr w:type="spellEnd"/>
      <w:r w:rsidR="005C6133" w:rsidRPr="005C613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C6133" w:rsidRPr="005C6133">
        <w:rPr>
          <w:rFonts w:ascii="Times New Roman" w:hAnsi="Times New Roman" w:cs="Times New Roman"/>
          <w:i/>
          <w:iCs/>
          <w:sz w:val="24"/>
          <w:szCs w:val="24"/>
        </w:rPr>
        <w:t>postulet</w:t>
      </w:r>
      <w:proofErr w:type="spellEnd"/>
      <w:r w:rsidR="005C6133" w:rsidRPr="005C6133">
        <w:rPr>
          <w:rFonts w:ascii="Times New Roman" w:hAnsi="Times New Roman" w:cs="Times New Roman"/>
          <w:i/>
          <w:iCs/>
          <w:sz w:val="24"/>
          <w:szCs w:val="24"/>
        </w:rPr>
        <w:t xml:space="preserve"> a Deo</w:t>
      </w:r>
      <w:r w:rsidR="005C6133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5C613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E35A86" w:rsidRPr="00E35A86">
        <w:rPr>
          <w:rFonts w:ascii="Times New Roman" w:hAnsi="Times New Roman" w:cs="Times New Roman"/>
          <w:sz w:val="24"/>
          <w:szCs w:val="24"/>
        </w:rPr>
        <w:t xml:space="preserve">Augustinus,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soluuntur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dubia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 inquisicione, Sap. 7[:7]: </w:t>
      </w:r>
      <w:proofErr w:type="spellStart"/>
      <w:r w:rsidR="00E35A86" w:rsidRPr="00E35A86">
        <w:rPr>
          <w:rFonts w:ascii="Times New Roman" w:hAnsi="Times New Roman" w:cs="Times New Roman"/>
          <w:i/>
          <w:sz w:val="24"/>
          <w:szCs w:val="24"/>
        </w:rPr>
        <w:t>Optavi</w:t>
      </w:r>
      <w:proofErr w:type="spellEnd"/>
      <w:r w:rsidR="00E35A86" w:rsidRPr="00E35A86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E35A86" w:rsidRPr="00E35A86">
        <w:rPr>
          <w:rFonts w:ascii="Times New Roman" w:hAnsi="Times New Roman" w:cs="Times New Roman"/>
          <w:i/>
          <w:sz w:val="24"/>
          <w:szCs w:val="24"/>
        </w:rPr>
        <w:t>datus</w:t>
      </w:r>
      <w:proofErr w:type="spellEnd"/>
      <w:r w:rsidR="00E35A86" w:rsidRPr="00E35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5A86" w:rsidRPr="00E35A8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E35A86" w:rsidRPr="00E35A86">
        <w:rPr>
          <w:rFonts w:ascii="Times New Roman" w:hAnsi="Times New Roman" w:cs="Times New Roman"/>
          <w:i/>
          <w:sz w:val="24"/>
          <w:szCs w:val="24"/>
        </w:rPr>
        <w:t xml:space="preserve"> mihi </w:t>
      </w:r>
      <w:proofErr w:type="spellStart"/>
      <w:r w:rsidR="00E35A86" w:rsidRPr="00E35A86">
        <w:rPr>
          <w:rFonts w:ascii="Times New Roman" w:hAnsi="Times New Roman" w:cs="Times New Roman"/>
          <w:i/>
          <w:sz w:val="24"/>
          <w:szCs w:val="24"/>
        </w:rPr>
        <w:t>sensus</w:t>
      </w:r>
      <w:proofErr w:type="spellEnd"/>
      <w:r w:rsidR="00E35A86" w:rsidRPr="00E35A8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F683F" w:rsidRPr="00E35A8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CCFF2" w14:textId="77777777" w:rsidR="003D0A56" w:rsidRDefault="003D0A56" w:rsidP="003D0A56">
      <w:pPr>
        <w:spacing w:after="0" w:line="240" w:lineRule="auto"/>
      </w:pPr>
      <w:r>
        <w:separator/>
      </w:r>
    </w:p>
  </w:endnote>
  <w:endnote w:type="continuationSeparator" w:id="0">
    <w:p w14:paraId="7B02AA01" w14:textId="77777777" w:rsidR="003D0A56" w:rsidRDefault="003D0A56" w:rsidP="003D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D849" w14:textId="77777777" w:rsidR="003D0A56" w:rsidRDefault="003D0A56" w:rsidP="003D0A56">
      <w:pPr>
        <w:spacing w:after="0" w:line="240" w:lineRule="auto"/>
      </w:pPr>
      <w:r>
        <w:separator/>
      </w:r>
    </w:p>
  </w:footnote>
  <w:footnote w:type="continuationSeparator" w:id="0">
    <w:p w14:paraId="73F31296" w14:textId="77777777" w:rsidR="003D0A56" w:rsidRDefault="003D0A56" w:rsidP="003D0A56">
      <w:pPr>
        <w:spacing w:after="0" w:line="240" w:lineRule="auto"/>
      </w:pPr>
      <w:r>
        <w:continuationSeparator/>
      </w:r>
    </w:p>
  </w:footnote>
  <w:footnote w:id="1">
    <w:p w14:paraId="4B05C6DD" w14:textId="770ABB5D" w:rsidR="003D0A56" w:rsidRPr="00973A02" w:rsidRDefault="003D0A5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73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73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3A02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Pr="00973A0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73A02">
        <w:rPr>
          <w:rFonts w:ascii="Times New Roman" w:hAnsi="Times New Roman" w:cs="Times New Roman"/>
          <w:sz w:val="24"/>
          <w:szCs w:val="24"/>
        </w:rPr>
        <w:t xml:space="preserve"> </w:t>
      </w:r>
      <w:r w:rsidRPr="00973A02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973A02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Pr="00973A02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24DC843" w14:textId="77777777" w:rsidR="00973A02" w:rsidRPr="00973A02" w:rsidRDefault="00973A0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5255AFC" w14:textId="1848CF53" w:rsidR="00973A02" w:rsidRPr="00973A02" w:rsidRDefault="00973A0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73A0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73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3A02">
        <w:rPr>
          <w:rFonts w:ascii="Times New Roman" w:hAnsi="Times New Roman" w:cs="Times New Roman"/>
          <w:sz w:val="24"/>
          <w:szCs w:val="24"/>
        </w:rPr>
        <w:t>propheticum</w:t>
      </w:r>
      <w:proofErr w:type="spellEnd"/>
      <w:r w:rsidRPr="00973A0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73A0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973A02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973A02">
        <w:rPr>
          <w:rFonts w:ascii="Times New Roman" w:hAnsi="Times New Roman" w:cs="Times New Roman"/>
          <w:sz w:val="24"/>
          <w:szCs w:val="24"/>
        </w:rPr>
        <w:t>prohibetum</w:t>
      </w:r>
      <w:proofErr w:type="spellEnd"/>
      <w:r w:rsidRPr="00973A02">
        <w:rPr>
          <w:rFonts w:ascii="Times New Roman" w:hAnsi="Times New Roman" w:cs="Times New Roman"/>
          <w:sz w:val="24"/>
          <w:szCs w:val="24"/>
        </w:rPr>
        <w:t xml:space="preserve"> F 80.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F"/>
    <w:rsid w:val="000B7D0B"/>
    <w:rsid w:val="00171938"/>
    <w:rsid w:val="00353945"/>
    <w:rsid w:val="00354D17"/>
    <w:rsid w:val="003D0A56"/>
    <w:rsid w:val="00433B90"/>
    <w:rsid w:val="00485A61"/>
    <w:rsid w:val="004961FE"/>
    <w:rsid w:val="00517D4F"/>
    <w:rsid w:val="00545469"/>
    <w:rsid w:val="005C6133"/>
    <w:rsid w:val="0060075B"/>
    <w:rsid w:val="0066025E"/>
    <w:rsid w:val="006A5B37"/>
    <w:rsid w:val="007071C4"/>
    <w:rsid w:val="008A61DA"/>
    <w:rsid w:val="008E3C78"/>
    <w:rsid w:val="008E5658"/>
    <w:rsid w:val="008F683F"/>
    <w:rsid w:val="009145C7"/>
    <w:rsid w:val="00926DA5"/>
    <w:rsid w:val="00973A02"/>
    <w:rsid w:val="009C69E4"/>
    <w:rsid w:val="009E3723"/>
    <w:rsid w:val="00A27E1E"/>
    <w:rsid w:val="00A46FF1"/>
    <w:rsid w:val="00CF55D8"/>
    <w:rsid w:val="00D2130A"/>
    <w:rsid w:val="00E2738C"/>
    <w:rsid w:val="00E35A86"/>
    <w:rsid w:val="00ED7D1A"/>
    <w:rsid w:val="00F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5F40"/>
  <w15:chartTrackingRefBased/>
  <w15:docId w15:val="{ED9E42F6-8DD8-45ED-B9C7-4B0A6197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83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A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A5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0A56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A56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D0A5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45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0819-41F1-401A-B70C-67A17044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2024-07-13T14:59:00Z</dcterms:created>
  <dcterms:modified xsi:type="dcterms:W3CDTF">2024-07-13T15:15:00Z</dcterms:modified>
</cp:coreProperties>
</file>