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2CC3" w14:textId="54013894" w:rsidR="00433B90" w:rsidRPr="001E367B" w:rsidRDefault="00CF4D2B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367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D0F30A9" w14:textId="43D5ED98" w:rsidR="00CF4D2B" w:rsidRPr="001E367B" w:rsidRDefault="00CF4D2B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367B">
        <w:rPr>
          <w:rFonts w:ascii="Times New Roman" w:hAnsi="Times New Roman" w:cs="Times New Roman"/>
          <w:sz w:val="24"/>
          <w:szCs w:val="24"/>
        </w:rPr>
        <w:t xml:space="preserve">230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emundat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401F0" w14:textId="77777777" w:rsidR="00BA04D1" w:rsidRDefault="001E367B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67B">
        <w:rPr>
          <w:rFonts w:ascii="Times New Roman" w:hAnsi="Times New Roman" w:cs="Times New Roman"/>
          <w:i/>
          <w:iCs/>
          <w:sz w:val="24"/>
          <w:szCs w:val="24"/>
        </w:rPr>
        <w:t>Sanguis</w:t>
      </w:r>
      <w:proofErr w:type="spellEnd"/>
      <w:r w:rsidRPr="001E367B">
        <w:rPr>
          <w:rFonts w:ascii="Times New Roman" w:hAnsi="Times New Roman" w:cs="Times New Roman"/>
          <w:i/>
          <w:iCs/>
          <w:sz w:val="24"/>
          <w:szCs w:val="24"/>
        </w:rPr>
        <w:t xml:space="preserve"> Christi </w:t>
      </w:r>
      <w:proofErr w:type="spellStart"/>
      <w:r w:rsidRPr="001E367B">
        <w:rPr>
          <w:rFonts w:ascii="Times New Roman" w:hAnsi="Times New Roman" w:cs="Times New Roman"/>
          <w:i/>
          <w:iCs/>
          <w:sz w:val="24"/>
          <w:szCs w:val="24"/>
        </w:rPr>
        <w:t>emundabit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conscientias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nostras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Pr="001E367B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Pr="001E367B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1E3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367B">
        <w:rPr>
          <w:rFonts w:ascii="Times New Roman" w:hAnsi="Times New Roman" w:cs="Times New Roman"/>
          <w:i/>
          <w:iCs/>
          <w:sz w:val="24"/>
          <w:szCs w:val="24"/>
        </w:rPr>
        <w:t>mortuis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, Heb. [9:14]. </w:t>
      </w:r>
    </w:p>
    <w:p w14:paraId="43D3FAD2" w14:textId="77777777" w:rsidR="00BA04D1" w:rsidRDefault="001E367B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367B">
        <w:rPr>
          <w:rFonts w:ascii="Times New Roman" w:hAnsi="Times New Roman" w:cs="Times New Roman"/>
          <w:sz w:val="24"/>
          <w:szCs w:val="24"/>
        </w:rPr>
        <w:t>¶ Tres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1E367B">
        <w:rPr>
          <w:rFonts w:ascii="Times New Roman" w:hAnsi="Times New Roman" w:cs="Times New Roman"/>
          <w:sz w:val="24"/>
          <w:szCs w:val="24"/>
        </w:rPr>
        <w:t xml:space="preserve"> valor, numerus, </w:t>
      </w:r>
      <w:proofErr w:type="spellStart"/>
      <w:r w:rsidRPr="001E367B">
        <w:rPr>
          <w:rFonts w:ascii="Times New Roman" w:hAnsi="Times New Roman" w:cs="Times New Roman"/>
          <w:sz w:val="24"/>
          <w:szCs w:val="24"/>
        </w:rPr>
        <w:t>reuerendi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Christi,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0A534F">
        <w:rPr>
          <w:rFonts w:ascii="Times New Roman" w:hAnsi="Times New Roman" w:cs="Times New Roman"/>
          <w:sz w:val="24"/>
          <w:szCs w:val="24"/>
        </w:rPr>
        <w:t xml:space="preserve">[1] Pet. [1:18]: </w:t>
      </w:r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>corumptibilibus</w:t>
      </w:r>
      <w:proofErr w:type="spellEnd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534F" w:rsidRPr="000A534F">
        <w:rPr>
          <w:rFonts w:ascii="Times New Roman" w:hAnsi="Times New Roman" w:cs="Times New Roman"/>
          <w:sz w:val="24"/>
          <w:szCs w:val="24"/>
        </w:rPr>
        <w:t>et</w:t>
      </w:r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>argento</w:t>
      </w:r>
      <w:proofErr w:type="spellEnd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>redempti</w:t>
      </w:r>
      <w:proofErr w:type="spellEnd"/>
      <w:r w:rsidR="00BA04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534F" w:rsidRPr="000A534F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</w:t>
      </w:r>
      <w:r w:rsidR="000A534F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0A534F">
        <w:rPr>
          <w:rFonts w:ascii="Times New Roman" w:hAnsi="Times New Roman" w:cs="Times New Roman"/>
          <w:i/>
          <w:iCs/>
          <w:sz w:val="24"/>
          <w:szCs w:val="24"/>
        </w:rPr>
        <w:t>vana</w:t>
      </w:r>
      <w:proofErr w:type="spellEnd"/>
      <w:r w:rsidR="000A5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534F">
        <w:rPr>
          <w:rFonts w:ascii="Times New Roman" w:hAnsi="Times New Roman" w:cs="Times New Roman"/>
          <w:i/>
          <w:iCs/>
          <w:sz w:val="24"/>
          <w:szCs w:val="24"/>
        </w:rPr>
        <w:t>conuersatione</w:t>
      </w:r>
      <w:proofErr w:type="spellEnd"/>
      <w:r w:rsidR="000A53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A534F">
        <w:rPr>
          <w:rFonts w:ascii="Times New Roman" w:hAnsi="Times New Roman" w:cs="Times New Roman"/>
          <w:sz w:val="24"/>
          <w:szCs w:val="24"/>
        </w:rPr>
        <w:t>etc. Vacuum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34F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="000A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innitenti</w:t>
      </w:r>
      <w:proofErr w:type="spellEnd"/>
      <w:r w:rsidR="00F30F76">
        <w:rPr>
          <w:rFonts w:ascii="Times New Roman" w:hAnsi="Times New Roman" w:cs="Times New Roman"/>
          <w:sz w:val="24"/>
          <w:szCs w:val="24"/>
        </w:rPr>
        <w:t>,</w:t>
      </w:r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delicie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. Candela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sepo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imp</w:t>
      </w:r>
      <w:r w:rsidR="00F30F76">
        <w:rPr>
          <w:rFonts w:ascii="Times New Roman" w:hAnsi="Times New Roman" w:cs="Times New Roman"/>
          <w:sz w:val="24"/>
          <w:szCs w:val="24"/>
        </w:rPr>
        <w:t>in</w:t>
      </w:r>
      <w:r w:rsidR="00B709CB">
        <w:rPr>
          <w:rFonts w:ascii="Times New Roman" w:hAnsi="Times New Roman" w:cs="Times New Roman"/>
          <w:sz w:val="24"/>
          <w:szCs w:val="24"/>
        </w:rPr>
        <w:t>gnatus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B709CB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continenti</w:t>
      </w:r>
      <w:proofErr w:type="spellEnd"/>
      <w:r w:rsidR="00F30F76">
        <w:rPr>
          <w:rFonts w:ascii="Times New Roman" w:hAnsi="Times New Roman" w:cs="Times New Roman"/>
          <w:sz w:val="24"/>
          <w:szCs w:val="24"/>
        </w:rPr>
        <w:t>,</w:t>
      </w:r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B709CB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, acetum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frigidum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B709CB">
        <w:rPr>
          <w:rFonts w:ascii="Times New Roman" w:hAnsi="Times New Roman" w:cs="Times New Roman"/>
          <w:sz w:val="24"/>
          <w:szCs w:val="24"/>
        </w:rPr>
        <w:t xml:space="preserve">et tum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appetitum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vanum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prebet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requiem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possidenti</w:t>
      </w:r>
      <w:proofErr w:type="spellEnd"/>
      <w:r w:rsidR="00F30F76">
        <w:rPr>
          <w:rFonts w:ascii="Times New Roman" w:hAnsi="Times New Roman" w:cs="Times New Roman"/>
          <w:sz w:val="24"/>
          <w:szCs w:val="24"/>
        </w:rPr>
        <w:t>,</w:t>
      </w:r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quales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sunt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 w:rsidR="00F30F76">
        <w:rPr>
          <w:rFonts w:ascii="Times New Roman" w:hAnsi="Times New Roman" w:cs="Times New Roman"/>
          <w:sz w:val="24"/>
          <w:szCs w:val="24"/>
        </w:rPr>
        <w:t>.</w:t>
      </w:r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r w:rsidR="00F30F76">
        <w:rPr>
          <w:rFonts w:ascii="Times New Roman" w:hAnsi="Times New Roman" w:cs="Times New Roman"/>
          <w:sz w:val="24"/>
          <w:szCs w:val="24"/>
        </w:rPr>
        <w:t>V</w:t>
      </w:r>
      <w:r w:rsidR="00B709CB">
        <w:rPr>
          <w:rFonts w:ascii="Times New Roman" w:hAnsi="Times New Roman" w:cs="Times New Roman"/>
          <w:sz w:val="24"/>
          <w:szCs w:val="24"/>
        </w:rPr>
        <w:t xml:space="preserve">entus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inclusus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visceribus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terre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agitat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F30F76">
        <w:rPr>
          <w:rFonts w:ascii="Times New Roman" w:hAnsi="Times New Roman" w:cs="Times New Roman"/>
          <w:sz w:val="24"/>
          <w:szCs w:val="24"/>
        </w:rPr>
        <w:t>,</w:t>
      </w:r>
      <w:r w:rsidR="00B709CB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ambicio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9C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709CB">
        <w:rPr>
          <w:rFonts w:ascii="Times New Roman" w:hAnsi="Times New Roman" w:cs="Times New Roman"/>
          <w:sz w:val="24"/>
          <w:szCs w:val="24"/>
        </w:rPr>
        <w:t>. [</w:t>
      </w:r>
      <w:r w:rsidR="007D7292">
        <w:rPr>
          <w:rFonts w:ascii="Times New Roman" w:hAnsi="Times New Roman" w:cs="Times New Roman"/>
          <w:sz w:val="24"/>
          <w:szCs w:val="24"/>
        </w:rPr>
        <w:t>4:3]:</w:t>
      </w:r>
      <w:r w:rsidR="00B709CB">
        <w:rPr>
          <w:rFonts w:ascii="Times New Roman" w:hAnsi="Times New Roman" w:cs="Times New Roman"/>
          <w:sz w:val="24"/>
          <w:szCs w:val="24"/>
        </w:rPr>
        <w:t xml:space="preserve"> </w:t>
      </w:r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 xml:space="preserve">Vt quid </w:t>
      </w:r>
      <w:proofErr w:type="spellStart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>diligitis</w:t>
      </w:r>
      <w:proofErr w:type="spellEnd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>vani</w:t>
      </w:r>
      <w:r w:rsidR="007D7292" w:rsidRPr="00272F1A">
        <w:rPr>
          <w:rFonts w:ascii="Times New Roman" w:hAnsi="Times New Roman" w:cs="Times New Roman"/>
          <w:i/>
          <w:iCs/>
          <w:sz w:val="24"/>
          <w:szCs w:val="24"/>
        </w:rPr>
        <w:t>tatem</w:t>
      </w:r>
      <w:proofErr w:type="spellEnd"/>
      <w:r w:rsidR="007D7292" w:rsidRPr="00272F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>queritis</w:t>
      </w:r>
      <w:proofErr w:type="spellEnd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09CB" w:rsidRPr="00272F1A">
        <w:rPr>
          <w:rFonts w:ascii="Times New Roman" w:hAnsi="Times New Roman" w:cs="Times New Roman"/>
          <w:i/>
          <w:iCs/>
          <w:sz w:val="24"/>
          <w:szCs w:val="24"/>
        </w:rPr>
        <w:t>men</w:t>
      </w:r>
      <w:r w:rsidR="007D7292" w:rsidRPr="00272F1A">
        <w:rPr>
          <w:rFonts w:ascii="Times New Roman" w:hAnsi="Times New Roman" w:cs="Times New Roman"/>
          <w:i/>
          <w:iCs/>
          <w:sz w:val="24"/>
          <w:szCs w:val="24"/>
        </w:rPr>
        <w:t>dacium</w:t>
      </w:r>
      <w:proofErr w:type="spellEnd"/>
      <w:r w:rsidR="007D7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3DB6C1" w14:textId="77777777" w:rsidR="00BA04D1" w:rsidRDefault="007D7292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A04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cor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[50:9]: </w:t>
      </w:r>
      <w:r w:rsidRPr="007D7292">
        <w:rPr>
          <w:rFonts w:ascii="Times New Roman" w:hAnsi="Times New Roman" w:cs="Times New Roman"/>
          <w:i/>
          <w:iCs/>
          <w:sz w:val="24"/>
          <w:szCs w:val="24"/>
        </w:rPr>
        <w:t>Asperges me</w:t>
      </w:r>
      <w:r>
        <w:rPr>
          <w:rFonts w:ascii="Times New Roman" w:hAnsi="Times New Roman" w:cs="Times New Roman"/>
          <w:sz w:val="24"/>
          <w:szCs w:val="24"/>
        </w:rPr>
        <w:t xml:space="preserve">, Domine, </w:t>
      </w:r>
      <w:proofErr w:type="spellStart"/>
      <w:r w:rsidRPr="007D7292">
        <w:rPr>
          <w:rFonts w:ascii="Times New Roman" w:hAnsi="Times New Roman" w:cs="Times New Roman"/>
          <w:i/>
          <w:iCs/>
          <w:sz w:val="24"/>
          <w:szCs w:val="24"/>
        </w:rPr>
        <w:t>hysopo</w:t>
      </w:r>
      <w:proofErr w:type="spellEnd"/>
      <w:r w:rsidRPr="007D729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7D7292">
        <w:rPr>
          <w:rFonts w:ascii="Times New Roman" w:hAnsi="Times New Roman" w:cs="Times New Roman"/>
          <w:i/>
          <w:iCs/>
          <w:sz w:val="24"/>
          <w:szCs w:val="24"/>
        </w:rPr>
        <w:t>mundabor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sic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mundabor</w:t>
      </w:r>
      <w:proofErr w:type="spellEnd"/>
      <w:r>
        <w:rPr>
          <w:rFonts w:ascii="Times New Roman" w:hAnsi="Times New Roman" w:cs="Times New Roman"/>
          <w:sz w:val="24"/>
          <w:szCs w:val="24"/>
        </w:rPr>
        <w:t>. Y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[1:18]: </w:t>
      </w:r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fuerint</w:t>
      </w:r>
      <w:proofErr w:type="spellEnd"/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 peccata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coccinum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93" w:rsidRPr="005D1A93">
        <w:rPr>
          <w:rFonts w:ascii="Times New Roman" w:hAnsi="Times New Roman" w:cs="Times New Roman"/>
          <w:i/>
          <w:iCs/>
          <w:sz w:val="24"/>
          <w:szCs w:val="24"/>
        </w:rPr>
        <w:t>quasi</w:t>
      </w:r>
      <w:r w:rsidR="005D1A93" w:rsidRPr="005D1A9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5D1A93"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 nix</w:t>
      </w:r>
      <w:r w:rsidR="005D1A93">
        <w:rPr>
          <w:rFonts w:ascii="Times New Roman" w:hAnsi="Times New Roman" w:cs="Times New Roman"/>
          <w:sz w:val="24"/>
          <w:szCs w:val="24"/>
        </w:rPr>
        <w:t xml:space="preserve"> alba </w:t>
      </w:r>
      <w:proofErr w:type="spellStart"/>
      <w:r w:rsidR="005D1A93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5D1A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B47D9" w14:textId="499B86FD" w:rsidR="00BA3F2B" w:rsidRDefault="005D1A93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sceleris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mortis,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[33:22]: </w:t>
      </w:r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Mors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peccatorum</w:t>
      </w:r>
      <w:proofErr w:type="spellEnd"/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1A93">
        <w:rPr>
          <w:rFonts w:ascii="Times New Roman" w:hAnsi="Times New Roman" w:cs="Times New Roman"/>
          <w:i/>
          <w:iCs/>
          <w:sz w:val="24"/>
          <w:szCs w:val="24"/>
        </w:rPr>
        <w:t>pessima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A04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mortem.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dicit </w:t>
      </w:r>
      <w:r w:rsidR="00BA3F2B">
        <w:rPr>
          <w:rFonts w:ascii="Times New Roman" w:hAnsi="Times New Roman" w:cs="Times New Roman"/>
          <w:sz w:val="24"/>
          <w:szCs w:val="24"/>
        </w:rPr>
        <w:t xml:space="preserve">Aristoteles,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vltimum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terribilium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1B08DF">
        <w:rPr>
          <w:rFonts w:ascii="Times New Roman" w:hAnsi="Times New Roman" w:cs="Times New Roman"/>
          <w:sz w:val="24"/>
          <w:szCs w:val="24"/>
        </w:rPr>
        <w:t>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1B08DF">
        <w:rPr>
          <w:rFonts w:ascii="Times New Roman" w:hAnsi="Times New Roman" w:cs="Times New Roman"/>
          <w:sz w:val="24"/>
          <w:szCs w:val="24"/>
        </w:rPr>
        <w:t>S</w:t>
      </w:r>
      <w:r w:rsidR="00BA3F2B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peccans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mortaliter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mortem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incurrit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frequenter</w:t>
      </w:r>
      <w:r w:rsidR="001B08DF">
        <w:rPr>
          <w:rFonts w:ascii="Times New Roman" w:hAnsi="Times New Roman" w:cs="Times New Roman"/>
          <w:sz w:val="24"/>
          <w:szCs w:val="24"/>
        </w:rPr>
        <w:t>.</w:t>
      </w:r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r w:rsidR="001B08DF">
        <w:rPr>
          <w:rFonts w:ascii="Times New Roman" w:hAnsi="Times New Roman" w:cs="Times New Roman"/>
          <w:sz w:val="24"/>
          <w:szCs w:val="24"/>
        </w:rPr>
        <w:t>V</w:t>
      </w:r>
      <w:r w:rsidR="00BA3F2B">
        <w:rPr>
          <w:rFonts w:ascii="Times New Roman" w:hAnsi="Times New Roman" w:cs="Times New Roman"/>
          <w:sz w:val="24"/>
          <w:szCs w:val="24"/>
        </w:rPr>
        <w:t xml:space="preserve">nam nature que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separacione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corporis et anime et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mala. Sicut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BA3F2B">
        <w:rPr>
          <w:rFonts w:ascii="Times New Roman" w:hAnsi="Times New Roman" w:cs="Times New Roman"/>
          <w:sz w:val="24"/>
          <w:szCs w:val="24"/>
        </w:rPr>
        <w:t xml:space="preserve">in </w:t>
      </w:r>
      <w:r w:rsidR="00BA3F2B">
        <w:rPr>
          <w:rFonts w:ascii="Times New Roman" w:hAnsi="Times New Roman" w:cs="Times New Roman"/>
          <w:i/>
          <w:iCs/>
          <w:sz w:val="24"/>
          <w:szCs w:val="24"/>
        </w:rPr>
        <w:t xml:space="preserve">Vitis </w:t>
      </w:r>
      <w:proofErr w:type="spellStart"/>
      <w:r w:rsidR="00BA3F2B">
        <w:rPr>
          <w:rFonts w:ascii="Times New Roman" w:hAnsi="Times New Roman" w:cs="Times New Roman"/>
          <w:i/>
          <w:iCs/>
          <w:sz w:val="24"/>
          <w:szCs w:val="24"/>
        </w:rPr>
        <w:t>patrum</w:t>
      </w:r>
      <w:proofErr w:type="spellEnd"/>
      <w:r w:rsidR="00B473DA">
        <w:rPr>
          <w:rFonts w:ascii="Times New Roman" w:hAnsi="Times New Roman" w:cs="Times New Roman"/>
          <w:sz w:val="24"/>
          <w:szCs w:val="24"/>
        </w:rPr>
        <w:t>,</w:t>
      </w:r>
      <w:r w:rsidR="00BA3F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scire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finem. Alia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separatur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Deus ab anima.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BA3F2B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pessima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qua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separatur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 xml:space="preserve"> per semper a Deo et a </w:t>
      </w:r>
      <w:proofErr w:type="spellStart"/>
      <w:r w:rsidR="00BA3F2B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BA3F2B">
        <w:rPr>
          <w:rFonts w:ascii="Times New Roman" w:hAnsi="Times New Roman" w:cs="Times New Roman"/>
          <w:sz w:val="24"/>
          <w:szCs w:val="24"/>
        </w:rPr>
        <w:t>.</w:t>
      </w:r>
    </w:p>
    <w:p w14:paraId="71DBCFFF" w14:textId="583DEB9C" w:rsidR="00AA762D" w:rsidRDefault="00BA3F2B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De primo</w:t>
      </w:r>
      <w:r w:rsidR="00DE5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[17:5]: </w:t>
      </w:r>
      <w:proofErr w:type="spellStart"/>
      <w:r w:rsidRPr="00BA3F2B">
        <w:rPr>
          <w:rFonts w:ascii="Times New Roman" w:hAnsi="Times New Roman" w:cs="Times New Roman"/>
          <w:i/>
          <w:iCs/>
          <w:sz w:val="24"/>
          <w:szCs w:val="24"/>
        </w:rPr>
        <w:t>Circumdederunt</w:t>
      </w:r>
      <w:proofErr w:type="spellEnd"/>
      <w:r w:rsidRPr="00BA3F2B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BA3F2B">
        <w:rPr>
          <w:rFonts w:ascii="Times New Roman" w:hAnsi="Times New Roman" w:cs="Times New Roman"/>
          <w:i/>
          <w:iCs/>
          <w:sz w:val="24"/>
          <w:szCs w:val="24"/>
        </w:rPr>
        <w:t>dolores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mortis, 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</w:t>
      </w:r>
      <w:r w:rsidR="00641412">
        <w:rPr>
          <w:rFonts w:ascii="Times New Roman" w:hAnsi="Times New Roman" w:cs="Times New Roman"/>
          <w:sz w:val="24"/>
          <w:szCs w:val="24"/>
        </w:rPr>
        <w:t>rmitatis</w:t>
      </w:r>
      <w:proofErr w:type="spellEnd"/>
      <w:r w:rsidR="00641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412">
        <w:rPr>
          <w:rFonts w:ascii="Times New Roman" w:hAnsi="Times New Roman" w:cs="Times New Roman"/>
          <w:sz w:val="24"/>
          <w:szCs w:val="24"/>
        </w:rPr>
        <w:t>mortalis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torrentes</w:t>
      </w:r>
      <w:proofErr w:type="spellEnd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iniquitatis</w:t>
      </w:r>
      <w:proofErr w:type="spellEnd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conturbauerunt</w:t>
      </w:r>
      <w:proofErr w:type="spellEnd"/>
      <w:r w:rsidR="00BA04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AA762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multitudines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aspiciam</w:t>
      </w:r>
      <w:proofErr w:type="spellEnd"/>
      <w:r w:rsidR="00DE5C65">
        <w:rPr>
          <w:rFonts w:ascii="Times New Roman" w:hAnsi="Times New Roman" w:cs="Times New Roman"/>
          <w:sz w:val="24"/>
          <w:szCs w:val="24"/>
        </w:rPr>
        <w:t>,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dolores</w:t>
      </w:r>
      <w:proofErr w:type="spellEnd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762D" w:rsidRPr="00AA762D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AA762D" w:rsidRPr="00AA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circumdederunt</w:t>
      </w:r>
      <w:proofErr w:type="spellEnd"/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AA762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apparent quibusdam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preocupauerunt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laquei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 </w:t>
      </w:r>
      <w:r w:rsidR="00AA762D" w:rsidRPr="00AA762D">
        <w:rPr>
          <w:rFonts w:ascii="Times New Roman" w:hAnsi="Times New Roman" w:cs="Times New Roman"/>
          <w:i/>
          <w:iCs/>
          <w:sz w:val="24"/>
          <w:szCs w:val="24"/>
        </w:rPr>
        <w:t>mortis</w:t>
      </w:r>
      <w:r w:rsidR="00AA762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62D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AA762D">
        <w:rPr>
          <w:rFonts w:ascii="Times New Roman" w:hAnsi="Times New Roman" w:cs="Times New Roman"/>
          <w:sz w:val="24"/>
          <w:szCs w:val="24"/>
        </w:rPr>
        <w:t>.</w:t>
      </w:r>
    </w:p>
    <w:p w14:paraId="1A7E0679" w14:textId="3A9FEAB5" w:rsidR="006437F1" w:rsidRDefault="00AA762D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extremis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occupatur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infirmatis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circa memoriam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commisit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6437F1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64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F1">
        <w:rPr>
          <w:rFonts w:ascii="Times New Roman" w:hAnsi="Times New Roman" w:cs="Times New Roman"/>
          <w:sz w:val="24"/>
          <w:szCs w:val="24"/>
        </w:rPr>
        <w:t>ostenduntur</w:t>
      </w:r>
      <w:proofErr w:type="spellEnd"/>
    </w:p>
    <w:p w14:paraId="5C94A43A" w14:textId="19B70D51" w:rsidR="006437F1" w:rsidRDefault="006437F1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299ra/</w:t>
      </w:r>
    </w:p>
    <w:p w14:paraId="2AC1744D" w14:textId="011346B1" w:rsidR="006437F1" w:rsidRDefault="006437F1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horrorem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9599B7" w14:textId="37E9E987" w:rsidR="00621065" w:rsidRDefault="006437F1" w:rsidP="00BA04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 mortua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consistunt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corde, in ore, in opere.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>
        <w:rPr>
          <w:rFonts w:ascii="Times New Roman" w:hAnsi="Times New Roman" w:cs="Times New Roman"/>
          <w:sz w:val="24"/>
          <w:szCs w:val="24"/>
        </w:rPr>
        <w:t>suscitauit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</w:t>
      </w:r>
      <w:r w:rsidR="00307454">
        <w:rPr>
          <w:rFonts w:ascii="Times New Roman" w:hAnsi="Times New Roman" w:cs="Times New Roman"/>
          <w:sz w:val="24"/>
          <w:szCs w:val="24"/>
        </w:rPr>
        <w:t>us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domo</w:t>
      </w:r>
      <w:r w:rsidR="003074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4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porta</w:t>
      </w:r>
      <w:r w:rsidR="00BB30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cordis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cardia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veneunum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disrumpcione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suffocetur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gladius.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>
        <w:rPr>
          <w:rFonts w:ascii="Times New Roman" w:hAnsi="Times New Roman" w:cs="Times New Roman"/>
          <w:sz w:val="24"/>
          <w:szCs w:val="24"/>
        </w:rPr>
        <w:t>emundare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="00621065">
        <w:rPr>
          <w:rFonts w:ascii="Times New Roman" w:hAnsi="Times New Roman" w:cs="Times New Roman"/>
          <w:sz w:val="24"/>
          <w:szCs w:val="24"/>
        </w:rPr>
        <w:t>18:13]: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Delicta </w:t>
      </w:r>
      <w:proofErr w:type="spellStart"/>
      <w:r w:rsidRPr="00621065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1065">
        <w:rPr>
          <w:rFonts w:ascii="Times New Roman" w:hAnsi="Times New Roman" w:cs="Times New Roman"/>
          <w:i/>
          <w:iCs/>
          <w:sz w:val="24"/>
          <w:szCs w:val="24"/>
        </w:rPr>
        <w:t>intelligit</w:t>
      </w:r>
      <w:proofErr w:type="spellEnd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eccatum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. [103:1]: </w:t>
      </w:r>
      <w:proofErr w:type="spellStart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Confessionem</w:t>
      </w:r>
      <w:proofErr w:type="spellEnd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decorem</w:t>
      </w:r>
      <w:proofErr w:type="spellEnd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induisti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satisfaccionem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>,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621065">
        <w:rPr>
          <w:rFonts w:ascii="Times New Roman" w:hAnsi="Times New Roman" w:cs="Times New Roman"/>
          <w:sz w:val="24"/>
          <w:szCs w:val="24"/>
        </w:rPr>
        <w:t xml:space="preserve">Luc. 11[:41]: </w:t>
      </w:r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Date </w:t>
      </w:r>
      <w:proofErr w:type="spellStart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proofErr w:type="spellEnd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, et omnia </w:t>
      </w:r>
      <w:proofErr w:type="spellStart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BA04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1065" w:rsidRPr="00621065">
        <w:rPr>
          <w:rFonts w:ascii="Times New Roman" w:hAnsi="Times New Roman" w:cs="Times New Roman"/>
          <w:i/>
          <w:iCs/>
          <w:sz w:val="24"/>
          <w:szCs w:val="24"/>
        </w:rPr>
        <w:t>vobis</w:t>
      </w:r>
      <w:r w:rsidR="00621065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Christus in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sudore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contra primum.</w:t>
      </w:r>
      <w:r w:rsidR="00BA04D1">
        <w:rPr>
          <w:rFonts w:ascii="Times New Roman" w:hAnsi="Times New Roman" w:cs="Times New Roman"/>
          <w:sz w:val="24"/>
          <w:szCs w:val="24"/>
        </w:rPr>
        <w:t xml:space="preserve"> </w:t>
      </w:r>
      <w:r w:rsidR="0062106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lateris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apercione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contra secundum. In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manuum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extensione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21065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621065">
        <w:rPr>
          <w:rFonts w:ascii="Times New Roman" w:hAnsi="Times New Roman" w:cs="Times New Roman"/>
          <w:sz w:val="24"/>
          <w:szCs w:val="24"/>
        </w:rPr>
        <w:t>.</w:t>
      </w:r>
    </w:p>
    <w:sectPr w:rsidR="0062106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AE74" w14:textId="77777777" w:rsidR="005D1A93" w:rsidRDefault="005D1A93" w:rsidP="005D1A93">
      <w:pPr>
        <w:spacing w:after="0" w:line="240" w:lineRule="auto"/>
      </w:pPr>
      <w:r>
        <w:separator/>
      </w:r>
    </w:p>
  </w:endnote>
  <w:endnote w:type="continuationSeparator" w:id="0">
    <w:p w14:paraId="46104F6B" w14:textId="77777777" w:rsidR="005D1A93" w:rsidRDefault="005D1A93" w:rsidP="005D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5920" w14:textId="77777777" w:rsidR="005D1A93" w:rsidRDefault="005D1A93" w:rsidP="005D1A93">
      <w:pPr>
        <w:spacing w:after="0" w:line="240" w:lineRule="auto"/>
      </w:pPr>
      <w:r>
        <w:separator/>
      </w:r>
    </w:p>
  </w:footnote>
  <w:footnote w:type="continuationSeparator" w:id="0">
    <w:p w14:paraId="4D0C2B64" w14:textId="77777777" w:rsidR="005D1A93" w:rsidRDefault="005D1A93" w:rsidP="005D1A93">
      <w:pPr>
        <w:spacing w:after="0" w:line="240" w:lineRule="auto"/>
      </w:pPr>
      <w:r>
        <w:continuationSeparator/>
      </w:r>
    </w:p>
  </w:footnote>
  <w:footnote w:id="1">
    <w:p w14:paraId="225292CE" w14:textId="5C668DE4" w:rsidR="005D1A93" w:rsidRPr="005D1A93" w:rsidRDefault="005D1A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1A9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1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A93">
        <w:rPr>
          <w:rFonts w:ascii="Times New Roman" w:hAnsi="Times New Roman" w:cs="Times New Roman"/>
          <w:sz w:val="24"/>
          <w:szCs w:val="24"/>
        </w:rPr>
        <w:t>quasi ]</w:t>
      </w:r>
      <w:proofErr w:type="gramEnd"/>
      <w:r w:rsidRPr="005D1A93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D1A9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D1A93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5D1A9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B"/>
    <w:rsid w:val="000A534F"/>
    <w:rsid w:val="00165D08"/>
    <w:rsid w:val="001B08DF"/>
    <w:rsid w:val="001E367B"/>
    <w:rsid w:val="00272F1A"/>
    <w:rsid w:val="00307454"/>
    <w:rsid w:val="00433B90"/>
    <w:rsid w:val="005D1A93"/>
    <w:rsid w:val="0060075B"/>
    <w:rsid w:val="00621065"/>
    <w:rsid w:val="00641412"/>
    <w:rsid w:val="006437F1"/>
    <w:rsid w:val="007D7292"/>
    <w:rsid w:val="00846D98"/>
    <w:rsid w:val="008E3C78"/>
    <w:rsid w:val="009E3723"/>
    <w:rsid w:val="00AA762D"/>
    <w:rsid w:val="00B473DA"/>
    <w:rsid w:val="00B709CB"/>
    <w:rsid w:val="00BA04D1"/>
    <w:rsid w:val="00BA3F2B"/>
    <w:rsid w:val="00BB30F4"/>
    <w:rsid w:val="00C05005"/>
    <w:rsid w:val="00CB1867"/>
    <w:rsid w:val="00CF4D2B"/>
    <w:rsid w:val="00DE5C65"/>
    <w:rsid w:val="00F30F76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8F58"/>
  <w15:chartTrackingRefBased/>
  <w15:docId w15:val="{8687E36C-1997-47AD-B70A-840A0580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A53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A9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3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3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8CB2-165B-4124-A8C1-9C46B7A7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2024-07-01T19:09:00Z</dcterms:created>
  <dcterms:modified xsi:type="dcterms:W3CDTF">2024-07-01T19:17:00Z</dcterms:modified>
</cp:coreProperties>
</file>