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F3366" w14:textId="010CC800" w:rsidR="00433B90" w:rsidRPr="006C1C0E" w:rsidRDefault="000847FC" w:rsidP="00EC5B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168488725"/>
      <w:r w:rsidRPr="006C1C0E">
        <w:rPr>
          <w:rFonts w:ascii="Times New Roman" w:hAnsi="Times New Roman" w:cs="Times New Roman"/>
          <w:sz w:val="24"/>
          <w:szCs w:val="24"/>
        </w:rPr>
        <w:t xml:space="preserve">Worcester F 80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Distinctiones</w:t>
      </w:r>
      <w:proofErr w:type="spellEnd"/>
    </w:p>
    <w:p w14:paraId="4E12F111" w14:textId="12A61A97" w:rsidR="000847FC" w:rsidRPr="006C1C0E" w:rsidRDefault="000847FC" w:rsidP="00EC5B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1C0E">
        <w:rPr>
          <w:rFonts w:ascii="Times New Roman" w:hAnsi="Times New Roman" w:cs="Times New Roman"/>
          <w:sz w:val="24"/>
          <w:szCs w:val="24"/>
        </w:rPr>
        <w:t xml:space="preserve">214 Regnum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celorum</w:t>
      </w:r>
      <w:proofErr w:type="spellEnd"/>
    </w:p>
    <w:bookmarkEnd w:id="0"/>
    <w:p w14:paraId="720715C2" w14:textId="77777777" w:rsidR="00EC5B2D" w:rsidRDefault="000847FC" w:rsidP="00EC5B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1C0E">
        <w:rPr>
          <w:rFonts w:ascii="Times New Roman" w:hAnsi="Times New Roman" w:cs="Times New Roman"/>
          <w:sz w:val="24"/>
          <w:szCs w:val="24"/>
        </w:rPr>
        <w:t xml:space="preserve">Regnum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celorum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aliud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superius in patria et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ecclesia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triumphantium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, de quo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in Matt. [8:11]: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Venient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, et recumbent cum Abraham,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Ysaac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, et Jacob in regno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cælorum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8CD299" w14:textId="77777777" w:rsidR="00EC5B2D" w:rsidRDefault="000847FC" w:rsidP="00EC5B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1C0E">
        <w:rPr>
          <w:rFonts w:ascii="Times New Roman" w:hAnsi="Times New Roman" w:cs="Times New Roman"/>
          <w:sz w:val="24"/>
          <w:szCs w:val="24"/>
        </w:rPr>
        <w:t xml:space="preserve">¶ Alius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inferius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in via et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ecclesia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militancium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, de quo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ex</w:t>
      </w:r>
      <w:r w:rsidR="009254B8">
        <w:rPr>
          <w:rFonts w:ascii="Times New Roman" w:hAnsi="Times New Roman" w:cs="Times New Roman"/>
          <w:sz w:val="24"/>
          <w:szCs w:val="24"/>
        </w:rPr>
        <w:t>h</w:t>
      </w:r>
      <w:r w:rsidRPr="006C1C0E">
        <w:rPr>
          <w:rFonts w:ascii="Times New Roman" w:hAnsi="Times New Roman" w:cs="Times New Roman"/>
          <w:sz w:val="24"/>
          <w:szCs w:val="24"/>
        </w:rPr>
        <w:t>ibent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angeli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colligent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de regno eius omnia scandala. </w:t>
      </w:r>
    </w:p>
    <w:p w14:paraId="0694717F" w14:textId="77777777" w:rsidR="00EC5B2D" w:rsidRDefault="000847FC" w:rsidP="00EC5B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1C0E">
        <w:rPr>
          <w:rFonts w:ascii="Times New Roman" w:hAnsi="Times New Roman" w:cs="Times New Roman"/>
          <w:sz w:val="24"/>
          <w:szCs w:val="24"/>
        </w:rPr>
        <w:t xml:space="preserve">¶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Aliud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interius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in anima de quo, [Luc. 17:21]: </w:t>
      </w:r>
      <w:r w:rsidRPr="006C1C0E">
        <w:rPr>
          <w:rFonts w:ascii="Times New Roman" w:hAnsi="Times New Roman" w:cs="Times New Roman"/>
          <w:i/>
          <w:sz w:val="24"/>
          <w:szCs w:val="24"/>
        </w:rPr>
        <w:t xml:space="preserve">Regnum Dei intra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vos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est</w:t>
      </w:r>
      <w:r w:rsidRPr="006C1C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4D9FD" w14:textId="77777777" w:rsidR="00EC5B2D" w:rsidRDefault="000847FC" w:rsidP="00EC5B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1C0E">
        <w:rPr>
          <w:rFonts w:ascii="Times New Roman" w:hAnsi="Times New Roman" w:cs="Times New Roman"/>
          <w:sz w:val="24"/>
          <w:szCs w:val="24"/>
        </w:rPr>
        <w:t xml:space="preserve">¶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Aliud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exterius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in scriptura de quo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[Matt. 21:43]: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Auferetur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a vobis, regnum, et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dabitur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genti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facienti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fructus eius</w:t>
      </w:r>
      <w:r w:rsidRPr="006C1C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79261E" w14:textId="5D5B7367" w:rsidR="00492286" w:rsidRDefault="000847FC" w:rsidP="00EC5B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1C0E">
        <w:rPr>
          <w:rFonts w:ascii="Times New Roman" w:hAnsi="Times New Roman" w:cs="Times New Roman"/>
          <w:sz w:val="24"/>
          <w:szCs w:val="24"/>
        </w:rPr>
        <w:t xml:space="preserve">¶ Regnum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celorum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presens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ecclesia duplex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clericorum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laicorum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. </w:t>
      </w:r>
      <w:r w:rsidR="0003290D" w:rsidRPr="006C1C0E">
        <w:rPr>
          <w:rFonts w:ascii="Times New Roman" w:hAnsi="Times New Roman" w:cs="Times New Roman"/>
          <w:sz w:val="24"/>
          <w:szCs w:val="24"/>
        </w:rPr>
        <w:t>P</w:t>
      </w:r>
      <w:r w:rsidRPr="006C1C0E">
        <w:rPr>
          <w:rFonts w:ascii="Times New Roman" w:hAnsi="Times New Roman" w:cs="Times New Roman"/>
          <w:sz w:val="24"/>
          <w:szCs w:val="24"/>
        </w:rPr>
        <w:t xml:space="preserve">rimum, </w:t>
      </w:r>
      <w:proofErr w:type="spellStart"/>
      <w:r w:rsidR="0003290D" w:rsidRPr="006C1C0E">
        <w:rPr>
          <w:rFonts w:ascii="Times New Roman" w:hAnsi="Times New Roman" w:cs="Times New Roman"/>
          <w:sz w:val="24"/>
          <w:szCs w:val="24"/>
        </w:rPr>
        <w:t>tamen</w:t>
      </w:r>
      <w:proofErr w:type="spellEnd"/>
      <w:r w:rsidR="007765B0">
        <w:rPr>
          <w:rFonts w:ascii="Times New Roman" w:hAnsi="Times New Roman" w:cs="Times New Roman"/>
          <w:sz w:val="24"/>
          <w:szCs w:val="24"/>
        </w:rPr>
        <w:t>,</w:t>
      </w:r>
      <w:r w:rsidR="0003290D" w:rsidRPr="006C1C0E">
        <w:rPr>
          <w:rFonts w:ascii="Times New Roman" w:hAnsi="Times New Roman" w:cs="Times New Roman"/>
          <w:sz w:val="24"/>
          <w:szCs w:val="24"/>
        </w:rPr>
        <w:t xml:space="preserve"> </w:t>
      </w:r>
      <w:r w:rsidRPr="006C1C0E">
        <w:rPr>
          <w:rFonts w:ascii="Times New Roman" w:hAnsi="Times New Roman" w:cs="Times New Roman"/>
          <w:sz w:val="24"/>
          <w:szCs w:val="24"/>
        </w:rPr>
        <w:t xml:space="preserve">Deus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spiritualiter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sibi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vendicat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, Exod. 19[:5-6]: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Mea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est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enim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omnis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terra</w:t>
      </w:r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r w:rsidRPr="006C1C0E">
        <w:rPr>
          <w:rFonts w:ascii="Times New Roman" w:hAnsi="Times New Roman" w:cs="Times New Roman"/>
          <w:i/>
          <w:sz w:val="24"/>
          <w:szCs w:val="24"/>
        </w:rPr>
        <w:t xml:space="preserve">et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vos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eritis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mihi regnum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sacerdotale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>, gens sancta</w:t>
      </w:r>
      <w:r w:rsidRPr="006C1C0E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heu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>. [45:7]</w:t>
      </w:r>
      <w:r w:rsidR="0003290D"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0D" w:rsidRPr="006C1C0E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="0003290D" w:rsidRPr="006C1C0E">
        <w:rPr>
          <w:rFonts w:ascii="Times New Roman" w:hAnsi="Times New Roman" w:cs="Times New Roman"/>
          <w:sz w:val="24"/>
          <w:szCs w:val="24"/>
        </w:rPr>
        <w:t>,</w:t>
      </w:r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Inclinata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sunt regna</w:t>
      </w:r>
      <w:r w:rsidRPr="006C1C0E">
        <w:rPr>
          <w:rFonts w:ascii="Times New Roman" w:hAnsi="Times New Roman" w:cs="Times New Roman"/>
          <w:sz w:val="24"/>
          <w:szCs w:val="24"/>
        </w:rPr>
        <w:t xml:space="preserve">. Nam principes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seculi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eam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defendere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debere</w:t>
      </w:r>
      <w:r w:rsidR="0003290D" w:rsidRPr="006C1C0E">
        <w:rPr>
          <w:rFonts w:ascii="Times New Roman" w:hAnsi="Times New Roman" w:cs="Times New Roman"/>
          <w:sz w:val="24"/>
          <w:szCs w:val="24"/>
        </w:rPr>
        <w:t>n</w:t>
      </w:r>
      <w:r w:rsidRPr="006C1C0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naturali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iusticia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et ex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iuramento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prestito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recepcione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militie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eam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deprimunt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opprimunt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forte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ecclesiasti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seculares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moribus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conueniunt</w:t>
      </w:r>
      <w:proofErr w:type="spellEnd"/>
      <w:r w:rsidR="0003290D" w:rsidRPr="006C1C0E">
        <w:rPr>
          <w:rFonts w:ascii="Times New Roman" w:hAnsi="Times New Roman" w:cs="Times New Roman"/>
          <w:sz w:val="24"/>
          <w:szCs w:val="24"/>
        </w:rPr>
        <w:t>.</w:t>
      </w:r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r w:rsidR="0003290D" w:rsidRPr="006C1C0E">
        <w:rPr>
          <w:rFonts w:ascii="Times New Roman" w:hAnsi="Times New Roman" w:cs="Times New Roman"/>
          <w:sz w:val="24"/>
          <w:szCs w:val="24"/>
        </w:rPr>
        <w:t>S</w:t>
      </w:r>
      <w:r w:rsidRPr="006C1C0E">
        <w:rPr>
          <w:rFonts w:ascii="Times New Roman" w:hAnsi="Times New Roman" w:cs="Times New Roman"/>
          <w:sz w:val="24"/>
          <w:szCs w:val="24"/>
        </w:rPr>
        <w:t xml:space="preserve">ed </w:t>
      </w:r>
      <w:proofErr w:type="gramStart"/>
      <w:r w:rsidRPr="006C1C0E">
        <w:rPr>
          <w:rFonts w:ascii="Times New Roman" w:hAnsi="Times New Roman" w:cs="Times New Roman"/>
          <w:sz w:val="24"/>
          <w:szCs w:val="24"/>
        </w:rPr>
        <w:t>a</w:t>
      </w:r>
      <w:r w:rsidR="0003290D" w:rsidRPr="006C1C0E">
        <w:rPr>
          <w:rFonts w:ascii="Times New Roman" w:hAnsi="Times New Roman" w:cs="Times New Roman"/>
          <w:sz w:val="24"/>
          <w:szCs w:val="24"/>
        </w:rPr>
        <w:t xml:space="preserve"> principio</w:t>
      </w:r>
      <w:proofErr w:type="gram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r w:rsidR="0003290D" w:rsidRPr="006C1C0E">
        <w:rPr>
          <w:rFonts w:ascii="Times New Roman" w:hAnsi="Times New Roman" w:cs="Times New Roman"/>
          <w:sz w:val="24"/>
          <w:szCs w:val="24"/>
        </w:rPr>
        <w:t>mundi</w:t>
      </w:r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carnales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persecuti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spirituales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7765B0">
        <w:rPr>
          <w:rFonts w:ascii="Times New Roman" w:hAnsi="Times New Roman" w:cs="Times New Roman"/>
          <w:sz w:val="24"/>
          <w:szCs w:val="24"/>
        </w:rPr>
        <w:t xml:space="preserve"> [Gen. 4:8]</w:t>
      </w:r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Caym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Abel,</w:t>
      </w:r>
      <w:r w:rsidR="007765B0">
        <w:rPr>
          <w:rFonts w:ascii="Times New Roman" w:hAnsi="Times New Roman" w:cs="Times New Roman"/>
          <w:sz w:val="24"/>
          <w:szCs w:val="24"/>
        </w:rPr>
        <w:t xml:space="preserve"> [</w:t>
      </w:r>
      <w:r w:rsidR="00EB26BA">
        <w:rPr>
          <w:rFonts w:ascii="Times New Roman" w:hAnsi="Times New Roman" w:cs="Times New Roman"/>
          <w:sz w:val="24"/>
          <w:szCs w:val="24"/>
        </w:rPr>
        <w:t>Gen. 17:19]</w:t>
      </w:r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r w:rsidR="0003290D" w:rsidRPr="006C1C0E">
        <w:rPr>
          <w:rFonts w:ascii="Times New Roman" w:hAnsi="Times New Roman" w:cs="Times New Roman"/>
          <w:sz w:val="24"/>
          <w:szCs w:val="24"/>
        </w:rPr>
        <w:t>Y</w:t>
      </w:r>
      <w:r w:rsidRPr="006C1C0E">
        <w:rPr>
          <w:rFonts w:ascii="Times New Roman" w:hAnsi="Times New Roman" w:cs="Times New Roman"/>
          <w:sz w:val="24"/>
          <w:szCs w:val="24"/>
        </w:rPr>
        <w:t xml:space="preserve">smael </w:t>
      </w:r>
      <w:proofErr w:type="spellStart"/>
      <w:r w:rsidR="0003290D" w:rsidRPr="006C1C0E">
        <w:rPr>
          <w:rFonts w:ascii="Times New Roman" w:hAnsi="Times New Roman" w:cs="Times New Roman"/>
          <w:sz w:val="24"/>
          <w:szCs w:val="24"/>
        </w:rPr>
        <w:t>Y</w:t>
      </w:r>
      <w:r w:rsidRPr="006C1C0E">
        <w:rPr>
          <w:rFonts w:ascii="Times New Roman" w:hAnsi="Times New Roman" w:cs="Times New Roman"/>
          <w:sz w:val="24"/>
          <w:szCs w:val="24"/>
        </w:rPr>
        <w:t>saac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>,</w:t>
      </w:r>
      <w:r w:rsidR="00EB26BA">
        <w:rPr>
          <w:rFonts w:ascii="Times New Roman" w:hAnsi="Times New Roman" w:cs="Times New Roman"/>
          <w:sz w:val="24"/>
          <w:szCs w:val="24"/>
        </w:rPr>
        <w:t xml:space="preserve"> [Gen. 25:33]</w:t>
      </w:r>
      <w:r w:rsidRPr="006C1C0E">
        <w:rPr>
          <w:rFonts w:ascii="Times New Roman" w:hAnsi="Times New Roman" w:cs="Times New Roman"/>
          <w:sz w:val="24"/>
          <w:szCs w:val="24"/>
        </w:rPr>
        <w:t xml:space="preserve"> Esau Jacob</w:t>
      </w:r>
      <w:r w:rsidR="0003290D" w:rsidRPr="006C1C0E">
        <w:rPr>
          <w:rFonts w:ascii="Times New Roman" w:hAnsi="Times New Roman" w:cs="Times New Roman"/>
          <w:sz w:val="24"/>
          <w:szCs w:val="24"/>
        </w:rPr>
        <w:t>.</w:t>
      </w:r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r w:rsidR="0003290D" w:rsidRPr="006C1C0E">
        <w:rPr>
          <w:rFonts w:ascii="Times New Roman" w:hAnsi="Times New Roman" w:cs="Times New Roman"/>
          <w:sz w:val="24"/>
          <w:szCs w:val="24"/>
        </w:rPr>
        <w:t>I</w:t>
      </w:r>
      <w:r w:rsidRPr="006C1C0E">
        <w:rPr>
          <w:rFonts w:ascii="Times New Roman" w:hAnsi="Times New Roman" w:cs="Times New Roman"/>
          <w:sz w:val="24"/>
          <w:szCs w:val="24"/>
        </w:rPr>
        <w:t xml:space="preserve">ta et modo, Gal. 4[:29]: </w:t>
      </w:r>
      <w:r w:rsidRPr="006C1C0E">
        <w:rPr>
          <w:rFonts w:ascii="Times New Roman" w:hAnsi="Times New Roman" w:cs="Times New Roman"/>
          <w:i/>
          <w:sz w:val="24"/>
          <w:szCs w:val="24"/>
        </w:rPr>
        <w:t xml:space="preserve">Quomodo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tunc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qui secundum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carnem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natus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persequebatur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eum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qui secundum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spiritum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ita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nunc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. Ergo ex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timore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querere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possumus </w:t>
      </w:r>
      <w:proofErr w:type="spellStart"/>
      <w:r w:rsidR="0003290D" w:rsidRPr="006C1C0E">
        <w:rPr>
          <w:rFonts w:ascii="Times New Roman" w:hAnsi="Times New Roman" w:cs="Times New Roman"/>
          <w:sz w:val="24"/>
          <w:szCs w:val="24"/>
        </w:rPr>
        <w:t>illud</w:t>
      </w:r>
      <w:proofErr w:type="spellEnd"/>
      <w:r w:rsidR="0003290D" w:rsidRPr="006C1C0E">
        <w:rPr>
          <w:rFonts w:ascii="Times New Roman" w:hAnsi="Times New Roman" w:cs="Times New Roman"/>
          <w:sz w:val="24"/>
          <w:szCs w:val="24"/>
        </w:rPr>
        <w:t xml:space="preserve"> Luc. 11[:</w:t>
      </w:r>
      <w:r w:rsidR="006C1C0E" w:rsidRPr="006C1C0E">
        <w:rPr>
          <w:rFonts w:ascii="Times New Roman" w:hAnsi="Times New Roman" w:cs="Times New Roman"/>
          <w:sz w:val="24"/>
          <w:szCs w:val="24"/>
        </w:rPr>
        <w:t>18]:</w:t>
      </w:r>
      <w:r w:rsidR="0003290D" w:rsidRPr="006C1C0E">
        <w:rPr>
          <w:rFonts w:ascii="Times New Roman" w:hAnsi="Times New Roman" w:cs="Times New Roman"/>
          <w:sz w:val="24"/>
          <w:szCs w:val="24"/>
        </w:rPr>
        <w:t xml:space="preserve"> </w:t>
      </w:r>
      <w:r w:rsidR="006C1C0E" w:rsidRPr="006C1C0E">
        <w:rPr>
          <w:rFonts w:ascii="Times New Roman" w:hAnsi="Times New Roman" w:cs="Times New Roman"/>
          <w:i/>
          <w:iCs/>
          <w:sz w:val="24"/>
          <w:szCs w:val="24"/>
        </w:rPr>
        <w:t xml:space="preserve">Quomodo </w:t>
      </w:r>
      <w:proofErr w:type="spellStart"/>
      <w:r w:rsidR="006C1C0E" w:rsidRPr="006C1C0E">
        <w:rPr>
          <w:rFonts w:ascii="Times New Roman" w:hAnsi="Times New Roman" w:cs="Times New Roman"/>
          <w:i/>
          <w:iCs/>
          <w:sz w:val="24"/>
          <w:szCs w:val="24"/>
        </w:rPr>
        <w:t>stabit</w:t>
      </w:r>
      <w:proofErr w:type="spellEnd"/>
      <w:r w:rsidR="006C1C0E" w:rsidRPr="006C1C0E">
        <w:rPr>
          <w:rFonts w:ascii="Times New Roman" w:hAnsi="Times New Roman" w:cs="Times New Roman"/>
          <w:i/>
          <w:iCs/>
          <w:sz w:val="24"/>
          <w:szCs w:val="24"/>
        </w:rPr>
        <w:t xml:space="preserve"> regnum</w:t>
      </w:r>
      <w:r w:rsidR="006C1C0E" w:rsidRPr="006C1C0E">
        <w:rPr>
          <w:rFonts w:ascii="Times New Roman" w:hAnsi="Times New Roman" w:cs="Times New Roman"/>
          <w:sz w:val="24"/>
          <w:szCs w:val="24"/>
        </w:rPr>
        <w:t>?</w:t>
      </w:r>
      <w:r w:rsidR="00EC5B2D">
        <w:rPr>
          <w:rFonts w:ascii="Times New Roman" w:hAnsi="Times New Roman" w:cs="Times New Roman"/>
          <w:sz w:val="24"/>
          <w:szCs w:val="24"/>
        </w:rPr>
        <w:t xml:space="preserve"> </w:t>
      </w:r>
      <w:r w:rsidR="006C1C0E" w:rsidRPr="006C1C0E">
        <w:rPr>
          <w:rFonts w:ascii="Times New Roman" w:hAnsi="Times New Roman" w:cs="Times New Roman"/>
          <w:sz w:val="24"/>
          <w:szCs w:val="24"/>
        </w:rPr>
        <w:t xml:space="preserve">Id idem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querere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possumus </w:t>
      </w:r>
      <w:r w:rsidRPr="006C1C0E">
        <w:rPr>
          <w:rFonts w:ascii="Times New Roman" w:hAnsi="Times New Roman" w:cs="Times New Roman"/>
          <w:sz w:val="24"/>
          <w:szCs w:val="24"/>
        </w:rPr>
        <w:t xml:space="preserve">ex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stupore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presertim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cum Christus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dicat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Luc. 11[:17]: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Omne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regnum in se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divisum</w:t>
      </w:r>
      <w:proofErr w:type="spellEnd"/>
      <w:r w:rsidRPr="006C1C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i/>
          <w:sz w:val="24"/>
          <w:szCs w:val="24"/>
        </w:rPr>
        <w:t>desolabitur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. Nam regnum ecclesie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modo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diuiditur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vix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vnus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diligit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Aliquando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professio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inui</w:t>
      </w:r>
      <w:r w:rsidRPr="006C1C0E">
        <w:rPr>
          <w:rFonts w:ascii="Times New Roman" w:hAnsi="Times New Roman" w:cs="Times New Roman"/>
          <w:sz w:val="24"/>
          <w:szCs w:val="24"/>
        </w:rPr>
        <w:t>det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professioni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, etc.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Ideo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mirum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viri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ecclesie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contemptui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C1C0E">
        <w:rPr>
          <w:rFonts w:ascii="Times New Roman" w:hAnsi="Times New Roman" w:cs="Times New Roman"/>
          <w:sz w:val="24"/>
          <w:szCs w:val="24"/>
        </w:rPr>
        <w:t>ludibrio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lastRenderedPageBreak/>
        <w:t>habeantur</w:t>
      </w:r>
      <w:proofErr w:type="spellEnd"/>
      <w:r w:rsidRPr="006C1C0E">
        <w:rPr>
          <w:rFonts w:ascii="Times New Roman" w:hAnsi="Times New Roman" w:cs="Times New Roman"/>
          <w:sz w:val="24"/>
          <w:szCs w:val="24"/>
        </w:rPr>
        <w:t>.</w:t>
      </w:r>
      <w:r w:rsidR="006C1C0E" w:rsidRPr="006C1C0E">
        <w:rPr>
          <w:rFonts w:ascii="Times New Roman" w:hAnsi="Times New Roman" w:cs="Times New Roman"/>
          <w:sz w:val="24"/>
          <w:szCs w:val="24"/>
        </w:rPr>
        <w:t xml:space="preserve"> Tercio,</w:t>
      </w:r>
      <w:r w:rsidR="006C1C0E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6C1C0E"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potest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queri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stupore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quomodo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stabit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regnum ecclesie. Nam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consideremus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antiquum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statum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ecclesie quomodo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regebatur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regulabatur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vir</w:t>
      </w:r>
      <w:r w:rsidR="00492286">
        <w:rPr>
          <w:rFonts w:ascii="Times New Roman" w:hAnsi="Times New Roman" w:cs="Times New Roman"/>
          <w:sz w:val="24"/>
          <w:szCs w:val="24"/>
        </w:rPr>
        <w:t>i</w:t>
      </w:r>
      <w:r w:rsidR="006C1C0E" w:rsidRPr="006C1C0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deuot</w:t>
      </w:r>
      <w:r w:rsidR="00492286">
        <w:rPr>
          <w:rFonts w:ascii="Times New Roman" w:hAnsi="Times New Roman" w:cs="Times New Roman"/>
          <w:sz w:val="24"/>
          <w:szCs w:val="24"/>
        </w:rPr>
        <w:t>i</w:t>
      </w:r>
      <w:r w:rsidR="006C1C0E" w:rsidRPr="006C1C0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et quomodo ad</w:t>
      </w:r>
      <w:r w:rsidR="00492286">
        <w:rPr>
          <w:rFonts w:ascii="Times New Roman" w:hAnsi="Times New Roman" w:cs="Times New Roman"/>
          <w:sz w:val="24"/>
          <w:szCs w:val="24"/>
        </w:rPr>
        <w:t xml:space="preserve"> eius</w:t>
      </w:r>
      <w:r w:rsidR="006C1C0E" w:rsidRPr="006C1C0E">
        <w:rPr>
          <w:rFonts w:ascii="Times New Roman" w:hAnsi="Times New Roman" w:cs="Times New Roman"/>
          <w:sz w:val="24"/>
          <w:szCs w:val="24"/>
        </w:rPr>
        <w:t xml:space="preserve"> regimen modo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promouentur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dissolui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indeuoti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. </w:t>
      </w:r>
      <w:r w:rsidR="00492286">
        <w:rPr>
          <w:rFonts w:ascii="Times New Roman" w:hAnsi="Times New Roman" w:cs="Times New Roman"/>
          <w:sz w:val="24"/>
          <w:szCs w:val="24"/>
        </w:rPr>
        <w:t>P</w:t>
      </w:r>
      <w:r w:rsidR="006C1C0E" w:rsidRPr="006C1C0E">
        <w:rPr>
          <w:rFonts w:ascii="Times New Roman" w:hAnsi="Times New Roman" w:cs="Times New Roman"/>
          <w:sz w:val="24"/>
          <w:szCs w:val="24"/>
        </w:rPr>
        <w:t xml:space="preserve">ossumus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dolere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querere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quomodo </w:t>
      </w:r>
      <w:proofErr w:type="spellStart"/>
      <w:r w:rsidR="006C1C0E" w:rsidRPr="006C1C0E">
        <w:rPr>
          <w:rFonts w:ascii="Times New Roman" w:hAnsi="Times New Roman" w:cs="Times New Roman"/>
          <w:sz w:val="24"/>
          <w:szCs w:val="24"/>
        </w:rPr>
        <w:t>stabit</w:t>
      </w:r>
      <w:proofErr w:type="spellEnd"/>
      <w:r w:rsidR="006C1C0E" w:rsidRPr="006C1C0E">
        <w:rPr>
          <w:rFonts w:ascii="Times New Roman" w:hAnsi="Times New Roman" w:cs="Times New Roman"/>
          <w:sz w:val="24"/>
          <w:szCs w:val="24"/>
        </w:rPr>
        <w:t xml:space="preserve"> regnum</w:t>
      </w:r>
      <w:r w:rsidR="00492286">
        <w:rPr>
          <w:rFonts w:ascii="Times New Roman" w:hAnsi="Times New Roman" w:cs="Times New Roman"/>
          <w:sz w:val="24"/>
          <w:szCs w:val="24"/>
        </w:rPr>
        <w:t>.</w:t>
      </w:r>
    </w:p>
    <w:sectPr w:rsidR="00492286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7F3BE" w14:textId="77777777" w:rsidR="006C1C0E" w:rsidRDefault="006C1C0E" w:rsidP="006C1C0E">
      <w:pPr>
        <w:spacing w:after="0" w:line="240" w:lineRule="auto"/>
      </w:pPr>
      <w:r>
        <w:separator/>
      </w:r>
    </w:p>
  </w:endnote>
  <w:endnote w:type="continuationSeparator" w:id="0">
    <w:p w14:paraId="73D965C8" w14:textId="77777777" w:rsidR="006C1C0E" w:rsidRDefault="006C1C0E" w:rsidP="006C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8346D" w14:textId="77777777" w:rsidR="006C1C0E" w:rsidRDefault="006C1C0E" w:rsidP="006C1C0E">
      <w:pPr>
        <w:spacing w:after="0" w:line="240" w:lineRule="auto"/>
      </w:pPr>
      <w:r>
        <w:separator/>
      </w:r>
    </w:p>
  </w:footnote>
  <w:footnote w:type="continuationSeparator" w:id="0">
    <w:p w14:paraId="1573D4A9" w14:textId="77777777" w:rsidR="006C1C0E" w:rsidRDefault="006C1C0E" w:rsidP="006C1C0E">
      <w:pPr>
        <w:spacing w:after="0" w:line="240" w:lineRule="auto"/>
      </w:pPr>
      <w:r>
        <w:continuationSeparator/>
      </w:r>
    </w:p>
  </w:footnote>
  <w:footnote w:id="1">
    <w:p w14:paraId="168D8421" w14:textId="5F1BA451" w:rsidR="006C1C0E" w:rsidRPr="006C1C0E" w:rsidRDefault="006C1C0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6C1C0E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6C1C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1C0E">
        <w:rPr>
          <w:rFonts w:ascii="Times New Roman" w:hAnsi="Times New Roman" w:cs="Times New Roman"/>
          <w:sz w:val="24"/>
          <w:szCs w:val="24"/>
        </w:rPr>
        <w:t>tercio ]</w:t>
      </w:r>
      <w:proofErr w:type="gramEnd"/>
      <w:r w:rsidRPr="006C1C0E">
        <w:rPr>
          <w:rFonts w:ascii="Times New Roman" w:hAnsi="Times New Roman" w:cs="Times New Roman"/>
          <w:sz w:val="24"/>
          <w:szCs w:val="24"/>
        </w:rPr>
        <w:t xml:space="preserve"> Lambeth, F 128 </w:t>
      </w:r>
      <w:r w:rsidRPr="006C1C0E">
        <w:rPr>
          <w:rFonts w:ascii="Times New Roman" w:hAnsi="Times New Roman" w:cs="Times New Roman"/>
          <w:i/>
          <w:iCs/>
          <w:sz w:val="24"/>
          <w:szCs w:val="24"/>
        </w:rPr>
        <w:t>corr</w:t>
      </w:r>
      <w:r w:rsidRPr="006C1C0E">
        <w:rPr>
          <w:rFonts w:ascii="Times New Roman" w:hAnsi="Times New Roman" w:cs="Times New Roman"/>
          <w:sz w:val="24"/>
          <w:szCs w:val="24"/>
        </w:rPr>
        <w:t>. quarto F 80.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FC"/>
    <w:rsid w:val="0003290D"/>
    <w:rsid w:val="000847FC"/>
    <w:rsid w:val="0035684F"/>
    <w:rsid w:val="00433B90"/>
    <w:rsid w:val="00492286"/>
    <w:rsid w:val="004B5725"/>
    <w:rsid w:val="0060075B"/>
    <w:rsid w:val="006C1C0E"/>
    <w:rsid w:val="007765B0"/>
    <w:rsid w:val="007E1E6F"/>
    <w:rsid w:val="008E3C78"/>
    <w:rsid w:val="009254B8"/>
    <w:rsid w:val="009621D0"/>
    <w:rsid w:val="009E3723"/>
    <w:rsid w:val="00E72300"/>
    <w:rsid w:val="00EB26BA"/>
    <w:rsid w:val="00EC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5E93"/>
  <w15:chartTrackingRefBased/>
  <w15:docId w15:val="{46702C52-203E-4C3E-B07E-59BA3AD7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7FC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1C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1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37A97-F4EE-402A-B6EB-8B7AFC95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3</cp:revision>
  <dcterms:created xsi:type="dcterms:W3CDTF">2024-06-18T21:46:00Z</dcterms:created>
  <dcterms:modified xsi:type="dcterms:W3CDTF">2024-06-18T21:52:00Z</dcterms:modified>
</cp:coreProperties>
</file>