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C38D8" w14:textId="77777777" w:rsidR="00F94C7B" w:rsidRPr="00270174" w:rsidRDefault="00F94C7B"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Worcester F 80 Distinctiones</w:t>
      </w:r>
    </w:p>
    <w:p w14:paraId="1AAD7FAD" w14:textId="7D5AF19F" w:rsidR="00F94C7B" w:rsidRPr="00270174" w:rsidRDefault="00F94C7B"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 xml:space="preserve">199 </w:t>
      </w:r>
      <w:r w:rsidR="006E5989">
        <w:rPr>
          <w:rFonts w:ascii="Times New Roman" w:hAnsi="Times New Roman" w:cs="Times New Roman"/>
          <w:sz w:val="24"/>
          <w:szCs w:val="24"/>
        </w:rPr>
        <w:t xml:space="preserve">The </w:t>
      </w:r>
      <w:r w:rsidRPr="00270174">
        <w:rPr>
          <w:rFonts w:ascii="Times New Roman" w:hAnsi="Times New Roman" w:cs="Times New Roman"/>
          <w:sz w:val="24"/>
          <w:szCs w:val="24"/>
        </w:rPr>
        <w:t>Preacher (</w:t>
      </w:r>
      <w:r w:rsidRPr="00270174">
        <w:rPr>
          <w:rFonts w:ascii="Times New Roman" w:hAnsi="Times New Roman" w:cs="Times New Roman"/>
          <w:i/>
          <w:iCs/>
          <w:sz w:val="24"/>
          <w:szCs w:val="24"/>
        </w:rPr>
        <w:t>Predicator</w:t>
      </w:r>
      <w:r w:rsidRPr="00270174">
        <w:rPr>
          <w:rFonts w:ascii="Times New Roman" w:hAnsi="Times New Roman" w:cs="Times New Roman"/>
          <w:sz w:val="24"/>
          <w:szCs w:val="24"/>
        </w:rPr>
        <w:t>)</w:t>
      </w:r>
    </w:p>
    <w:p w14:paraId="12919BB4" w14:textId="77777777" w:rsidR="00784C91" w:rsidRDefault="00F94C7B"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The preacher ought to be well taught that he may understand.</w:t>
      </w:r>
      <w:r w:rsidR="00784C91">
        <w:rPr>
          <w:rFonts w:ascii="Times New Roman" w:hAnsi="Times New Roman" w:cs="Times New Roman"/>
          <w:sz w:val="24"/>
          <w:szCs w:val="24"/>
        </w:rPr>
        <w:t xml:space="preserve"> </w:t>
      </w:r>
      <w:r w:rsidRPr="00270174">
        <w:rPr>
          <w:rFonts w:ascii="Times New Roman" w:hAnsi="Times New Roman" w:cs="Times New Roman"/>
          <w:sz w:val="24"/>
          <w:szCs w:val="24"/>
        </w:rPr>
        <w:t>For water is first in the source than in the river. The seed even was first in the earth than in spice, Dan. 11[:33]: “They that are learned among the people shall teach many.” Psal. [70:17]: “You have taught me, O God.”</w:t>
      </w:r>
      <w:r w:rsidR="00AA38C3" w:rsidRPr="00270174">
        <w:rPr>
          <w:rFonts w:ascii="Times New Roman" w:hAnsi="Times New Roman" w:cs="Times New Roman"/>
          <w:sz w:val="24"/>
          <w:szCs w:val="24"/>
        </w:rPr>
        <w:t xml:space="preserve"> </w:t>
      </w:r>
    </w:p>
    <w:p w14:paraId="0939D81C" w14:textId="3C885BB7" w:rsidR="00F94C7B" w:rsidRPr="00270174" w:rsidRDefault="00F94C7B"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 Second, he ought to be eloquent in order that he make to underst</w:t>
      </w:r>
      <w:r w:rsidR="00AA38C3" w:rsidRPr="00270174">
        <w:rPr>
          <w:rFonts w:ascii="Times New Roman" w:hAnsi="Times New Roman" w:cs="Times New Roman"/>
          <w:sz w:val="24"/>
          <w:szCs w:val="24"/>
        </w:rPr>
        <w:t>and</w:t>
      </w:r>
      <w:r w:rsidRPr="00270174">
        <w:rPr>
          <w:rFonts w:ascii="Times New Roman" w:hAnsi="Times New Roman" w:cs="Times New Roman"/>
          <w:sz w:val="24"/>
          <w:szCs w:val="24"/>
        </w:rPr>
        <w:t>, just as a mouth teaches better when it is opened</w:t>
      </w:r>
      <w:r w:rsidR="00AA38C3" w:rsidRPr="00270174">
        <w:rPr>
          <w:rFonts w:ascii="Times New Roman" w:hAnsi="Times New Roman" w:cs="Times New Roman"/>
          <w:sz w:val="24"/>
          <w:szCs w:val="24"/>
        </w:rPr>
        <w:t xml:space="preserve"> in a voice</w:t>
      </w:r>
      <w:r w:rsidRPr="00270174">
        <w:rPr>
          <w:rFonts w:ascii="Times New Roman" w:hAnsi="Times New Roman" w:cs="Times New Roman"/>
          <w:sz w:val="24"/>
          <w:szCs w:val="24"/>
        </w:rPr>
        <w:t>, Matt. 5[:2]: “And opening his mouth, he taught them.” So, Esdras read openly and distinctly to be understood, Nehe. 8[:18].</w:t>
      </w:r>
    </w:p>
    <w:p w14:paraId="1395339A" w14:textId="77777777" w:rsidR="00784C91" w:rsidRDefault="00AA38C3"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 Third, he ought to be working that he may move by example. So, the eagle flies over her chicks, so the painter paints before his disciples, Acts 1[:1]: “Jesus began to do and to teach.”</w:t>
      </w:r>
      <w:r w:rsidR="00784C91">
        <w:rPr>
          <w:rFonts w:ascii="Times New Roman" w:hAnsi="Times New Roman" w:cs="Times New Roman"/>
          <w:sz w:val="24"/>
          <w:szCs w:val="24"/>
        </w:rPr>
        <w:t xml:space="preserve"> </w:t>
      </w:r>
      <w:r w:rsidRPr="00270174">
        <w:rPr>
          <w:rFonts w:ascii="Times New Roman" w:hAnsi="Times New Roman" w:cs="Times New Roman"/>
          <w:sz w:val="24"/>
          <w:szCs w:val="24"/>
        </w:rPr>
        <w:t xml:space="preserve">[1] Esdr. 7[:10]: “Esdras prepared his heart to seek the law of the Lord, and to do and to teach.” But alas because in Rom. 2[:22]: “You that say, men should not commit adultery, commit adultery.” Job 4[:3]: “Behold you have taught many, and you have strengthened the weary hands.” </w:t>
      </w:r>
    </w:p>
    <w:p w14:paraId="6124F147" w14:textId="7CC68531" w:rsidR="00784C91" w:rsidRDefault="00AA38C3"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 xml:space="preserve">¶ Again, </w:t>
      </w:r>
      <w:r w:rsidR="00E86A53" w:rsidRPr="00270174">
        <w:rPr>
          <w:rFonts w:ascii="Times New Roman" w:hAnsi="Times New Roman" w:cs="Times New Roman"/>
          <w:sz w:val="24"/>
          <w:szCs w:val="24"/>
        </w:rPr>
        <w:t>[</w:t>
      </w:r>
      <w:r w:rsidRPr="00270174">
        <w:rPr>
          <w:rFonts w:ascii="Times New Roman" w:hAnsi="Times New Roman" w:cs="Times New Roman"/>
          <w:sz w:val="24"/>
          <w:szCs w:val="24"/>
        </w:rPr>
        <w:t>2</w:t>
      </w:r>
      <w:r w:rsidR="00E86A53" w:rsidRPr="00270174">
        <w:rPr>
          <w:rFonts w:ascii="Times New Roman" w:hAnsi="Times New Roman" w:cs="Times New Roman"/>
          <w:sz w:val="24"/>
          <w:szCs w:val="24"/>
        </w:rPr>
        <w:t>]</w:t>
      </w:r>
      <w:r w:rsidRPr="00270174">
        <w:rPr>
          <w:rFonts w:ascii="Times New Roman" w:hAnsi="Times New Roman" w:cs="Times New Roman"/>
          <w:sz w:val="24"/>
          <w:szCs w:val="24"/>
        </w:rPr>
        <w:t xml:space="preserve"> Tim. 4[:2]: “Preach the word</w:t>
      </w:r>
      <w:r w:rsidR="00E86A53" w:rsidRPr="00270174">
        <w:rPr>
          <w:rFonts w:ascii="Times New Roman" w:hAnsi="Times New Roman" w:cs="Times New Roman"/>
          <w:sz w:val="24"/>
          <w:szCs w:val="24"/>
        </w:rPr>
        <w:t>,</w:t>
      </w:r>
      <w:r w:rsidRPr="00270174">
        <w:rPr>
          <w:rFonts w:ascii="Times New Roman" w:hAnsi="Times New Roman" w:cs="Times New Roman"/>
          <w:sz w:val="24"/>
          <w:szCs w:val="24"/>
        </w:rPr>
        <w:t xml:space="preserve"> be instant in season</w:t>
      </w:r>
      <w:r w:rsidR="00E86A53" w:rsidRPr="00270174">
        <w:rPr>
          <w:rFonts w:ascii="Times New Roman" w:hAnsi="Times New Roman" w:cs="Times New Roman"/>
          <w:sz w:val="24"/>
          <w:szCs w:val="24"/>
        </w:rPr>
        <w:t>,</w:t>
      </w:r>
      <w:r w:rsidRPr="00270174">
        <w:rPr>
          <w:rFonts w:ascii="Times New Roman" w:hAnsi="Times New Roman" w:cs="Times New Roman"/>
          <w:sz w:val="24"/>
          <w:szCs w:val="24"/>
        </w:rPr>
        <w:t xml:space="preserve"> reprove,” if they sin, “entreat,” that they may correct themselves, “rebuke,” if they are slow, “in all patience and doctrine,” by threatening torments on the evil and thus they may recover from evil. Just as a bird having seen the </w:t>
      </w:r>
      <w:r w:rsidR="00784C91">
        <w:rPr>
          <w:rFonts w:ascii="Times New Roman" w:hAnsi="Times New Roman" w:cs="Times New Roman"/>
          <w:sz w:val="24"/>
          <w:szCs w:val="24"/>
        </w:rPr>
        <w:t>snare</w:t>
      </w:r>
      <w:r w:rsidRPr="00270174">
        <w:rPr>
          <w:rFonts w:ascii="Times New Roman" w:hAnsi="Times New Roman" w:cs="Times New Roman"/>
          <w:sz w:val="24"/>
          <w:szCs w:val="24"/>
        </w:rPr>
        <w:t xml:space="preserve">, Jonah 3[:6]: “The word of the Lord came to the king,” </w:t>
      </w:r>
      <w:r w:rsidR="00E86A53" w:rsidRPr="00270174">
        <w:rPr>
          <w:rFonts w:ascii="Times New Roman" w:hAnsi="Times New Roman" w:cs="Times New Roman"/>
          <w:sz w:val="24"/>
          <w:szCs w:val="24"/>
        </w:rPr>
        <w:t>that is, the threat of divine vengeance,</w:t>
      </w:r>
      <w:r w:rsidR="00784C91">
        <w:rPr>
          <w:rFonts w:ascii="Times New Roman" w:hAnsi="Times New Roman" w:cs="Times New Roman"/>
          <w:sz w:val="24"/>
          <w:szCs w:val="24"/>
        </w:rPr>
        <w:t xml:space="preserve"> </w:t>
      </w:r>
      <w:r w:rsidRPr="00270174">
        <w:rPr>
          <w:rFonts w:ascii="Times New Roman" w:hAnsi="Times New Roman" w:cs="Times New Roman"/>
          <w:sz w:val="24"/>
          <w:szCs w:val="24"/>
        </w:rPr>
        <w:t xml:space="preserve">and he repented either by promising joys for the good and by love in God they may profit. Just as the </w:t>
      </w:r>
      <w:r w:rsidR="00FD25F3" w:rsidRPr="00270174">
        <w:rPr>
          <w:rFonts w:ascii="Times New Roman" w:hAnsi="Times New Roman" w:cs="Times New Roman"/>
          <w:sz w:val="24"/>
          <w:szCs w:val="24"/>
        </w:rPr>
        <w:t>worker</w:t>
      </w:r>
      <w:r w:rsidRPr="00270174">
        <w:rPr>
          <w:rFonts w:ascii="Times New Roman" w:hAnsi="Times New Roman" w:cs="Times New Roman"/>
          <w:sz w:val="24"/>
          <w:szCs w:val="24"/>
        </w:rPr>
        <w:t xml:space="preserve"> promised a great wage, Jer. 15[:16]: “The word of the Lord was to me a joy</w:t>
      </w:r>
      <w:r w:rsidR="00E86A53" w:rsidRPr="00270174">
        <w:rPr>
          <w:rFonts w:ascii="Times New Roman" w:hAnsi="Times New Roman" w:cs="Times New Roman"/>
          <w:sz w:val="24"/>
          <w:szCs w:val="24"/>
        </w:rPr>
        <w:t>,</w:t>
      </w:r>
      <w:r w:rsidRPr="00270174">
        <w:rPr>
          <w:rFonts w:ascii="Times New Roman" w:hAnsi="Times New Roman" w:cs="Times New Roman"/>
          <w:sz w:val="24"/>
          <w:szCs w:val="24"/>
        </w:rPr>
        <w:t>”</w:t>
      </w:r>
      <w:r w:rsidR="00E86A53" w:rsidRPr="00270174">
        <w:rPr>
          <w:rFonts w:ascii="Times New Roman" w:hAnsi="Times New Roman" w:cs="Times New Roman"/>
          <w:sz w:val="24"/>
          <w:szCs w:val="24"/>
        </w:rPr>
        <w:t xml:space="preserve"> etc. </w:t>
      </w:r>
    </w:p>
    <w:p w14:paraId="51439620" w14:textId="77777777" w:rsidR="00784C91" w:rsidRDefault="00E86A53"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 xml:space="preserve">¶ Again, the preacher ought to have the holiness of his life. For it is not to believe wicked witnesses nor heaps of letters, so neither contaminated preachers. </w:t>
      </w:r>
    </w:p>
    <w:p w14:paraId="2C720D1A" w14:textId="77777777" w:rsidR="00CF00A1" w:rsidRDefault="00E86A53"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lastRenderedPageBreak/>
        <w:t xml:space="preserve">¶ Third, he ought to have knowledge of sacred scripture, because just as a </w:t>
      </w:r>
      <w:r w:rsidR="00994199" w:rsidRPr="00270174">
        <w:rPr>
          <w:rFonts w:ascii="Times New Roman" w:hAnsi="Times New Roman" w:cs="Times New Roman"/>
          <w:sz w:val="24"/>
          <w:szCs w:val="24"/>
        </w:rPr>
        <w:t>razor</w:t>
      </w:r>
      <w:r w:rsidRPr="00270174">
        <w:rPr>
          <w:rFonts w:ascii="Times New Roman" w:hAnsi="Times New Roman" w:cs="Times New Roman"/>
          <w:sz w:val="24"/>
          <w:szCs w:val="24"/>
        </w:rPr>
        <w:t xml:space="preserve"> is perilous in the hand of an idiot barber, so preaching in the mouth of an illiterate. </w:t>
      </w:r>
    </w:p>
    <w:p w14:paraId="2AC428D6" w14:textId="52B3C4D2" w:rsidR="00994199" w:rsidRPr="00270174" w:rsidRDefault="00994199"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 xml:space="preserve">¶ </w:t>
      </w:r>
      <w:r w:rsidR="00E86A53" w:rsidRPr="00270174">
        <w:rPr>
          <w:rFonts w:ascii="Times New Roman" w:hAnsi="Times New Roman" w:cs="Times New Roman"/>
          <w:sz w:val="24"/>
          <w:szCs w:val="24"/>
        </w:rPr>
        <w:t xml:space="preserve">Concerning these three it is said in Acts 18[:24]: “Apollo was a man,” as for the first, “eloquent,” as for the second, “one mighty in the scriptures,” as for the third. </w:t>
      </w:r>
      <w:r w:rsidRPr="00270174">
        <w:rPr>
          <w:rFonts w:ascii="Times New Roman" w:hAnsi="Times New Roman" w:cs="Times New Roman"/>
          <w:sz w:val="24"/>
          <w:szCs w:val="24"/>
        </w:rPr>
        <w:t>Or thus</w:t>
      </w:r>
      <w:r w:rsidR="00CF00A1">
        <w:rPr>
          <w:rFonts w:ascii="Times New Roman" w:hAnsi="Times New Roman" w:cs="Times New Roman"/>
          <w:sz w:val="24"/>
          <w:szCs w:val="24"/>
        </w:rPr>
        <w:t xml:space="preserve"> </w:t>
      </w:r>
      <w:r w:rsidRPr="00270174">
        <w:rPr>
          <w:rFonts w:ascii="Times New Roman" w:hAnsi="Times New Roman" w:cs="Times New Roman"/>
          <w:sz w:val="24"/>
          <w:szCs w:val="24"/>
        </w:rPr>
        <w:t xml:space="preserve">three things are necessary for the preacher. First, purity of life or remorse of conscience as for as mortal sin otherwise if he </w:t>
      </w:r>
      <w:r w:rsidR="00CF00A1" w:rsidRPr="00270174">
        <w:rPr>
          <w:rFonts w:ascii="Times New Roman" w:hAnsi="Times New Roman" w:cs="Times New Roman"/>
          <w:sz w:val="24"/>
          <w:szCs w:val="24"/>
        </w:rPr>
        <w:t>preaches,</w:t>
      </w:r>
      <w:r w:rsidRPr="00270174">
        <w:rPr>
          <w:rFonts w:ascii="Times New Roman" w:hAnsi="Times New Roman" w:cs="Times New Roman"/>
          <w:sz w:val="24"/>
          <w:szCs w:val="24"/>
        </w:rPr>
        <w:t xml:space="preserve"> he sins, according to that of the Psal. [49:16-21]: “To the sinner God has said: Why </w:t>
      </w:r>
    </w:p>
    <w:p w14:paraId="5E13A427" w14:textId="7FE4A5B9" w:rsidR="00994199" w:rsidRPr="00270174" w:rsidRDefault="00994199"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/fol. 285vb/</w:t>
      </w:r>
    </w:p>
    <w:p w14:paraId="43984FF9" w14:textId="77777777" w:rsidR="00CF00A1" w:rsidRDefault="00994199"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do you declare,” and it follows,</w:t>
      </w:r>
      <w:r w:rsidR="00EB24FA" w:rsidRPr="00270174">
        <w:rPr>
          <w:rFonts w:ascii="Times New Roman" w:hAnsi="Times New Roman" w:cs="Times New Roman"/>
          <w:sz w:val="24"/>
          <w:szCs w:val="24"/>
        </w:rPr>
        <w:t xml:space="preserve"> “I will reprove you, and set before your face.</w:t>
      </w:r>
      <w:r w:rsidR="00CF00A1">
        <w:rPr>
          <w:rFonts w:ascii="Times New Roman" w:hAnsi="Times New Roman" w:cs="Times New Roman"/>
          <w:sz w:val="24"/>
          <w:szCs w:val="24"/>
        </w:rPr>
        <w:t xml:space="preserve">” </w:t>
      </w:r>
      <w:r w:rsidRPr="00270174">
        <w:rPr>
          <w:rFonts w:ascii="Times New Roman" w:hAnsi="Times New Roman" w:cs="Times New Roman"/>
          <w:sz w:val="24"/>
          <w:szCs w:val="24"/>
        </w:rPr>
        <w:t xml:space="preserve">Second, </w:t>
      </w:r>
      <w:r w:rsidR="00EB24FA" w:rsidRPr="00270174">
        <w:rPr>
          <w:rFonts w:ascii="Times New Roman" w:hAnsi="Times New Roman" w:cs="Times New Roman"/>
          <w:sz w:val="24"/>
          <w:szCs w:val="24"/>
        </w:rPr>
        <w:t xml:space="preserve">it is necessary that </w:t>
      </w:r>
      <w:r w:rsidRPr="00270174">
        <w:rPr>
          <w:rFonts w:ascii="Times New Roman" w:hAnsi="Times New Roman" w:cs="Times New Roman"/>
          <w:sz w:val="24"/>
          <w:szCs w:val="24"/>
        </w:rPr>
        <w:t>he is competent in knowledge that namely he may have explicit acquaintance of the articles of the faith, the ten commandments, and discretion of sin from what is not a sin.</w:t>
      </w:r>
      <w:r w:rsidR="00EB24FA" w:rsidRPr="00270174">
        <w:rPr>
          <w:rFonts w:ascii="Times New Roman" w:hAnsi="Times New Roman" w:cs="Times New Roman"/>
          <w:sz w:val="24"/>
          <w:szCs w:val="24"/>
        </w:rPr>
        <w:t xml:space="preserve"> </w:t>
      </w:r>
      <w:r w:rsidRPr="00270174">
        <w:rPr>
          <w:rFonts w:ascii="Times New Roman" w:hAnsi="Times New Roman" w:cs="Times New Roman"/>
          <w:sz w:val="24"/>
          <w:szCs w:val="24"/>
        </w:rPr>
        <w:t>Otherwise “the blind leads the blind,” [Luke 6:39].</w:t>
      </w:r>
      <w:r w:rsidR="00EB24FA" w:rsidRPr="00270174">
        <w:rPr>
          <w:rFonts w:ascii="Times New Roman" w:hAnsi="Times New Roman" w:cs="Times New Roman"/>
          <w:sz w:val="24"/>
          <w:szCs w:val="24"/>
        </w:rPr>
        <w:t xml:space="preserve"> </w:t>
      </w:r>
    </w:p>
    <w:p w14:paraId="4CE51FF8" w14:textId="77777777" w:rsidR="00CF00A1" w:rsidRDefault="00EB24FA"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 Third, it is necessary that there is authority by which one is sent by the church just as the Apostle says, Rom. [10:15]: “How shall they preach</w:t>
      </w:r>
      <w:r w:rsidR="00CF00A1">
        <w:rPr>
          <w:rFonts w:ascii="Times New Roman" w:hAnsi="Times New Roman" w:cs="Times New Roman"/>
          <w:sz w:val="24"/>
          <w:szCs w:val="24"/>
        </w:rPr>
        <w:t xml:space="preserve"> </w:t>
      </w:r>
      <w:r w:rsidRPr="00270174">
        <w:rPr>
          <w:rFonts w:ascii="Times New Roman" w:hAnsi="Times New Roman" w:cs="Times New Roman"/>
          <w:sz w:val="24"/>
          <w:szCs w:val="24"/>
        </w:rPr>
        <w:t xml:space="preserve">unless they be sent?” </w:t>
      </w:r>
    </w:p>
    <w:p w14:paraId="2B5DE359" w14:textId="77777777" w:rsidR="00CF00A1" w:rsidRDefault="00EB24FA"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t>¶ Or thus for the preacher there is a necessity for knowledge,</w:t>
      </w:r>
      <w:r w:rsidR="00CF00A1">
        <w:rPr>
          <w:rFonts w:ascii="Times New Roman" w:hAnsi="Times New Roman" w:cs="Times New Roman"/>
          <w:sz w:val="24"/>
          <w:szCs w:val="24"/>
        </w:rPr>
        <w:t xml:space="preserve"> </w:t>
      </w:r>
      <w:r w:rsidRPr="00270174">
        <w:rPr>
          <w:rFonts w:ascii="Times New Roman" w:hAnsi="Times New Roman" w:cs="Times New Roman"/>
          <w:sz w:val="24"/>
          <w:szCs w:val="24"/>
        </w:rPr>
        <w:t xml:space="preserve">teaching, and life, in which </w:t>
      </w:r>
      <w:r w:rsidR="00432B2C" w:rsidRPr="00270174">
        <w:rPr>
          <w:rFonts w:ascii="Times New Roman" w:hAnsi="Times New Roman" w:cs="Times New Roman"/>
          <w:sz w:val="24"/>
          <w:szCs w:val="24"/>
        </w:rPr>
        <w:t xml:space="preserve">one is not sufficient </w:t>
      </w:r>
      <w:r w:rsidR="00CF00A1" w:rsidRPr="00270174">
        <w:rPr>
          <w:rFonts w:ascii="Times New Roman" w:hAnsi="Times New Roman" w:cs="Times New Roman"/>
          <w:sz w:val="24"/>
          <w:szCs w:val="24"/>
        </w:rPr>
        <w:t>without</w:t>
      </w:r>
      <w:r w:rsidR="00CF00A1">
        <w:rPr>
          <w:rFonts w:ascii="Times New Roman" w:hAnsi="Times New Roman" w:cs="Times New Roman"/>
          <w:sz w:val="24"/>
          <w:szCs w:val="24"/>
        </w:rPr>
        <w:t xml:space="preserve"> </w:t>
      </w:r>
      <w:r w:rsidR="00432B2C" w:rsidRPr="00270174">
        <w:rPr>
          <w:rFonts w:ascii="Times New Roman" w:hAnsi="Times New Roman" w:cs="Times New Roman"/>
          <w:sz w:val="24"/>
          <w:szCs w:val="24"/>
        </w:rPr>
        <w:t xml:space="preserve">the other. For knowledge without teaching is not useful, </w:t>
      </w:r>
      <w:r w:rsidRPr="00270174">
        <w:rPr>
          <w:rFonts w:ascii="Times New Roman" w:hAnsi="Times New Roman" w:cs="Times New Roman"/>
          <w:sz w:val="24"/>
          <w:szCs w:val="24"/>
        </w:rPr>
        <w:t>Eccli. 20[:32]: “Wisdom that is hid, and treasure that is not seen</w:t>
      </w:r>
      <w:r w:rsidR="00432B2C" w:rsidRPr="00270174">
        <w:rPr>
          <w:rFonts w:ascii="Times New Roman" w:hAnsi="Times New Roman" w:cs="Times New Roman"/>
          <w:sz w:val="24"/>
          <w:szCs w:val="24"/>
        </w:rPr>
        <w:t>,</w:t>
      </w:r>
      <w:r w:rsidRPr="00270174">
        <w:rPr>
          <w:rFonts w:ascii="Times New Roman" w:hAnsi="Times New Roman" w:cs="Times New Roman"/>
          <w:sz w:val="24"/>
          <w:szCs w:val="24"/>
        </w:rPr>
        <w:t xml:space="preserve"> what profit is there in them both?”</w:t>
      </w:r>
      <w:r w:rsidR="00432B2C" w:rsidRPr="00270174">
        <w:rPr>
          <w:rFonts w:ascii="Times New Roman" w:hAnsi="Times New Roman" w:cs="Times New Roman"/>
          <w:sz w:val="24"/>
          <w:szCs w:val="24"/>
        </w:rPr>
        <w:t xml:space="preserve"> Teaching without knowledge is great foolishness. Wherefore Gregory,</w:t>
      </w:r>
      <w:r w:rsidR="00432B2C" w:rsidRPr="00270174">
        <w:rPr>
          <w:rStyle w:val="EndnoteReference"/>
          <w:rFonts w:ascii="Times New Roman" w:hAnsi="Times New Roman" w:cs="Times New Roman"/>
          <w:sz w:val="24"/>
          <w:szCs w:val="24"/>
        </w:rPr>
        <w:endnoteReference w:id="1"/>
      </w:r>
      <w:r w:rsidR="00432B2C" w:rsidRPr="00270174">
        <w:rPr>
          <w:rFonts w:ascii="Times New Roman" w:hAnsi="Times New Roman" w:cs="Times New Roman"/>
          <w:sz w:val="24"/>
          <w:szCs w:val="24"/>
        </w:rPr>
        <w:t xml:space="preserve"> it is necessary that what is </w:t>
      </w:r>
      <w:r w:rsidR="00187C02" w:rsidRPr="00270174">
        <w:rPr>
          <w:rFonts w:ascii="Times New Roman" w:hAnsi="Times New Roman" w:cs="Times New Roman"/>
          <w:sz w:val="24"/>
          <w:szCs w:val="24"/>
        </w:rPr>
        <w:t>tasted foolishly,</w:t>
      </w:r>
      <w:r w:rsidR="00CF00A1">
        <w:rPr>
          <w:rFonts w:ascii="Times New Roman" w:hAnsi="Times New Roman" w:cs="Times New Roman"/>
          <w:sz w:val="24"/>
          <w:szCs w:val="24"/>
        </w:rPr>
        <w:t xml:space="preserve"> </w:t>
      </w:r>
      <w:r w:rsidR="00187C02" w:rsidRPr="00270174">
        <w:rPr>
          <w:rFonts w:ascii="Times New Roman" w:hAnsi="Times New Roman" w:cs="Times New Roman"/>
          <w:sz w:val="24"/>
          <w:szCs w:val="24"/>
        </w:rPr>
        <w:t>is preached foolishly, [</w:t>
      </w:r>
      <w:r w:rsidR="00432B2C" w:rsidRPr="00270174">
        <w:rPr>
          <w:rFonts w:ascii="Times New Roman" w:hAnsi="Times New Roman" w:cs="Times New Roman"/>
          <w:sz w:val="24"/>
          <w:szCs w:val="24"/>
        </w:rPr>
        <w:t>1</w:t>
      </w:r>
      <w:r w:rsidR="00187C02" w:rsidRPr="00270174">
        <w:rPr>
          <w:rFonts w:ascii="Times New Roman" w:hAnsi="Times New Roman" w:cs="Times New Roman"/>
          <w:sz w:val="24"/>
          <w:szCs w:val="24"/>
        </w:rPr>
        <w:t>]</w:t>
      </w:r>
      <w:r w:rsidR="00432B2C" w:rsidRPr="00270174">
        <w:rPr>
          <w:rFonts w:ascii="Times New Roman" w:hAnsi="Times New Roman" w:cs="Times New Roman"/>
          <w:sz w:val="24"/>
          <w:szCs w:val="24"/>
        </w:rPr>
        <w:t xml:space="preserve"> Tim. 1[:7]: “Understanding neither the things they say, nor whereof they affirm.” Such ones are the sons of vipers who before time break from the maternal womb, in order that they may exit to the garden. So many before time interrupt their study, in order that they may hurry to preaching.</w:t>
      </w:r>
      <w:r w:rsidR="00270174" w:rsidRPr="00270174">
        <w:rPr>
          <w:rFonts w:ascii="Times New Roman" w:hAnsi="Times New Roman" w:cs="Times New Roman"/>
          <w:sz w:val="24"/>
          <w:szCs w:val="24"/>
        </w:rPr>
        <w:t xml:space="preserve"> </w:t>
      </w:r>
    </w:p>
    <w:p w14:paraId="02730119" w14:textId="77777777" w:rsidR="00CF00A1" w:rsidRDefault="00270174" w:rsidP="00784C91">
      <w:pPr>
        <w:spacing w:line="480" w:lineRule="auto"/>
        <w:rPr>
          <w:rFonts w:ascii="Times New Roman" w:hAnsi="Times New Roman" w:cs="Times New Roman"/>
          <w:sz w:val="24"/>
          <w:szCs w:val="24"/>
        </w:rPr>
      </w:pPr>
      <w:r w:rsidRPr="00270174">
        <w:rPr>
          <w:rFonts w:ascii="Times New Roman" w:hAnsi="Times New Roman" w:cs="Times New Roman"/>
          <w:sz w:val="24"/>
          <w:szCs w:val="24"/>
        </w:rPr>
        <w:lastRenderedPageBreak/>
        <w:t xml:space="preserve">¶ Again, knowledge and </w:t>
      </w:r>
      <w:r>
        <w:rPr>
          <w:rFonts w:ascii="Times New Roman" w:hAnsi="Times New Roman" w:cs="Times New Roman"/>
          <w:sz w:val="24"/>
          <w:szCs w:val="24"/>
        </w:rPr>
        <w:t>teaching</w:t>
      </w:r>
      <w:r w:rsidRPr="00270174">
        <w:rPr>
          <w:rFonts w:ascii="Times New Roman" w:hAnsi="Times New Roman" w:cs="Times New Roman"/>
          <w:sz w:val="24"/>
          <w:szCs w:val="24"/>
        </w:rPr>
        <w:t xml:space="preserve"> without life,</w:t>
      </w:r>
      <w:r w:rsidRPr="00270174">
        <w:rPr>
          <w:rStyle w:val="EndnoteReference"/>
          <w:rFonts w:ascii="Times New Roman" w:hAnsi="Times New Roman" w:cs="Times New Roman"/>
          <w:sz w:val="24"/>
          <w:szCs w:val="24"/>
        </w:rPr>
        <w:endnoteReference w:id="2"/>
      </w:r>
      <w:r w:rsidRPr="00270174">
        <w:rPr>
          <w:rFonts w:ascii="Times New Roman" w:hAnsi="Times New Roman" w:cs="Times New Roman"/>
          <w:sz w:val="24"/>
          <w:szCs w:val="24"/>
        </w:rPr>
        <w:t xml:space="preserve"> is a great vanity. </w:t>
      </w:r>
      <w:r>
        <w:rPr>
          <w:rFonts w:ascii="Times New Roman" w:hAnsi="Times New Roman" w:cs="Times New Roman"/>
          <w:sz w:val="24"/>
          <w:szCs w:val="24"/>
        </w:rPr>
        <w:t>I</w:t>
      </w:r>
      <w:r w:rsidRPr="00270174">
        <w:rPr>
          <w:rFonts w:ascii="Times New Roman" w:hAnsi="Times New Roman" w:cs="Times New Roman"/>
          <w:sz w:val="24"/>
          <w:szCs w:val="24"/>
        </w:rPr>
        <w:t>t is a great vanity like a candle</w:t>
      </w:r>
      <w:r>
        <w:rPr>
          <w:rFonts w:ascii="Times New Roman" w:hAnsi="Times New Roman" w:cs="Times New Roman"/>
          <w:sz w:val="24"/>
          <w:szCs w:val="24"/>
        </w:rPr>
        <w:t xml:space="preserve"> that illumines others</w:t>
      </w:r>
      <w:r w:rsidRPr="00270174">
        <w:rPr>
          <w:rFonts w:ascii="Times New Roman" w:hAnsi="Times New Roman" w:cs="Times New Roman"/>
          <w:sz w:val="24"/>
          <w:szCs w:val="24"/>
        </w:rPr>
        <w:t xml:space="preserve"> and consume</w:t>
      </w:r>
      <w:r>
        <w:rPr>
          <w:rFonts w:ascii="Times New Roman" w:hAnsi="Times New Roman" w:cs="Times New Roman"/>
          <w:sz w:val="24"/>
          <w:szCs w:val="24"/>
        </w:rPr>
        <w:t>s</w:t>
      </w:r>
      <w:r w:rsidRPr="00270174">
        <w:rPr>
          <w:rFonts w:ascii="Times New Roman" w:hAnsi="Times New Roman" w:cs="Times New Roman"/>
          <w:sz w:val="24"/>
          <w:szCs w:val="24"/>
        </w:rPr>
        <w:t xml:space="preserve"> oneself. Such ones have the voice of Jacob, that is, good doctrine but the hands of Esau, that is, evil works.</w:t>
      </w:r>
      <w:r>
        <w:rPr>
          <w:rFonts w:ascii="Times New Roman" w:hAnsi="Times New Roman" w:cs="Times New Roman"/>
          <w:sz w:val="24"/>
          <w:szCs w:val="24"/>
        </w:rPr>
        <w:t xml:space="preserve"> </w:t>
      </w:r>
      <w:r w:rsidRPr="00270174">
        <w:rPr>
          <w:rFonts w:ascii="Times New Roman" w:hAnsi="Times New Roman" w:cs="Times New Roman"/>
          <w:sz w:val="24"/>
          <w:szCs w:val="24"/>
        </w:rPr>
        <w:t>Therefore</w:t>
      </w:r>
      <w:r w:rsidR="00CF00A1">
        <w:rPr>
          <w:rFonts w:ascii="Times New Roman" w:hAnsi="Times New Roman" w:cs="Times New Roman"/>
          <w:sz w:val="24"/>
          <w:szCs w:val="24"/>
        </w:rPr>
        <w:t>,</w:t>
      </w:r>
      <w:r w:rsidRPr="00270174">
        <w:rPr>
          <w:rFonts w:ascii="Times New Roman" w:hAnsi="Times New Roman" w:cs="Times New Roman"/>
          <w:sz w:val="24"/>
          <w:szCs w:val="24"/>
        </w:rPr>
        <w:t xml:space="preserve"> the end and intention of preaching ought to be the praise of God, or the saints, or the edification of Christ, not temporal acquisition o</w:t>
      </w:r>
      <w:r>
        <w:rPr>
          <w:rFonts w:ascii="Times New Roman" w:hAnsi="Times New Roman" w:cs="Times New Roman"/>
          <w:sz w:val="24"/>
          <w:szCs w:val="24"/>
        </w:rPr>
        <w:t>f gain or</w:t>
      </w:r>
      <w:r w:rsidRPr="00270174">
        <w:rPr>
          <w:rFonts w:ascii="Times New Roman" w:hAnsi="Times New Roman" w:cs="Times New Roman"/>
          <w:sz w:val="24"/>
          <w:szCs w:val="24"/>
        </w:rPr>
        <w:t xml:space="preserve"> praise, unless perhaps</w:t>
      </w:r>
      <w:r>
        <w:rPr>
          <w:rFonts w:ascii="Times New Roman" w:hAnsi="Times New Roman" w:cs="Times New Roman"/>
          <w:sz w:val="24"/>
          <w:szCs w:val="24"/>
        </w:rPr>
        <w:t xml:space="preserve"> he intends</w:t>
      </w:r>
      <w:r w:rsidRPr="00270174">
        <w:rPr>
          <w:rFonts w:ascii="Times New Roman" w:hAnsi="Times New Roman" w:cs="Times New Roman"/>
          <w:sz w:val="24"/>
          <w:szCs w:val="24"/>
        </w:rPr>
        <w:t xml:space="preserve"> to acquire something</w:t>
      </w:r>
      <w:r w:rsidR="00CF00A1">
        <w:rPr>
          <w:rFonts w:ascii="Times New Roman" w:hAnsi="Times New Roman" w:cs="Times New Roman"/>
          <w:sz w:val="24"/>
          <w:szCs w:val="24"/>
        </w:rPr>
        <w:t xml:space="preserve"> </w:t>
      </w:r>
      <w:r>
        <w:rPr>
          <w:rFonts w:ascii="Times New Roman" w:hAnsi="Times New Roman" w:cs="Times New Roman"/>
          <w:sz w:val="24"/>
          <w:szCs w:val="24"/>
        </w:rPr>
        <w:t>f</w:t>
      </w:r>
      <w:r w:rsidRPr="00270174">
        <w:rPr>
          <w:rFonts w:ascii="Times New Roman" w:hAnsi="Times New Roman" w:cs="Times New Roman"/>
          <w:sz w:val="24"/>
          <w:szCs w:val="24"/>
        </w:rPr>
        <w:t>o</w:t>
      </w:r>
      <w:r>
        <w:rPr>
          <w:rFonts w:ascii="Times New Roman" w:hAnsi="Times New Roman" w:cs="Times New Roman"/>
          <w:sz w:val="24"/>
          <w:szCs w:val="24"/>
        </w:rPr>
        <w:t>r</w:t>
      </w:r>
      <w:r w:rsidRPr="00270174">
        <w:rPr>
          <w:rFonts w:ascii="Times New Roman" w:hAnsi="Times New Roman" w:cs="Times New Roman"/>
          <w:sz w:val="24"/>
          <w:szCs w:val="24"/>
        </w:rPr>
        <w:t xml:space="preserve"> the </w:t>
      </w:r>
      <w:r>
        <w:rPr>
          <w:rFonts w:ascii="Times New Roman" w:hAnsi="Times New Roman" w:cs="Times New Roman"/>
          <w:sz w:val="24"/>
          <w:szCs w:val="24"/>
        </w:rPr>
        <w:t>life</w:t>
      </w:r>
      <w:r w:rsidRPr="00270174">
        <w:rPr>
          <w:rFonts w:ascii="Times New Roman" w:hAnsi="Times New Roman" w:cs="Times New Roman"/>
          <w:sz w:val="24"/>
          <w:szCs w:val="24"/>
        </w:rPr>
        <w:t xml:space="preserve"> of the saints, the construction of a church, or </w:t>
      </w:r>
      <w:r>
        <w:rPr>
          <w:rFonts w:ascii="Times New Roman" w:hAnsi="Times New Roman" w:cs="Times New Roman"/>
          <w:sz w:val="24"/>
          <w:szCs w:val="24"/>
        </w:rPr>
        <w:t xml:space="preserve">for the power or </w:t>
      </w:r>
      <w:r w:rsidRPr="00270174">
        <w:rPr>
          <w:rFonts w:ascii="Times New Roman" w:hAnsi="Times New Roman" w:cs="Times New Roman"/>
          <w:sz w:val="24"/>
          <w:szCs w:val="24"/>
        </w:rPr>
        <w:t>penance</w:t>
      </w:r>
      <w:r>
        <w:rPr>
          <w:rFonts w:ascii="Times New Roman" w:hAnsi="Times New Roman" w:cs="Times New Roman"/>
          <w:sz w:val="24"/>
          <w:szCs w:val="24"/>
        </w:rPr>
        <w:t xml:space="preserve"> of acts</w:t>
      </w:r>
      <w:r w:rsidRPr="00270174">
        <w:rPr>
          <w:rFonts w:ascii="Times New Roman" w:hAnsi="Times New Roman" w:cs="Times New Roman"/>
          <w:sz w:val="24"/>
          <w:szCs w:val="24"/>
        </w:rPr>
        <w:t xml:space="preserve">, as is evident [Causa] 8, quest. 1, c. [8], </w:t>
      </w:r>
      <w:r w:rsidRPr="00270174">
        <w:rPr>
          <w:rFonts w:ascii="Times New Roman" w:hAnsi="Times New Roman" w:cs="Times New Roman"/>
          <w:i/>
          <w:sz w:val="24"/>
          <w:szCs w:val="24"/>
        </w:rPr>
        <w:t>Olim</w:t>
      </w:r>
      <w:r>
        <w:rPr>
          <w:rFonts w:ascii="Times New Roman" w:hAnsi="Times New Roman" w:cs="Times New Roman"/>
          <w:sz w:val="24"/>
          <w:szCs w:val="24"/>
        </w:rPr>
        <w:t>,</w:t>
      </w:r>
      <w:r w:rsidRPr="00270174">
        <w:rPr>
          <w:rFonts w:ascii="Times New Roman" w:hAnsi="Times New Roman" w:cs="Times New Roman"/>
          <w:sz w:val="24"/>
          <w:szCs w:val="24"/>
        </w:rPr>
        <w:t xml:space="preserve"> </w:t>
      </w:r>
      <w:r>
        <w:rPr>
          <w:rFonts w:ascii="Times New Roman" w:hAnsi="Times New Roman" w:cs="Times New Roman"/>
          <w:sz w:val="24"/>
          <w:szCs w:val="24"/>
        </w:rPr>
        <w:t xml:space="preserve">and chapter [9], </w:t>
      </w:r>
      <w:r>
        <w:rPr>
          <w:rFonts w:ascii="Times New Roman" w:hAnsi="Times New Roman" w:cs="Times New Roman"/>
          <w:i/>
          <w:iCs/>
          <w:sz w:val="24"/>
          <w:szCs w:val="24"/>
        </w:rPr>
        <w:t>In Scripturis</w:t>
      </w:r>
      <w:r>
        <w:rPr>
          <w:rFonts w:ascii="Times New Roman" w:hAnsi="Times New Roman" w:cs="Times New Roman"/>
          <w:sz w:val="24"/>
          <w:szCs w:val="24"/>
        </w:rPr>
        <w:t>.</w:t>
      </w:r>
      <w:r w:rsidRPr="00270174">
        <w:rPr>
          <w:rStyle w:val="EndnoteReference"/>
          <w:rFonts w:ascii="Times New Roman" w:hAnsi="Times New Roman" w:cs="Times New Roman"/>
          <w:sz w:val="24"/>
          <w:szCs w:val="24"/>
        </w:rPr>
        <w:endnoteReference w:id="3"/>
      </w:r>
      <w:r w:rsidR="00730156">
        <w:rPr>
          <w:rFonts w:ascii="Times New Roman" w:hAnsi="Times New Roman" w:cs="Times New Roman"/>
          <w:sz w:val="24"/>
          <w:szCs w:val="24"/>
        </w:rPr>
        <w:t xml:space="preserve"> </w:t>
      </w:r>
    </w:p>
    <w:p w14:paraId="72BFC1E0" w14:textId="4EBEB8B2" w:rsidR="00F94C7B" w:rsidRPr="00270174" w:rsidRDefault="00730156" w:rsidP="00784C91">
      <w:pPr>
        <w:spacing w:line="480" w:lineRule="auto"/>
        <w:rPr>
          <w:rFonts w:ascii="Times New Roman" w:hAnsi="Times New Roman" w:cs="Times New Roman"/>
          <w:sz w:val="24"/>
          <w:szCs w:val="24"/>
        </w:rPr>
      </w:pPr>
      <w:r>
        <w:rPr>
          <w:rFonts w:ascii="Times New Roman" w:hAnsi="Times New Roman" w:cs="Times New Roman"/>
          <w:sz w:val="24"/>
          <w:szCs w:val="24"/>
        </w:rPr>
        <w:t xml:space="preserve">¶ Again those preaching out of their </w:t>
      </w:r>
      <w:r w:rsidR="00FD25F3">
        <w:rPr>
          <w:rFonts w:ascii="Times New Roman" w:hAnsi="Times New Roman" w:cs="Times New Roman"/>
          <w:sz w:val="24"/>
          <w:szCs w:val="24"/>
        </w:rPr>
        <w:t>district</w:t>
      </w:r>
      <w:r>
        <w:rPr>
          <w:rFonts w:ascii="Times New Roman" w:hAnsi="Times New Roman" w:cs="Times New Roman"/>
          <w:sz w:val="24"/>
          <w:szCs w:val="24"/>
        </w:rPr>
        <w:t xml:space="preserve"> are held to preach</w:t>
      </w:r>
      <w:r w:rsidR="00CF00A1">
        <w:rPr>
          <w:rFonts w:ascii="Times New Roman" w:hAnsi="Times New Roman" w:cs="Times New Roman"/>
          <w:sz w:val="24"/>
          <w:szCs w:val="24"/>
        </w:rPr>
        <w:t xml:space="preserve"> </w:t>
      </w:r>
      <w:r>
        <w:rPr>
          <w:rFonts w:ascii="Times New Roman" w:hAnsi="Times New Roman" w:cs="Times New Roman"/>
          <w:sz w:val="24"/>
          <w:szCs w:val="24"/>
        </w:rPr>
        <w:t>of necessity for salvation either for themselves or for others</w:t>
      </w:r>
      <w:r w:rsidR="00CF00A1">
        <w:rPr>
          <w:rFonts w:ascii="Times New Roman" w:hAnsi="Times New Roman" w:cs="Times New Roman"/>
          <w:sz w:val="24"/>
          <w:szCs w:val="24"/>
        </w:rPr>
        <w:t xml:space="preserve"> </w:t>
      </w:r>
      <w:r>
        <w:rPr>
          <w:rFonts w:ascii="Times New Roman" w:hAnsi="Times New Roman" w:cs="Times New Roman"/>
          <w:sz w:val="24"/>
          <w:szCs w:val="24"/>
        </w:rPr>
        <w:t>if he does it secretly. Because if for others they do that as through</w:t>
      </w:r>
      <w:r w:rsidR="00CF00A1">
        <w:rPr>
          <w:rFonts w:ascii="Times New Roman" w:hAnsi="Times New Roman" w:cs="Times New Roman"/>
          <w:sz w:val="24"/>
          <w:szCs w:val="24"/>
        </w:rPr>
        <w:t xml:space="preserve"> </w:t>
      </w:r>
      <w:r>
        <w:rPr>
          <w:rFonts w:ascii="Times New Roman" w:hAnsi="Times New Roman" w:cs="Times New Roman"/>
          <w:sz w:val="24"/>
          <w:szCs w:val="24"/>
        </w:rPr>
        <w:t xml:space="preserve">pilgrims or brothers sent, it is not entirely safe, because either they are sufficient, </w:t>
      </w:r>
      <w:r w:rsidR="00FD25F3">
        <w:rPr>
          <w:rFonts w:ascii="Times New Roman" w:hAnsi="Times New Roman" w:cs="Times New Roman"/>
          <w:sz w:val="24"/>
          <w:szCs w:val="24"/>
        </w:rPr>
        <w:t>or</w:t>
      </w:r>
      <w:r>
        <w:rPr>
          <w:rFonts w:ascii="Times New Roman" w:hAnsi="Times New Roman" w:cs="Times New Roman"/>
          <w:sz w:val="24"/>
          <w:szCs w:val="24"/>
        </w:rPr>
        <w:t xml:space="preserve"> then if they do not</w:t>
      </w:r>
      <w:r w:rsidR="00CF00A1">
        <w:rPr>
          <w:rFonts w:ascii="Times New Roman" w:hAnsi="Times New Roman" w:cs="Times New Roman"/>
          <w:sz w:val="24"/>
          <w:szCs w:val="24"/>
        </w:rPr>
        <w:t xml:space="preserve"> </w:t>
      </w:r>
      <w:r>
        <w:rPr>
          <w:rFonts w:ascii="Times New Roman" w:hAnsi="Times New Roman" w:cs="Times New Roman"/>
          <w:sz w:val="24"/>
          <w:szCs w:val="24"/>
        </w:rPr>
        <w:t>preach, they seem with the useless servant</w:t>
      </w:r>
      <w:r w:rsidR="00CF00A1">
        <w:rPr>
          <w:rFonts w:ascii="Times New Roman" w:hAnsi="Times New Roman" w:cs="Times New Roman"/>
          <w:sz w:val="24"/>
          <w:szCs w:val="24"/>
        </w:rPr>
        <w:t xml:space="preserve"> </w:t>
      </w:r>
      <w:r>
        <w:rPr>
          <w:rFonts w:ascii="Times New Roman" w:hAnsi="Times New Roman" w:cs="Times New Roman"/>
          <w:sz w:val="24"/>
          <w:szCs w:val="24"/>
        </w:rPr>
        <w:t>they hide their talent. If in truth there are insufficient there is</w:t>
      </w:r>
      <w:r w:rsidR="00CF00A1">
        <w:rPr>
          <w:rFonts w:ascii="Times New Roman" w:hAnsi="Times New Roman" w:cs="Times New Roman"/>
          <w:sz w:val="24"/>
          <w:szCs w:val="24"/>
        </w:rPr>
        <w:t xml:space="preserve"> </w:t>
      </w:r>
      <w:r>
        <w:rPr>
          <w:rFonts w:ascii="Times New Roman" w:hAnsi="Times New Roman" w:cs="Times New Roman"/>
          <w:sz w:val="24"/>
          <w:szCs w:val="24"/>
        </w:rPr>
        <w:t xml:space="preserve">the danger for them to receive such a benefit that such a burden requires </w:t>
      </w:r>
      <w:r w:rsidR="00081594">
        <w:rPr>
          <w:rFonts w:ascii="Times New Roman" w:hAnsi="Times New Roman" w:cs="Times New Roman"/>
          <w:sz w:val="24"/>
          <w:szCs w:val="24"/>
        </w:rPr>
        <w:t xml:space="preserve">when they know. </w:t>
      </w:r>
      <w:r w:rsidR="00FD25F3">
        <w:rPr>
          <w:rFonts w:ascii="Times New Roman" w:hAnsi="Times New Roman" w:cs="Times New Roman"/>
          <w:sz w:val="24"/>
          <w:szCs w:val="24"/>
        </w:rPr>
        <w:t>Therefore,</w:t>
      </w:r>
      <w:r w:rsidR="00CF00A1">
        <w:rPr>
          <w:rFonts w:ascii="Times New Roman" w:hAnsi="Times New Roman" w:cs="Times New Roman"/>
          <w:sz w:val="24"/>
          <w:szCs w:val="24"/>
        </w:rPr>
        <w:t xml:space="preserve"> </w:t>
      </w:r>
      <w:r w:rsidR="00081594">
        <w:rPr>
          <w:rFonts w:ascii="Times New Roman" w:hAnsi="Times New Roman" w:cs="Times New Roman"/>
          <w:sz w:val="24"/>
          <w:szCs w:val="24"/>
        </w:rPr>
        <w:t>sufficient for preaching with merit</w:t>
      </w:r>
      <w:r w:rsidR="00CF00A1">
        <w:rPr>
          <w:rFonts w:ascii="Times New Roman" w:hAnsi="Times New Roman" w:cs="Times New Roman"/>
          <w:sz w:val="24"/>
          <w:szCs w:val="24"/>
        </w:rPr>
        <w:t>,</w:t>
      </w:r>
      <w:r w:rsidR="00081594">
        <w:rPr>
          <w:rFonts w:ascii="Times New Roman" w:hAnsi="Times New Roman" w:cs="Times New Roman"/>
          <w:sz w:val="24"/>
          <w:szCs w:val="24"/>
        </w:rPr>
        <w:t xml:space="preserve"> benefits ought to be proposed according to that of Gregory,</w:t>
      </w:r>
      <w:r w:rsidR="00081594">
        <w:rPr>
          <w:rStyle w:val="EndnoteReference"/>
          <w:rFonts w:ascii="Times New Roman" w:hAnsi="Times New Roman" w:cs="Times New Roman"/>
          <w:sz w:val="24"/>
          <w:szCs w:val="24"/>
        </w:rPr>
        <w:endnoteReference w:id="4"/>
      </w:r>
      <w:r w:rsidR="00081594">
        <w:rPr>
          <w:rFonts w:ascii="Times New Roman" w:hAnsi="Times New Roman" w:cs="Times New Roman"/>
          <w:sz w:val="24"/>
          <w:szCs w:val="24"/>
        </w:rPr>
        <w:t xml:space="preserve"> he is not worthy of wool</w:t>
      </w:r>
      <w:r w:rsidR="00CF00A1">
        <w:rPr>
          <w:rFonts w:ascii="Times New Roman" w:hAnsi="Times New Roman" w:cs="Times New Roman"/>
          <w:sz w:val="24"/>
          <w:szCs w:val="24"/>
        </w:rPr>
        <w:t xml:space="preserve"> </w:t>
      </w:r>
      <w:r w:rsidR="00081594">
        <w:rPr>
          <w:rFonts w:ascii="Times New Roman" w:hAnsi="Times New Roman" w:cs="Times New Roman"/>
          <w:sz w:val="24"/>
          <w:szCs w:val="24"/>
        </w:rPr>
        <w:t>and milk incontestably who does not feed the sheep.</w:t>
      </w:r>
      <w:r w:rsidR="00CF00A1">
        <w:rPr>
          <w:rFonts w:ascii="Times New Roman" w:hAnsi="Times New Roman" w:cs="Times New Roman"/>
          <w:sz w:val="24"/>
          <w:szCs w:val="24"/>
        </w:rPr>
        <w:t xml:space="preserve"> </w:t>
      </w:r>
      <w:r w:rsidR="00FD25F3">
        <w:rPr>
          <w:rFonts w:ascii="Times New Roman" w:hAnsi="Times New Roman" w:cs="Times New Roman"/>
          <w:sz w:val="24"/>
          <w:szCs w:val="24"/>
        </w:rPr>
        <w:t>Therefore,</w:t>
      </w:r>
      <w:r w:rsidR="00081594">
        <w:rPr>
          <w:rFonts w:ascii="Times New Roman" w:hAnsi="Times New Roman" w:cs="Times New Roman"/>
          <w:sz w:val="24"/>
          <w:szCs w:val="24"/>
        </w:rPr>
        <w:t xml:space="preserve"> for those preaching under ordinary law stipends</w:t>
      </w:r>
      <w:r w:rsidR="00CF00A1">
        <w:rPr>
          <w:rFonts w:ascii="Times New Roman" w:hAnsi="Times New Roman" w:cs="Times New Roman"/>
          <w:sz w:val="24"/>
          <w:szCs w:val="24"/>
        </w:rPr>
        <w:t xml:space="preserve"> </w:t>
      </w:r>
      <w:r w:rsidR="00081594">
        <w:rPr>
          <w:rFonts w:ascii="Times New Roman" w:hAnsi="Times New Roman" w:cs="Times New Roman"/>
          <w:sz w:val="24"/>
          <w:szCs w:val="24"/>
        </w:rPr>
        <w:t>are owed from the church to the preachers, even from zeal alone.</w:t>
      </w:r>
      <w:r w:rsidR="00CF00A1">
        <w:rPr>
          <w:rFonts w:ascii="Times New Roman" w:hAnsi="Times New Roman" w:cs="Times New Roman"/>
          <w:sz w:val="24"/>
          <w:szCs w:val="24"/>
        </w:rPr>
        <w:t xml:space="preserve"> </w:t>
      </w:r>
      <w:r w:rsidR="00081594">
        <w:rPr>
          <w:rFonts w:ascii="Times New Roman" w:hAnsi="Times New Roman" w:cs="Times New Roman"/>
          <w:sz w:val="24"/>
          <w:szCs w:val="24"/>
        </w:rPr>
        <w:t>Stipends are not owed by the listeners</w:t>
      </w:r>
      <w:r w:rsidR="00CF00A1">
        <w:rPr>
          <w:rFonts w:ascii="Times New Roman" w:hAnsi="Times New Roman" w:cs="Times New Roman"/>
          <w:sz w:val="24"/>
          <w:szCs w:val="24"/>
        </w:rPr>
        <w:t xml:space="preserve"> </w:t>
      </w:r>
      <w:r w:rsidR="00081594">
        <w:rPr>
          <w:rFonts w:ascii="Times New Roman" w:hAnsi="Times New Roman" w:cs="Times New Roman"/>
          <w:sz w:val="24"/>
          <w:szCs w:val="24"/>
        </w:rPr>
        <w:t xml:space="preserve">but by that one </w:t>
      </w:r>
      <w:r w:rsidR="00F1030D">
        <w:rPr>
          <w:rFonts w:ascii="Times New Roman" w:hAnsi="Times New Roman" w:cs="Times New Roman"/>
          <w:sz w:val="24"/>
          <w:szCs w:val="24"/>
        </w:rPr>
        <w:t>whose duty they do according to Gregory,</w:t>
      </w:r>
      <w:r w:rsidR="00F1030D">
        <w:rPr>
          <w:rStyle w:val="EndnoteReference"/>
          <w:rFonts w:ascii="Times New Roman" w:hAnsi="Times New Roman" w:cs="Times New Roman"/>
          <w:sz w:val="24"/>
          <w:szCs w:val="24"/>
        </w:rPr>
        <w:endnoteReference w:id="5"/>
      </w:r>
      <w:r w:rsidR="00F1030D">
        <w:rPr>
          <w:rFonts w:ascii="Times New Roman" w:hAnsi="Times New Roman" w:cs="Times New Roman"/>
          <w:sz w:val="24"/>
          <w:szCs w:val="24"/>
        </w:rPr>
        <w:t xml:space="preserve"> according to that of Job</w:t>
      </w:r>
      <w:r w:rsidR="00CF00A1">
        <w:rPr>
          <w:rFonts w:ascii="Times New Roman" w:hAnsi="Times New Roman" w:cs="Times New Roman"/>
          <w:sz w:val="24"/>
          <w:szCs w:val="24"/>
        </w:rPr>
        <w:t xml:space="preserve"> </w:t>
      </w:r>
      <w:r w:rsidR="00F1030D">
        <w:rPr>
          <w:rFonts w:ascii="Times New Roman" w:hAnsi="Times New Roman" w:cs="Times New Roman"/>
          <w:sz w:val="24"/>
          <w:szCs w:val="24"/>
        </w:rPr>
        <w:t>31[:39]: “If I have eaten the fruits thereof without money.”</w:t>
      </w:r>
      <w:r w:rsidR="00F1030D" w:rsidRPr="00270174">
        <w:rPr>
          <w:rFonts w:ascii="Times New Roman" w:hAnsi="Times New Roman" w:cs="Times New Roman"/>
          <w:sz w:val="24"/>
          <w:szCs w:val="24"/>
        </w:rPr>
        <w:t xml:space="preserve"> </w:t>
      </w:r>
    </w:p>
    <w:sectPr w:rsidR="00F94C7B" w:rsidRPr="00270174" w:rsidSect="00F94C7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7E120" w14:textId="77777777" w:rsidR="00E86A53" w:rsidRDefault="00E86A53" w:rsidP="00E86A53">
      <w:pPr>
        <w:spacing w:after="0" w:line="240" w:lineRule="auto"/>
      </w:pPr>
      <w:r>
        <w:separator/>
      </w:r>
    </w:p>
  </w:endnote>
  <w:endnote w:type="continuationSeparator" w:id="0">
    <w:p w14:paraId="3E29E743" w14:textId="77777777" w:rsidR="00E86A53" w:rsidRDefault="00E86A53" w:rsidP="00E86A53">
      <w:pPr>
        <w:spacing w:after="0" w:line="240" w:lineRule="auto"/>
      </w:pPr>
      <w:r>
        <w:continuationSeparator/>
      </w:r>
    </w:p>
  </w:endnote>
  <w:endnote w:id="1">
    <w:p w14:paraId="703EE135" w14:textId="77777777" w:rsidR="00432B2C" w:rsidRPr="0077035F" w:rsidRDefault="00432B2C" w:rsidP="00432B2C">
      <w:pPr>
        <w:pStyle w:val="EndnoteText"/>
        <w:rPr>
          <w:rFonts w:cs="Times New Roman"/>
          <w:sz w:val="24"/>
          <w:szCs w:val="24"/>
        </w:rPr>
      </w:pPr>
      <w:r w:rsidRPr="0077035F">
        <w:rPr>
          <w:rStyle w:val="EndnoteReference"/>
          <w:rFonts w:cs="Times New Roman"/>
          <w:sz w:val="24"/>
          <w:szCs w:val="24"/>
        </w:rPr>
        <w:endnoteRef/>
      </w:r>
      <w:r w:rsidRPr="0077035F">
        <w:rPr>
          <w:rFonts w:cs="Times New Roman"/>
          <w:sz w:val="24"/>
          <w:szCs w:val="24"/>
        </w:rPr>
        <w:t xml:space="preserve"> Cf. Gregory, </w:t>
      </w:r>
      <w:r w:rsidRPr="0077035F">
        <w:rPr>
          <w:rFonts w:cs="Times New Roman"/>
          <w:i/>
          <w:sz w:val="24"/>
          <w:szCs w:val="24"/>
        </w:rPr>
        <w:t>Moralia</w:t>
      </w:r>
      <w:r w:rsidRPr="0077035F">
        <w:rPr>
          <w:rFonts w:cs="Times New Roman"/>
          <w:sz w:val="24"/>
          <w:szCs w:val="24"/>
        </w:rPr>
        <w:t xml:space="preserve"> Epistola 2 (PL 75:513): Sed tamen quisquis de Deo loquitur, curet necesse est ut quidquid audientium mores instruit, rimetur; et hunc rectum loquendi ordinem deputet, si cum opportunitas aedificationis [Col.0513B] exigit, ab eo se, quod loqui coeperat, utiliter derivet.</w:t>
      </w:r>
    </w:p>
    <w:p w14:paraId="37529043" w14:textId="77777777" w:rsidR="00432B2C" w:rsidRPr="0077035F" w:rsidRDefault="00432B2C" w:rsidP="00432B2C">
      <w:pPr>
        <w:pStyle w:val="EndnoteText"/>
        <w:rPr>
          <w:rFonts w:cs="Times New Roman"/>
          <w:sz w:val="24"/>
          <w:szCs w:val="24"/>
        </w:rPr>
      </w:pPr>
    </w:p>
    <w:p w14:paraId="7575244B" w14:textId="77777777" w:rsidR="00432B2C" w:rsidRPr="0077035F" w:rsidRDefault="00432B2C" w:rsidP="00432B2C">
      <w:pPr>
        <w:pStyle w:val="EndnoteText"/>
        <w:rPr>
          <w:rFonts w:cs="Times New Roman"/>
          <w:sz w:val="24"/>
          <w:szCs w:val="24"/>
        </w:rPr>
      </w:pPr>
      <w:r w:rsidRPr="0077035F">
        <w:rPr>
          <w:rFonts w:cs="Times New Roman"/>
          <w:sz w:val="24"/>
          <w:szCs w:val="24"/>
        </w:rPr>
        <w:t xml:space="preserve">Cf. Hilary of Poitiers, </w:t>
      </w:r>
      <w:r w:rsidRPr="0077035F">
        <w:rPr>
          <w:rFonts w:cs="Times New Roman"/>
          <w:i/>
          <w:sz w:val="24"/>
          <w:szCs w:val="24"/>
        </w:rPr>
        <w:t>De Trinitate</w:t>
      </w:r>
      <w:r w:rsidRPr="0077035F">
        <w:rPr>
          <w:rFonts w:cs="Times New Roman"/>
          <w:sz w:val="24"/>
          <w:szCs w:val="24"/>
        </w:rPr>
        <w:t xml:space="preserve"> 8.1 (PL 10:237): Sequitur vero hanc voluntatis sapientiam sermo stultitiae: quia necesse est quod stulte sapitur, stulte et praedicetur.</w:t>
      </w:r>
    </w:p>
    <w:p w14:paraId="29FE35CD" w14:textId="77777777" w:rsidR="00432B2C" w:rsidRPr="0077035F" w:rsidRDefault="00432B2C" w:rsidP="00432B2C">
      <w:pPr>
        <w:pStyle w:val="EndnoteText"/>
        <w:rPr>
          <w:rFonts w:cs="Times New Roman"/>
          <w:sz w:val="24"/>
          <w:szCs w:val="24"/>
        </w:rPr>
      </w:pPr>
    </w:p>
    <w:p w14:paraId="1862CA53" w14:textId="77777777" w:rsidR="00432B2C" w:rsidRPr="0077035F" w:rsidRDefault="00432B2C" w:rsidP="00432B2C">
      <w:pPr>
        <w:pStyle w:val="EndnoteText"/>
        <w:rPr>
          <w:rFonts w:cs="Times New Roman"/>
          <w:sz w:val="24"/>
          <w:szCs w:val="24"/>
        </w:rPr>
      </w:pPr>
      <w:r w:rsidRPr="0077035F">
        <w:rPr>
          <w:rFonts w:cs="Times New Roman"/>
          <w:sz w:val="24"/>
          <w:szCs w:val="24"/>
        </w:rPr>
        <w:t xml:space="preserve">Cf. James of Voragine, </w:t>
      </w:r>
      <w:r w:rsidRPr="0077035F">
        <w:rPr>
          <w:rFonts w:cs="Times New Roman"/>
          <w:i/>
          <w:sz w:val="24"/>
          <w:szCs w:val="24"/>
        </w:rPr>
        <w:t>Sermones Aurei</w:t>
      </w:r>
      <w:r w:rsidRPr="0077035F">
        <w:rPr>
          <w:rFonts w:cs="Times New Roman"/>
          <w:sz w:val="24"/>
          <w:szCs w:val="24"/>
        </w:rPr>
        <w:t xml:space="preserve"> </w:t>
      </w:r>
      <w:r w:rsidRPr="0077035F">
        <w:rPr>
          <w:rFonts w:cs="Times New Roman"/>
          <w:i/>
          <w:sz w:val="24"/>
          <w:szCs w:val="24"/>
        </w:rPr>
        <w:t>De S. Dominico</w:t>
      </w:r>
      <w:r w:rsidRPr="0077035F">
        <w:rPr>
          <w:rFonts w:cs="Times New Roman"/>
          <w:sz w:val="24"/>
          <w:szCs w:val="24"/>
        </w:rPr>
        <w:t>, Sermo 5 (Augustae Vindelicorum et Cracoviae: Christophorum Bartl, 1760, 2:239a): Unde Gregor. Necesse est quod stulte sapitur stulte praedicetur. … Tales sunt sicut filii viperarum, qui ante tempus rumpunt maternum uterum ut exire possint ad ortum. Sic et multi ante tempus interrumpunt studium, ut exire possint ad praedicandum.</w:t>
      </w:r>
    </w:p>
    <w:p w14:paraId="20F88541" w14:textId="77777777" w:rsidR="00432B2C" w:rsidRPr="0077035F" w:rsidRDefault="00432B2C" w:rsidP="00432B2C">
      <w:pPr>
        <w:pStyle w:val="EndnoteText"/>
        <w:rPr>
          <w:rFonts w:cs="Times New Roman"/>
          <w:sz w:val="24"/>
          <w:szCs w:val="24"/>
        </w:rPr>
      </w:pPr>
      <w:hyperlink r:id="rId1" w:anchor="v=onepage&amp;q=filii%20viperarum%20qui%20ante%20tempus&amp;f=false" w:history="1">
        <w:r w:rsidRPr="0077035F">
          <w:rPr>
            <w:rStyle w:val="Hyperlink"/>
            <w:rFonts w:cs="Times New Roman"/>
            <w:sz w:val="24"/>
            <w:szCs w:val="24"/>
          </w:rPr>
          <w:t>https://books.google.com/books?id=9fxkAAAAcAAJ&amp;pg=PA239&amp;dq=filii+viperarum+qui+ante+tempus&amp;hl=en&amp;sa=X&amp;ved=0ahUKEwiBuq6t-4jdAhUP26wKHVcpCwsQ6AEIKjAA#v=onepage&amp;q=filii%20viperarum%20qui%20ante%20tempus&amp;f=false</w:t>
        </w:r>
      </w:hyperlink>
    </w:p>
    <w:p w14:paraId="791CE3CE" w14:textId="77777777" w:rsidR="00432B2C" w:rsidRPr="0077035F" w:rsidRDefault="00432B2C" w:rsidP="00432B2C">
      <w:pPr>
        <w:pStyle w:val="EndnoteText"/>
        <w:rPr>
          <w:rFonts w:cs="Times New Roman"/>
          <w:sz w:val="24"/>
          <w:szCs w:val="24"/>
        </w:rPr>
      </w:pPr>
    </w:p>
  </w:endnote>
  <w:endnote w:id="2">
    <w:p w14:paraId="7A2C3D8C" w14:textId="77777777" w:rsidR="00270174" w:rsidRPr="0077035F" w:rsidRDefault="00270174" w:rsidP="00270174">
      <w:pPr>
        <w:pStyle w:val="EndnoteText"/>
        <w:rPr>
          <w:rFonts w:cs="Times New Roman"/>
          <w:sz w:val="24"/>
          <w:szCs w:val="24"/>
        </w:rPr>
      </w:pPr>
      <w:r w:rsidRPr="0077035F">
        <w:rPr>
          <w:rStyle w:val="EndnoteReference"/>
          <w:rFonts w:cs="Times New Roman"/>
          <w:sz w:val="24"/>
          <w:szCs w:val="24"/>
        </w:rPr>
        <w:endnoteRef/>
      </w:r>
      <w:r w:rsidRPr="0077035F">
        <w:rPr>
          <w:rFonts w:cs="Times New Roman"/>
          <w:sz w:val="24"/>
          <w:szCs w:val="24"/>
        </w:rPr>
        <w:t xml:space="preserve"> Cf. James of Voragine, </w:t>
      </w:r>
      <w:r w:rsidRPr="0077035F">
        <w:rPr>
          <w:rFonts w:cs="Times New Roman"/>
          <w:i/>
          <w:sz w:val="24"/>
          <w:szCs w:val="24"/>
        </w:rPr>
        <w:t>Sermones Aurei De S. Dominico</w:t>
      </w:r>
      <w:r w:rsidRPr="0077035F">
        <w:rPr>
          <w:rFonts w:cs="Times New Roman"/>
          <w:sz w:val="24"/>
          <w:szCs w:val="24"/>
        </w:rPr>
        <w:t>, Sermo 5 (Augustae Vindelicorum et Cracoviae: Christophorum Bartl, 1760, 2:239a): Tertio habuit scientiam et doctrinam cum vita, alis fuisset vanitas. Magna enim vanitas est instar candelae alios illuminare et seipsum consumere. Tales habent vocem Jacob, id est, doctrinam, sed manus Esau, id est, operationem malum.</w:t>
      </w:r>
    </w:p>
    <w:p w14:paraId="0E421CA6" w14:textId="77777777" w:rsidR="00270174" w:rsidRPr="0077035F" w:rsidRDefault="00270174" w:rsidP="00270174">
      <w:pPr>
        <w:pStyle w:val="EndnoteText"/>
        <w:rPr>
          <w:rFonts w:cs="Times New Roman"/>
          <w:sz w:val="24"/>
          <w:szCs w:val="24"/>
        </w:rPr>
      </w:pPr>
    </w:p>
  </w:endnote>
  <w:endnote w:id="3">
    <w:p w14:paraId="676109FB" w14:textId="1D746ECB" w:rsidR="00270174" w:rsidRPr="0077035F" w:rsidRDefault="00270174" w:rsidP="00270174">
      <w:pPr>
        <w:pStyle w:val="EndnoteText"/>
        <w:rPr>
          <w:sz w:val="24"/>
          <w:szCs w:val="24"/>
        </w:rPr>
      </w:pPr>
      <w:r w:rsidRPr="0077035F">
        <w:rPr>
          <w:rStyle w:val="EndnoteReference"/>
          <w:sz w:val="24"/>
          <w:szCs w:val="24"/>
        </w:rPr>
        <w:endnoteRef/>
      </w:r>
      <w:r w:rsidRPr="0077035F">
        <w:rPr>
          <w:sz w:val="24"/>
          <w:szCs w:val="24"/>
        </w:rPr>
        <w:t xml:space="preserve"> </w:t>
      </w:r>
      <w:r w:rsidRPr="0077035F">
        <w:rPr>
          <w:i/>
          <w:iCs/>
          <w:sz w:val="24"/>
          <w:szCs w:val="24"/>
        </w:rPr>
        <w:t xml:space="preserve">Decretum, </w:t>
      </w:r>
      <w:r w:rsidRPr="0077035F">
        <w:rPr>
          <w:sz w:val="24"/>
          <w:szCs w:val="24"/>
        </w:rPr>
        <w:t>Causa 8, quest. 1, c</w:t>
      </w:r>
      <w:r w:rsidR="00730156">
        <w:rPr>
          <w:sz w:val="24"/>
          <w:szCs w:val="24"/>
        </w:rPr>
        <w:t>c</w:t>
      </w:r>
      <w:r w:rsidRPr="0077035F">
        <w:rPr>
          <w:sz w:val="24"/>
          <w:szCs w:val="24"/>
        </w:rPr>
        <w:t>. 8,</w:t>
      </w:r>
      <w:r w:rsidR="00730156">
        <w:rPr>
          <w:sz w:val="24"/>
          <w:szCs w:val="24"/>
        </w:rPr>
        <w:t xml:space="preserve"> 9.</w:t>
      </w:r>
      <w:r w:rsidRPr="0077035F">
        <w:rPr>
          <w:sz w:val="24"/>
          <w:szCs w:val="24"/>
        </w:rPr>
        <w:t xml:space="preserve"> Olim iussus est frater premortui fratris uxorem ducere, ut non sibi, sed illi suscitaret sobolem, eius que nomine uocaret quod inde nasceretur. Quod si recusaret, discalciatus uno pede conspui solebat in facie. Nunc euangelii quisque predicator ita debet in ecclesia laborare, ut defuncto fratri, id est Christo, suscitet semen, qui pro nobis mortuus est, et quod suscitatum fuerit eius nomen accipiat. At uero qui electus ab ecclesia ministerium euangelizandi rennuerit, ab ipsa ecclesia digne merito que contempnitur.</w:t>
      </w:r>
    </w:p>
    <w:p w14:paraId="10C8CA0A" w14:textId="77777777" w:rsidR="00270174" w:rsidRPr="0077035F" w:rsidRDefault="00270174" w:rsidP="00270174">
      <w:pPr>
        <w:pStyle w:val="EndnoteText"/>
        <w:rPr>
          <w:sz w:val="24"/>
          <w:szCs w:val="24"/>
        </w:rPr>
      </w:pPr>
      <w:r w:rsidRPr="0077035F">
        <w:rPr>
          <w:sz w:val="24"/>
          <w:szCs w:val="24"/>
        </w:rPr>
        <w:t>Qui enim et sibi prodest, et ecclesiæ, bene intelligitur utroque pede calciatus. Unde illud: “Quam speciosi pedes euangelizantium bona”. Qui autem lucrandorum curam refugit aliorum, discalciati illius non figuratum significauit, sed in se inpletum portauit obprobrium.</w:t>
      </w:r>
    </w:p>
    <w:p w14:paraId="01FB8BAC" w14:textId="77777777" w:rsidR="00270174" w:rsidRPr="0077035F" w:rsidRDefault="00270174" w:rsidP="00270174">
      <w:pPr>
        <w:pStyle w:val="EndnoteText"/>
        <w:rPr>
          <w:sz w:val="24"/>
          <w:szCs w:val="24"/>
        </w:rPr>
      </w:pPr>
    </w:p>
  </w:endnote>
  <w:endnote w:id="4">
    <w:p w14:paraId="07777818" w14:textId="77777777" w:rsidR="00081594" w:rsidRDefault="00081594" w:rsidP="00081594">
      <w:pPr>
        <w:pStyle w:val="FootnoteText"/>
        <w:rPr>
          <w:rFonts w:ascii="Times New Roman" w:hAnsi="Times New Roman" w:cs="Times New Roman"/>
          <w:color w:val="000000"/>
          <w:sz w:val="24"/>
          <w:szCs w:val="24"/>
        </w:rPr>
      </w:pPr>
      <w:r>
        <w:rPr>
          <w:rStyle w:val="EndnoteReference"/>
        </w:rPr>
        <w:endnoteRef/>
      </w:r>
      <w:r>
        <w:t xml:space="preserve"> </w:t>
      </w:r>
      <w:r w:rsidRPr="00E3197C">
        <w:rPr>
          <w:rFonts w:ascii="Times New Roman" w:hAnsi="Times New Roman" w:cs="Times New Roman"/>
          <w:sz w:val="24"/>
          <w:szCs w:val="24"/>
        </w:rPr>
        <w:t>Gregory,</w:t>
      </w:r>
      <w:r>
        <w:rPr>
          <w:rFonts w:ascii="Times New Roman" w:hAnsi="Times New Roman" w:cs="Times New Roman"/>
          <w:sz w:val="24"/>
          <w:szCs w:val="24"/>
        </w:rPr>
        <w:t xml:space="preserve"> cf. </w:t>
      </w:r>
      <w:r>
        <w:rPr>
          <w:rFonts w:ascii="Times New Roman" w:hAnsi="Times New Roman" w:cs="Times New Roman"/>
          <w:i/>
          <w:iCs/>
          <w:sz w:val="24"/>
          <w:szCs w:val="24"/>
        </w:rPr>
        <w:t xml:space="preserve">Flores seu sententiae ex S. Bernardi </w:t>
      </w:r>
      <w:r>
        <w:rPr>
          <w:rFonts w:ascii="Times New Roman" w:hAnsi="Times New Roman" w:cs="Times New Roman"/>
          <w:i/>
          <w:iCs/>
          <w:sz w:val="24"/>
          <w:szCs w:val="24"/>
        </w:rPr>
        <w:t>operibus de promptae</w:t>
      </w:r>
      <w:r w:rsidRPr="00E3197C">
        <w:rPr>
          <w:rFonts w:ascii="Times New Roman" w:hAnsi="Times New Roman" w:cs="Times New Roman"/>
          <w:sz w:val="24"/>
          <w:szCs w:val="24"/>
        </w:rPr>
        <w:t xml:space="preserve"> </w:t>
      </w:r>
      <w:r w:rsidRPr="00E3197C">
        <w:rPr>
          <w:rFonts w:ascii="Times New Roman" w:hAnsi="Times New Roman" w:cs="Times New Roman"/>
          <w:i/>
          <w:iCs/>
          <w:sz w:val="24"/>
          <w:szCs w:val="24"/>
        </w:rPr>
        <w:t xml:space="preserve">Tract. de cont. mun. ad cler, </w:t>
      </w:r>
      <w:r w:rsidRPr="00E3197C">
        <w:rPr>
          <w:rFonts w:ascii="Times New Roman" w:hAnsi="Times New Roman" w:cs="Times New Roman"/>
          <w:sz w:val="24"/>
          <w:szCs w:val="24"/>
        </w:rPr>
        <w:t xml:space="preserve">cap. 5 n. 20 </w:t>
      </w:r>
      <w:r>
        <w:rPr>
          <w:rFonts w:ascii="Times New Roman" w:hAnsi="Times New Roman" w:cs="Times New Roman"/>
          <w:sz w:val="24"/>
          <w:szCs w:val="24"/>
        </w:rPr>
        <w:t>(1201D)</w:t>
      </w:r>
      <w:r w:rsidRPr="00E3197C">
        <w:rPr>
          <w:rFonts w:ascii="Times New Roman" w:hAnsi="Times New Roman" w:cs="Times New Roman"/>
          <w:sz w:val="24"/>
          <w:szCs w:val="24"/>
        </w:rPr>
        <w:t xml:space="preserve">: </w:t>
      </w:r>
      <w:r w:rsidRPr="00E3197C">
        <w:rPr>
          <w:rFonts w:ascii="Times New Roman" w:hAnsi="Times New Roman" w:cs="Times New Roman"/>
          <w:color w:val="000000"/>
          <w:sz w:val="24"/>
          <w:szCs w:val="24"/>
        </w:rPr>
        <w:t>Indignus lacte et lana convincitur, qui non pascit oves.</w:t>
      </w:r>
    </w:p>
    <w:p w14:paraId="297FF21A" w14:textId="73796629" w:rsidR="00081594" w:rsidRDefault="00081594">
      <w:pPr>
        <w:pStyle w:val="EndnoteText"/>
      </w:pPr>
    </w:p>
  </w:endnote>
  <w:endnote w:id="5">
    <w:p w14:paraId="09CB02A0" w14:textId="758C81B9" w:rsidR="00F1030D" w:rsidRPr="00037BFB" w:rsidRDefault="00F1030D" w:rsidP="00F1030D">
      <w:pPr>
        <w:shd w:val="clear" w:color="auto" w:fill="FFFFFF"/>
        <w:rPr>
          <w:rFonts w:ascii="Times New Roman" w:eastAsia="Times New Roman" w:hAnsi="Times New Roman" w:cs="Times New Roman"/>
          <w:color w:val="555555"/>
          <w:kern w:val="0"/>
          <w:sz w:val="24"/>
          <w:szCs w:val="24"/>
          <w14:ligatures w14:val="none"/>
        </w:rPr>
      </w:pPr>
      <w:r>
        <w:rPr>
          <w:rStyle w:val="EndnoteReference"/>
        </w:rPr>
        <w:endnoteRef/>
      </w:r>
      <w:r>
        <w:t xml:space="preserve"> </w:t>
      </w:r>
      <w:r w:rsidRPr="00E3197C">
        <w:rPr>
          <w:rFonts w:ascii="Times New Roman" w:hAnsi="Times New Roman" w:cs="Times New Roman"/>
          <w:sz w:val="24"/>
          <w:szCs w:val="24"/>
        </w:rPr>
        <w:t xml:space="preserve"> </w:t>
      </w:r>
      <w:bookmarkStart w:id="0" w:name="_Hlk179020794"/>
      <w:r w:rsidRPr="00E3197C">
        <w:rPr>
          <w:rFonts w:ascii="Times New Roman" w:hAnsi="Times New Roman" w:cs="Times New Roman"/>
          <w:sz w:val="24"/>
          <w:szCs w:val="24"/>
        </w:rPr>
        <w:t xml:space="preserve">Gregory, </w:t>
      </w:r>
      <w:r w:rsidRPr="00E3197C">
        <w:rPr>
          <w:rFonts w:ascii="Times New Roman" w:hAnsi="Times New Roman" w:cs="Times New Roman"/>
          <w:i/>
          <w:iCs/>
          <w:sz w:val="24"/>
          <w:szCs w:val="24"/>
        </w:rPr>
        <w:t>Moralia</w:t>
      </w:r>
      <w:r w:rsidRPr="00E3197C">
        <w:rPr>
          <w:rFonts w:ascii="Times New Roman" w:hAnsi="Times New Roman" w:cs="Times New Roman"/>
          <w:sz w:val="24"/>
          <w:szCs w:val="24"/>
        </w:rPr>
        <w:t xml:space="preserve"> 22.21 (PL 76:246):  </w:t>
      </w:r>
      <w:bookmarkEnd w:id="0"/>
      <w:r w:rsidRPr="00E3197C">
        <w:rPr>
          <w:rFonts w:ascii="Times New Roman" w:eastAsia="Times New Roman" w:hAnsi="Times New Roman" w:cs="Times New Roman"/>
          <w:color w:val="555555"/>
          <w:kern w:val="0"/>
          <w:sz w:val="24"/>
          <w:szCs w:val="24"/>
          <w14:ligatures w14:val="none"/>
        </w:rPr>
        <w:t>Et sunt nonnulli qui, sanctis plebibus praelati, vitae quidem stipendia ex ecclesiastica largitate consequuntur, </w:t>
      </w:r>
      <w:r w:rsidRPr="00037BFB">
        <w:rPr>
          <w:rFonts w:ascii="Times New Roman" w:eastAsia="Times New Roman" w:hAnsi="Times New Roman" w:cs="Times New Roman"/>
          <w:color w:val="555555"/>
          <w:kern w:val="0"/>
          <w:sz w:val="24"/>
          <w:szCs w:val="24"/>
          <w14:ligatures w14:val="none"/>
        </w:rPr>
        <w:t>sed exhortationis ministeria debita non impendunt. Contra quos adhuc exemplum sancti viri recte subjungitur, cum ab eo protinus subinfertur</w:t>
      </w:r>
      <w:r w:rsidRPr="00E3197C">
        <w:rPr>
          <w:rFonts w:ascii="Times New Roman" w:eastAsia="Times New Roman" w:hAnsi="Times New Roman" w:cs="Times New Roman"/>
          <w:color w:val="555555"/>
          <w:kern w:val="0"/>
          <w:sz w:val="24"/>
          <w:szCs w:val="24"/>
          <w14:ligatures w14:val="none"/>
        </w:rPr>
        <w:t>.</w:t>
      </w:r>
    </w:p>
    <w:p w14:paraId="218AA9F1" w14:textId="4C30717E" w:rsidR="00F1030D" w:rsidRDefault="00F1030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C3E83" w14:textId="77777777" w:rsidR="00E86A53" w:rsidRDefault="00E86A53" w:rsidP="00E86A53">
      <w:pPr>
        <w:spacing w:after="0" w:line="240" w:lineRule="auto"/>
      </w:pPr>
      <w:r>
        <w:separator/>
      </w:r>
    </w:p>
  </w:footnote>
  <w:footnote w:type="continuationSeparator" w:id="0">
    <w:p w14:paraId="69BA7876" w14:textId="77777777" w:rsidR="00E86A53" w:rsidRDefault="00E86A53" w:rsidP="00E86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7B"/>
    <w:rsid w:val="00056680"/>
    <w:rsid w:val="00081594"/>
    <w:rsid w:val="00187C02"/>
    <w:rsid w:val="00270174"/>
    <w:rsid w:val="00405CBA"/>
    <w:rsid w:val="004245FB"/>
    <w:rsid w:val="00432B2C"/>
    <w:rsid w:val="00433B90"/>
    <w:rsid w:val="00574BD8"/>
    <w:rsid w:val="0060075B"/>
    <w:rsid w:val="00680BAC"/>
    <w:rsid w:val="006E5989"/>
    <w:rsid w:val="00730156"/>
    <w:rsid w:val="00784C91"/>
    <w:rsid w:val="008E3C78"/>
    <w:rsid w:val="00994199"/>
    <w:rsid w:val="009E3723"/>
    <w:rsid w:val="00AA38C3"/>
    <w:rsid w:val="00CF00A1"/>
    <w:rsid w:val="00CF6B08"/>
    <w:rsid w:val="00DF7F69"/>
    <w:rsid w:val="00E86A53"/>
    <w:rsid w:val="00EB24FA"/>
    <w:rsid w:val="00F1030D"/>
    <w:rsid w:val="00F94C7B"/>
    <w:rsid w:val="00FC41D0"/>
    <w:rsid w:val="00FD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470F"/>
  <w15:chartTrackingRefBased/>
  <w15:docId w15:val="{ABD18141-76FC-4A45-BBC5-490E23F9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7B"/>
  </w:style>
  <w:style w:type="paragraph" w:styleId="Heading1">
    <w:name w:val="heading 1"/>
    <w:basedOn w:val="Normal"/>
    <w:next w:val="Normal"/>
    <w:link w:val="Heading1Char"/>
    <w:uiPriority w:val="9"/>
    <w:qFormat/>
    <w:rsid w:val="00F94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C7B"/>
    <w:rPr>
      <w:rFonts w:eastAsiaTheme="majorEastAsia" w:cstheme="majorBidi"/>
      <w:color w:val="272727" w:themeColor="text1" w:themeTint="D8"/>
    </w:rPr>
  </w:style>
  <w:style w:type="paragraph" w:styleId="Title">
    <w:name w:val="Title"/>
    <w:basedOn w:val="Normal"/>
    <w:next w:val="Normal"/>
    <w:link w:val="TitleChar"/>
    <w:uiPriority w:val="10"/>
    <w:qFormat/>
    <w:rsid w:val="00F94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C7B"/>
    <w:pPr>
      <w:spacing w:before="160"/>
      <w:jc w:val="center"/>
    </w:pPr>
    <w:rPr>
      <w:i/>
      <w:iCs/>
      <w:color w:val="404040" w:themeColor="text1" w:themeTint="BF"/>
    </w:rPr>
  </w:style>
  <w:style w:type="character" w:customStyle="1" w:styleId="QuoteChar">
    <w:name w:val="Quote Char"/>
    <w:basedOn w:val="DefaultParagraphFont"/>
    <w:link w:val="Quote"/>
    <w:uiPriority w:val="29"/>
    <w:rsid w:val="00F94C7B"/>
    <w:rPr>
      <w:i/>
      <w:iCs/>
      <w:color w:val="404040" w:themeColor="text1" w:themeTint="BF"/>
    </w:rPr>
  </w:style>
  <w:style w:type="paragraph" w:styleId="ListParagraph">
    <w:name w:val="List Paragraph"/>
    <w:basedOn w:val="Normal"/>
    <w:uiPriority w:val="34"/>
    <w:qFormat/>
    <w:rsid w:val="00F94C7B"/>
    <w:pPr>
      <w:ind w:left="720"/>
      <w:contextualSpacing/>
    </w:pPr>
  </w:style>
  <w:style w:type="character" w:styleId="IntenseEmphasis">
    <w:name w:val="Intense Emphasis"/>
    <w:basedOn w:val="DefaultParagraphFont"/>
    <w:uiPriority w:val="21"/>
    <w:qFormat/>
    <w:rsid w:val="00F94C7B"/>
    <w:rPr>
      <w:i/>
      <w:iCs/>
      <w:color w:val="0F4761" w:themeColor="accent1" w:themeShade="BF"/>
    </w:rPr>
  </w:style>
  <w:style w:type="paragraph" w:styleId="IntenseQuote">
    <w:name w:val="Intense Quote"/>
    <w:basedOn w:val="Normal"/>
    <w:next w:val="Normal"/>
    <w:link w:val="IntenseQuoteChar"/>
    <w:uiPriority w:val="30"/>
    <w:qFormat/>
    <w:rsid w:val="00F94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C7B"/>
    <w:rPr>
      <w:i/>
      <w:iCs/>
      <w:color w:val="0F4761" w:themeColor="accent1" w:themeShade="BF"/>
    </w:rPr>
  </w:style>
  <w:style w:type="character" w:styleId="IntenseReference">
    <w:name w:val="Intense Reference"/>
    <w:basedOn w:val="DefaultParagraphFont"/>
    <w:uiPriority w:val="32"/>
    <w:qFormat/>
    <w:rsid w:val="00F94C7B"/>
    <w:rPr>
      <w:b/>
      <w:bCs/>
      <w:smallCaps/>
      <w:color w:val="0F4761" w:themeColor="accent1" w:themeShade="BF"/>
      <w:spacing w:val="5"/>
    </w:rPr>
  </w:style>
  <w:style w:type="paragraph" w:styleId="EndnoteText">
    <w:name w:val="endnote text"/>
    <w:basedOn w:val="Normal"/>
    <w:link w:val="EndnoteTextChar"/>
    <w:uiPriority w:val="99"/>
    <w:unhideWhenUsed/>
    <w:rsid w:val="00E86A53"/>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rsid w:val="00E86A53"/>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E86A53"/>
    <w:rPr>
      <w:vertAlign w:val="superscript"/>
    </w:rPr>
  </w:style>
  <w:style w:type="paragraph" w:styleId="NormalWeb">
    <w:name w:val="Normal (Web)"/>
    <w:basedOn w:val="Normal"/>
    <w:uiPriority w:val="99"/>
    <w:semiHidden/>
    <w:unhideWhenUsed/>
    <w:rsid w:val="009941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ghlight">
    <w:name w:val="highlight"/>
    <w:basedOn w:val="DefaultParagraphFont"/>
    <w:rsid w:val="00994199"/>
  </w:style>
  <w:style w:type="character" w:styleId="Hyperlink">
    <w:name w:val="Hyperlink"/>
    <w:basedOn w:val="DefaultParagraphFont"/>
    <w:uiPriority w:val="99"/>
    <w:semiHidden/>
    <w:unhideWhenUsed/>
    <w:rsid w:val="00994199"/>
    <w:rPr>
      <w:color w:val="0000FF"/>
      <w:u w:val="single"/>
    </w:rPr>
  </w:style>
  <w:style w:type="paragraph" w:styleId="FootnoteText">
    <w:name w:val="footnote text"/>
    <w:basedOn w:val="Normal"/>
    <w:link w:val="FootnoteTextChar"/>
    <w:uiPriority w:val="99"/>
    <w:semiHidden/>
    <w:unhideWhenUsed/>
    <w:rsid w:val="00081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594"/>
    <w:rPr>
      <w:sz w:val="20"/>
      <w:szCs w:val="20"/>
    </w:rPr>
  </w:style>
  <w:style w:type="character" w:styleId="FootnoteReference">
    <w:name w:val="footnote reference"/>
    <w:basedOn w:val="DefaultParagraphFont"/>
    <w:uiPriority w:val="99"/>
    <w:semiHidden/>
    <w:unhideWhenUsed/>
    <w:rsid w:val="00F103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1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9fxkAAAAcAAJ&amp;pg=PA239&amp;dq=filii+viperarum+qui+ante+tempus&amp;hl=en&amp;sa=X&amp;ved=0ahUKEwiBuq6t-4jdAhUP26wKHVcpCwsQ6AEIKj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80B4-C0A4-4C4B-891E-51AF3386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cp:lastPrinted>2024-05-25T21:33:00Z</cp:lastPrinted>
  <dcterms:created xsi:type="dcterms:W3CDTF">2024-05-25T21:01:00Z</dcterms:created>
  <dcterms:modified xsi:type="dcterms:W3CDTF">2024-10-12T18:35:00Z</dcterms:modified>
</cp:coreProperties>
</file>