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30618" w14:textId="77777777" w:rsidR="00440AA3" w:rsidRPr="00A479B2" w:rsidRDefault="00440AA3" w:rsidP="00031A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79B2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D1D9B9D" w14:textId="7CDC831E" w:rsidR="00440AA3" w:rsidRPr="00A479B2" w:rsidRDefault="00440AA3" w:rsidP="00031A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79B2">
        <w:rPr>
          <w:rFonts w:ascii="Times New Roman" w:hAnsi="Times New Roman" w:cs="Times New Roman"/>
          <w:sz w:val="24"/>
          <w:szCs w:val="24"/>
        </w:rPr>
        <w:t>195 We must repent triply (</w:t>
      </w:r>
      <w:r w:rsidRPr="00A479B2">
        <w:rPr>
          <w:rFonts w:ascii="Times New Roman" w:hAnsi="Times New Roman" w:cs="Times New Roman"/>
          <w:i/>
          <w:iCs/>
          <w:sz w:val="24"/>
          <w:szCs w:val="24"/>
        </w:rPr>
        <w:t>Penitere debemus tripliciter</w:t>
      </w:r>
      <w:r w:rsidRPr="00A479B2">
        <w:rPr>
          <w:rFonts w:ascii="Times New Roman" w:hAnsi="Times New Roman" w:cs="Times New Roman"/>
          <w:sz w:val="24"/>
          <w:szCs w:val="24"/>
        </w:rPr>
        <w:t>)</w:t>
      </w:r>
    </w:p>
    <w:p w14:paraId="3AE9E1A8" w14:textId="77777777" w:rsidR="00031A77" w:rsidRDefault="00B659DF" w:rsidP="00031A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79B2">
        <w:rPr>
          <w:rFonts w:ascii="Times New Roman" w:hAnsi="Times New Roman" w:cs="Times New Roman"/>
          <w:sz w:val="24"/>
          <w:szCs w:val="24"/>
        </w:rPr>
        <w:t xml:space="preserve">We must repent triply. </w:t>
      </w:r>
    </w:p>
    <w:p w14:paraId="57DCBC80" w14:textId="7034CF79" w:rsidR="00031A77" w:rsidRDefault="00B659DF" w:rsidP="00031A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79B2">
        <w:rPr>
          <w:rFonts w:ascii="Times New Roman" w:hAnsi="Times New Roman" w:cs="Times New Roman"/>
          <w:sz w:val="24"/>
          <w:szCs w:val="24"/>
        </w:rPr>
        <w:t>¶ Because we sin triply, by heart, mouth, and work.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Pr="00A479B2">
        <w:rPr>
          <w:rFonts w:ascii="Times New Roman" w:hAnsi="Times New Roman" w:cs="Times New Roman"/>
          <w:sz w:val="24"/>
          <w:szCs w:val="24"/>
        </w:rPr>
        <w:t>By heart through compunction in which there is sorrow. By mouth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Pr="00A479B2">
        <w:rPr>
          <w:rFonts w:ascii="Times New Roman" w:hAnsi="Times New Roman" w:cs="Times New Roman"/>
          <w:sz w:val="24"/>
          <w:szCs w:val="24"/>
        </w:rPr>
        <w:t>through confession in which there is shame. By work through satisfaction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Pr="00A479B2">
        <w:rPr>
          <w:rFonts w:ascii="Times New Roman" w:hAnsi="Times New Roman" w:cs="Times New Roman"/>
          <w:sz w:val="24"/>
          <w:szCs w:val="24"/>
        </w:rPr>
        <w:t>in which there is labor. Wherefore I strike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Pr="00A479B2">
        <w:rPr>
          <w:rFonts w:ascii="Times New Roman" w:hAnsi="Times New Roman" w:cs="Times New Roman"/>
          <w:sz w:val="24"/>
          <w:szCs w:val="24"/>
        </w:rPr>
        <w:t xml:space="preserve">and beat my sin where I find the three </w:t>
      </w:r>
      <w:r w:rsidR="001D55FF" w:rsidRPr="00A479B2">
        <w:rPr>
          <w:rFonts w:ascii="Times New Roman" w:hAnsi="Times New Roman" w:cs="Times New Roman"/>
          <w:sz w:val="24"/>
          <w:szCs w:val="24"/>
        </w:rPr>
        <w:t>previously mentioned</w:t>
      </w:r>
      <w:r w:rsidRPr="00A479B2">
        <w:rPr>
          <w:rFonts w:ascii="Times New Roman" w:hAnsi="Times New Roman" w:cs="Times New Roman"/>
          <w:sz w:val="24"/>
          <w:szCs w:val="24"/>
        </w:rPr>
        <w:t xml:space="preserve"> proofs. Three namely the blow, the sound,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Pr="00A479B2">
        <w:rPr>
          <w:rFonts w:ascii="Times New Roman" w:hAnsi="Times New Roman" w:cs="Times New Roman"/>
          <w:sz w:val="24"/>
          <w:szCs w:val="24"/>
        </w:rPr>
        <w:t>and the touch.</w:t>
      </w:r>
      <w:r w:rsidR="00B2666C" w:rsidRPr="00A479B2">
        <w:rPr>
          <w:rFonts w:ascii="Times New Roman" w:hAnsi="Times New Roman" w:cs="Times New Roman"/>
          <w:sz w:val="24"/>
          <w:szCs w:val="24"/>
        </w:rPr>
        <w:t xml:space="preserve"> In the blow contrition shines. In the sound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B2666C" w:rsidRPr="00A479B2">
        <w:rPr>
          <w:rFonts w:ascii="Times New Roman" w:hAnsi="Times New Roman" w:cs="Times New Roman"/>
          <w:sz w:val="24"/>
          <w:szCs w:val="24"/>
        </w:rPr>
        <w:t xml:space="preserve">confession. In the touch satisfaction. </w:t>
      </w:r>
      <w:r w:rsidR="001D55FF" w:rsidRPr="00A479B2">
        <w:rPr>
          <w:rFonts w:ascii="Times New Roman" w:hAnsi="Times New Roman" w:cs="Times New Roman"/>
          <w:sz w:val="24"/>
          <w:szCs w:val="24"/>
        </w:rPr>
        <w:t>Therefore,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B2666C" w:rsidRPr="00A479B2">
        <w:rPr>
          <w:rFonts w:ascii="Times New Roman" w:hAnsi="Times New Roman" w:cs="Times New Roman"/>
          <w:sz w:val="24"/>
          <w:szCs w:val="24"/>
        </w:rPr>
        <w:t>the penitent takes care lest he repent falsely when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B2666C" w:rsidRPr="00A479B2">
        <w:rPr>
          <w:rFonts w:ascii="Times New Roman" w:hAnsi="Times New Roman" w:cs="Times New Roman"/>
          <w:sz w:val="24"/>
          <w:szCs w:val="24"/>
        </w:rPr>
        <w:t>he estimates himself to repent truly. For to repent (</w:t>
      </w:r>
      <w:r w:rsidR="00B2666C" w:rsidRPr="00A479B2">
        <w:rPr>
          <w:rFonts w:ascii="Times New Roman" w:hAnsi="Times New Roman" w:cs="Times New Roman"/>
          <w:i/>
          <w:iCs/>
          <w:sz w:val="24"/>
          <w:szCs w:val="24"/>
        </w:rPr>
        <w:t>penitere</w:t>
      </w:r>
      <w:r w:rsidR="00B2666C" w:rsidRPr="00A479B2">
        <w:rPr>
          <w:rFonts w:ascii="Times New Roman" w:hAnsi="Times New Roman" w:cs="Times New Roman"/>
          <w:sz w:val="24"/>
          <w:szCs w:val="24"/>
        </w:rPr>
        <w:t>)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B2666C" w:rsidRPr="00A479B2">
        <w:rPr>
          <w:rFonts w:ascii="Times New Roman" w:hAnsi="Times New Roman" w:cs="Times New Roman"/>
          <w:sz w:val="24"/>
          <w:szCs w:val="24"/>
        </w:rPr>
        <w:t>is to hold on to pain (</w:t>
      </w:r>
      <w:r w:rsidR="00B2666C" w:rsidRPr="00A479B2">
        <w:rPr>
          <w:rFonts w:ascii="Times New Roman" w:hAnsi="Times New Roman" w:cs="Times New Roman"/>
          <w:i/>
          <w:iCs/>
          <w:sz w:val="24"/>
          <w:szCs w:val="24"/>
        </w:rPr>
        <w:t>penam tenere</w:t>
      </w:r>
      <w:r w:rsidR="00B2666C" w:rsidRPr="00A479B2">
        <w:rPr>
          <w:rFonts w:ascii="Times New Roman" w:hAnsi="Times New Roman" w:cs="Times New Roman"/>
          <w:sz w:val="24"/>
          <w:szCs w:val="24"/>
        </w:rPr>
        <w:t xml:space="preserve">). </w:t>
      </w:r>
      <w:r w:rsidR="001D55FF" w:rsidRPr="00A479B2">
        <w:rPr>
          <w:rFonts w:ascii="Times New Roman" w:hAnsi="Times New Roman" w:cs="Times New Roman"/>
          <w:sz w:val="24"/>
          <w:szCs w:val="24"/>
        </w:rPr>
        <w:t>Therefore,</w:t>
      </w:r>
      <w:r w:rsidR="00B2666C" w:rsidRPr="00A479B2">
        <w:rPr>
          <w:rFonts w:ascii="Times New Roman" w:hAnsi="Times New Roman" w:cs="Times New Roman"/>
          <w:sz w:val="24"/>
          <w:szCs w:val="24"/>
        </w:rPr>
        <w:t xml:space="preserve"> it said in Psal. [6:7]: “</w:t>
      </w:r>
      <w:r w:rsidR="00DA3347" w:rsidRPr="00A479B2">
        <w:rPr>
          <w:rFonts w:ascii="Times New Roman" w:hAnsi="Times New Roman" w:cs="Times New Roman"/>
          <w:sz w:val="24"/>
          <w:szCs w:val="24"/>
        </w:rPr>
        <w:t>I have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DA3347" w:rsidRPr="00A479B2">
        <w:rPr>
          <w:rFonts w:ascii="Times New Roman" w:hAnsi="Times New Roman" w:cs="Times New Roman"/>
          <w:sz w:val="24"/>
          <w:szCs w:val="24"/>
        </w:rPr>
        <w:t xml:space="preserve">labored in my groanings,” etc. </w:t>
      </w:r>
    </w:p>
    <w:p w14:paraId="6AA33FC8" w14:textId="0EA126E9" w:rsidR="00071EB1" w:rsidRDefault="00DA3347" w:rsidP="00031A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479B2">
        <w:rPr>
          <w:rFonts w:ascii="Times New Roman" w:hAnsi="Times New Roman" w:cs="Times New Roman"/>
          <w:sz w:val="24"/>
          <w:szCs w:val="24"/>
        </w:rPr>
        <w:t xml:space="preserve">¶ Concerning </w:t>
      </w:r>
      <w:r w:rsidR="001D55FF">
        <w:rPr>
          <w:rFonts w:ascii="Times New Roman" w:hAnsi="Times New Roman" w:cs="Times New Roman"/>
          <w:sz w:val="24"/>
          <w:szCs w:val="24"/>
        </w:rPr>
        <w:t xml:space="preserve">only </w:t>
      </w:r>
      <w:r w:rsidRPr="00A479B2">
        <w:rPr>
          <w:rFonts w:ascii="Times New Roman" w:hAnsi="Times New Roman" w:cs="Times New Roman"/>
          <w:sz w:val="24"/>
          <w:szCs w:val="24"/>
        </w:rPr>
        <w:t>a modest and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Pr="00A479B2">
        <w:rPr>
          <w:rFonts w:ascii="Times New Roman" w:hAnsi="Times New Roman" w:cs="Times New Roman"/>
          <w:sz w:val="24"/>
          <w:szCs w:val="24"/>
        </w:rPr>
        <w:t>rare groaning</w:t>
      </w:r>
      <w:r w:rsidR="00031A77">
        <w:rPr>
          <w:rFonts w:ascii="Times New Roman" w:hAnsi="Times New Roman" w:cs="Times New Roman"/>
          <w:sz w:val="24"/>
          <w:szCs w:val="24"/>
        </w:rPr>
        <w:t>,</w:t>
      </w:r>
      <w:r w:rsidRPr="00A479B2">
        <w:rPr>
          <w:rFonts w:ascii="Times New Roman" w:hAnsi="Times New Roman" w:cs="Times New Roman"/>
          <w:sz w:val="24"/>
          <w:szCs w:val="24"/>
        </w:rPr>
        <w:t xml:space="preserve"> this did not say. Wherefore also </w:t>
      </w:r>
      <w:r w:rsidR="00DB7953">
        <w:rPr>
          <w:rFonts w:ascii="Times New Roman" w:hAnsi="Times New Roman" w:cs="Times New Roman"/>
          <w:sz w:val="24"/>
          <w:szCs w:val="24"/>
        </w:rPr>
        <w:t xml:space="preserve">the </w:t>
      </w:r>
      <w:r w:rsidRPr="00A479B2">
        <w:rPr>
          <w:rFonts w:ascii="Times New Roman" w:hAnsi="Times New Roman" w:cs="Times New Roman"/>
          <w:sz w:val="24"/>
          <w:szCs w:val="24"/>
        </w:rPr>
        <w:t>one groaning is not seen who immediately after confession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Pr="00A479B2">
        <w:rPr>
          <w:rFonts w:ascii="Times New Roman" w:hAnsi="Times New Roman" w:cs="Times New Roman"/>
          <w:sz w:val="24"/>
          <w:szCs w:val="24"/>
        </w:rPr>
        <w:t>laughs</w:t>
      </w:r>
      <w:r w:rsidR="00031A77">
        <w:rPr>
          <w:rFonts w:ascii="Times New Roman" w:hAnsi="Times New Roman" w:cs="Times New Roman"/>
          <w:sz w:val="24"/>
          <w:szCs w:val="24"/>
        </w:rPr>
        <w:t xml:space="preserve"> (</w:t>
      </w:r>
      <w:r w:rsidR="00031A77">
        <w:rPr>
          <w:rFonts w:ascii="Times New Roman" w:hAnsi="Times New Roman" w:cs="Times New Roman"/>
          <w:i/>
          <w:iCs/>
          <w:sz w:val="24"/>
          <w:szCs w:val="24"/>
        </w:rPr>
        <w:t>ridet</w:t>
      </w:r>
      <w:r w:rsidR="00031A77">
        <w:rPr>
          <w:rFonts w:ascii="Times New Roman" w:hAnsi="Times New Roman" w:cs="Times New Roman"/>
          <w:sz w:val="24"/>
          <w:szCs w:val="24"/>
        </w:rPr>
        <w:t>)</w:t>
      </w:r>
      <w:r w:rsidR="004020C3" w:rsidRPr="00A479B2">
        <w:rPr>
          <w:rFonts w:ascii="Times New Roman" w:hAnsi="Times New Roman" w:cs="Times New Roman"/>
          <w:sz w:val="24"/>
          <w:szCs w:val="24"/>
        </w:rPr>
        <w:t xml:space="preserve">, because he does not hold on to the pain, </w:t>
      </w:r>
      <w:r w:rsidR="00A479B2" w:rsidRPr="00A479B2">
        <w:rPr>
          <w:rFonts w:ascii="Times New Roman" w:hAnsi="Times New Roman" w:cs="Times New Roman"/>
          <w:sz w:val="24"/>
          <w:szCs w:val="24"/>
        </w:rPr>
        <w:t>but more he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A479B2" w:rsidRPr="00A479B2">
        <w:rPr>
          <w:rFonts w:ascii="Times New Roman" w:hAnsi="Times New Roman" w:cs="Times New Roman"/>
          <w:sz w:val="24"/>
          <w:szCs w:val="24"/>
        </w:rPr>
        <w:t>derides</w:t>
      </w:r>
      <w:r w:rsidR="00031A77">
        <w:rPr>
          <w:rFonts w:ascii="Times New Roman" w:hAnsi="Times New Roman" w:cs="Times New Roman"/>
          <w:sz w:val="24"/>
          <w:szCs w:val="24"/>
        </w:rPr>
        <w:t xml:space="preserve"> (</w:t>
      </w:r>
      <w:r w:rsidR="00031A77">
        <w:rPr>
          <w:rFonts w:ascii="Times New Roman" w:hAnsi="Times New Roman" w:cs="Times New Roman"/>
          <w:i/>
          <w:iCs/>
          <w:sz w:val="24"/>
          <w:szCs w:val="24"/>
        </w:rPr>
        <w:t>deridet</w:t>
      </w:r>
      <w:r w:rsidR="00031A77">
        <w:rPr>
          <w:rFonts w:ascii="Times New Roman" w:hAnsi="Times New Roman" w:cs="Times New Roman"/>
          <w:sz w:val="24"/>
          <w:szCs w:val="24"/>
        </w:rPr>
        <w:t>)</w:t>
      </w:r>
      <w:r w:rsidR="00A479B2" w:rsidRPr="00A479B2">
        <w:rPr>
          <w:rFonts w:ascii="Times New Roman" w:hAnsi="Times New Roman" w:cs="Times New Roman"/>
          <w:sz w:val="24"/>
          <w:szCs w:val="24"/>
        </w:rPr>
        <w:t xml:space="preserve">. </w:t>
      </w:r>
      <w:r w:rsidR="004020C3" w:rsidRPr="00A479B2">
        <w:rPr>
          <w:rFonts w:ascii="Times New Roman" w:hAnsi="Times New Roman" w:cs="Times New Roman"/>
          <w:sz w:val="24"/>
          <w:szCs w:val="24"/>
        </w:rPr>
        <w:t>That one labored perfectly in groaning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4020C3" w:rsidRPr="00A479B2">
        <w:rPr>
          <w:rFonts w:ascii="Times New Roman" w:hAnsi="Times New Roman" w:cs="Times New Roman"/>
          <w:sz w:val="24"/>
          <w:szCs w:val="24"/>
        </w:rPr>
        <w:t>who said all day long</w:t>
      </w:r>
      <w:r w:rsidR="00A479B2" w:rsidRPr="00A479B2">
        <w:rPr>
          <w:rFonts w:ascii="Times New Roman" w:hAnsi="Times New Roman" w:cs="Times New Roman"/>
          <w:sz w:val="24"/>
          <w:szCs w:val="24"/>
        </w:rPr>
        <w:t xml:space="preserve"> I am</w:t>
      </w:r>
      <w:r w:rsidR="004020C3" w:rsidRPr="00A479B2">
        <w:rPr>
          <w:rFonts w:ascii="Times New Roman" w:hAnsi="Times New Roman" w:cs="Times New Roman"/>
          <w:sz w:val="24"/>
          <w:szCs w:val="24"/>
        </w:rPr>
        <w:t xml:space="preserve"> in sadness, [Psal. 37:9]: “</w:t>
      </w:r>
      <w:r w:rsidR="00A479B2" w:rsidRPr="00A479B2">
        <w:rPr>
          <w:rFonts w:ascii="Times New Roman" w:hAnsi="Times New Roman" w:cs="Times New Roman"/>
          <w:sz w:val="24"/>
          <w:szCs w:val="24"/>
        </w:rPr>
        <w:t>I roared with the groaning of my heart.” It is to be cried over not once, but often according to that [Psal. 6:7]: “Every night I will wash my bed,” etc.</w:t>
      </w:r>
      <w:r w:rsidR="00A479B2">
        <w:rPr>
          <w:rFonts w:ascii="Times New Roman" w:hAnsi="Times New Roman" w:cs="Times New Roman"/>
          <w:sz w:val="24"/>
          <w:szCs w:val="24"/>
        </w:rPr>
        <w:t>, that is, I will clean through my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A479B2">
        <w:rPr>
          <w:rFonts w:ascii="Times New Roman" w:hAnsi="Times New Roman" w:cs="Times New Roman"/>
          <w:sz w:val="24"/>
          <w:szCs w:val="24"/>
        </w:rPr>
        <w:t>conscience through each fault by offering sacrifice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A479B2">
        <w:rPr>
          <w:rFonts w:ascii="Times New Roman" w:hAnsi="Times New Roman" w:cs="Times New Roman"/>
          <w:sz w:val="24"/>
          <w:szCs w:val="24"/>
        </w:rPr>
        <w:t xml:space="preserve">for the crushed spirit in which each interior part ought to be washed. </w:t>
      </w:r>
      <w:r w:rsidR="00DB7953">
        <w:rPr>
          <w:rFonts w:ascii="Times New Roman" w:hAnsi="Times New Roman" w:cs="Times New Roman"/>
          <w:sz w:val="24"/>
          <w:szCs w:val="24"/>
        </w:rPr>
        <w:t>Therefore,</w:t>
      </w:r>
      <w:r w:rsidR="00A479B2">
        <w:rPr>
          <w:rFonts w:ascii="Times New Roman" w:hAnsi="Times New Roman" w:cs="Times New Roman"/>
          <w:sz w:val="24"/>
          <w:szCs w:val="24"/>
        </w:rPr>
        <w:t xml:space="preserve"> </w:t>
      </w:r>
      <w:r w:rsidR="009A4804">
        <w:rPr>
          <w:rFonts w:ascii="Times New Roman" w:hAnsi="Times New Roman" w:cs="Times New Roman"/>
          <w:sz w:val="24"/>
          <w:szCs w:val="24"/>
        </w:rPr>
        <w:t>let him take care lest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9A4804">
        <w:rPr>
          <w:rFonts w:ascii="Times New Roman" w:hAnsi="Times New Roman" w:cs="Times New Roman"/>
          <w:sz w:val="24"/>
          <w:szCs w:val="24"/>
        </w:rPr>
        <w:t>in confessing he would emit a whisper instead of a sound. For he who abbreviates sins or halves</w:t>
      </w:r>
      <w:r w:rsidR="00031A77">
        <w:rPr>
          <w:rFonts w:ascii="Times New Roman" w:hAnsi="Times New Roman" w:cs="Times New Roman"/>
          <w:sz w:val="24"/>
          <w:szCs w:val="24"/>
        </w:rPr>
        <w:t xml:space="preserve"> them</w:t>
      </w:r>
      <w:r w:rsidR="009A4804">
        <w:rPr>
          <w:rFonts w:ascii="Times New Roman" w:hAnsi="Times New Roman" w:cs="Times New Roman"/>
          <w:sz w:val="24"/>
          <w:szCs w:val="24"/>
        </w:rPr>
        <w:t xml:space="preserve"> or he who expresses the fact but suppresses the manner or attenuates or excuses the crime, this one brings forth not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9A4804">
        <w:rPr>
          <w:rFonts w:ascii="Times New Roman" w:hAnsi="Times New Roman" w:cs="Times New Roman"/>
          <w:sz w:val="24"/>
          <w:szCs w:val="24"/>
        </w:rPr>
        <w:t>the sound but the whisper. Therefore he ought to bring forth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9A4804">
        <w:rPr>
          <w:rFonts w:ascii="Times New Roman" w:hAnsi="Times New Roman" w:cs="Times New Roman"/>
          <w:sz w:val="24"/>
          <w:szCs w:val="24"/>
        </w:rPr>
        <w:t>the circumstances of the sin according to what more he sinned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9A4804">
        <w:rPr>
          <w:rFonts w:ascii="Times New Roman" w:hAnsi="Times New Roman" w:cs="Times New Roman"/>
          <w:sz w:val="24"/>
          <w:szCs w:val="24"/>
        </w:rPr>
        <w:t>in the place, in the time, in the number, in the person</w:t>
      </w:r>
      <w:r w:rsidR="00031A77">
        <w:rPr>
          <w:rFonts w:ascii="Times New Roman" w:hAnsi="Times New Roman" w:cs="Times New Roman"/>
          <w:sz w:val="24"/>
          <w:szCs w:val="24"/>
        </w:rPr>
        <w:t>,</w:t>
      </w:r>
      <w:r w:rsidR="009A4804">
        <w:rPr>
          <w:rFonts w:ascii="Times New Roman" w:hAnsi="Times New Roman" w:cs="Times New Roman"/>
          <w:sz w:val="24"/>
          <w:szCs w:val="24"/>
        </w:rPr>
        <w:t xml:space="preserve"> according to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9A4804">
        <w:rPr>
          <w:rFonts w:ascii="Times New Roman" w:hAnsi="Times New Roman" w:cs="Times New Roman"/>
          <w:sz w:val="24"/>
          <w:szCs w:val="24"/>
        </w:rPr>
        <w:t xml:space="preserve">the estate, according to the conscience, according to the degree, according to the </w:t>
      </w:r>
      <w:r w:rsidR="009A4804">
        <w:rPr>
          <w:rFonts w:ascii="Times New Roman" w:hAnsi="Times New Roman" w:cs="Times New Roman"/>
          <w:sz w:val="24"/>
          <w:szCs w:val="24"/>
        </w:rPr>
        <w:lastRenderedPageBreak/>
        <w:t>order</w:t>
      </w:r>
      <w:r w:rsidR="00DB7953">
        <w:rPr>
          <w:rFonts w:ascii="Times New Roman" w:hAnsi="Times New Roman" w:cs="Times New Roman"/>
          <w:sz w:val="24"/>
          <w:szCs w:val="24"/>
        </w:rPr>
        <w:t>,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9A4804">
        <w:rPr>
          <w:rFonts w:ascii="Times New Roman" w:hAnsi="Times New Roman" w:cs="Times New Roman"/>
          <w:sz w:val="24"/>
          <w:szCs w:val="24"/>
        </w:rPr>
        <w:t>if easy, if frequent, if manifest.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071EB1">
        <w:rPr>
          <w:rFonts w:ascii="Times New Roman" w:hAnsi="Times New Roman" w:cs="Times New Roman"/>
          <w:sz w:val="24"/>
          <w:szCs w:val="24"/>
        </w:rPr>
        <w:t xml:space="preserve"> </w:t>
      </w:r>
      <w:r w:rsidR="00DB7953">
        <w:rPr>
          <w:rFonts w:ascii="Times New Roman" w:hAnsi="Times New Roman" w:cs="Times New Roman"/>
          <w:sz w:val="24"/>
          <w:szCs w:val="24"/>
        </w:rPr>
        <w:t>Certainly,</w:t>
      </w:r>
      <w:r w:rsidR="00071EB1">
        <w:rPr>
          <w:rFonts w:ascii="Times New Roman" w:hAnsi="Times New Roman" w:cs="Times New Roman"/>
          <w:sz w:val="24"/>
          <w:szCs w:val="24"/>
        </w:rPr>
        <w:t xml:space="preserve"> just as pus collected under the skin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071EB1">
        <w:rPr>
          <w:rFonts w:ascii="Times New Roman" w:hAnsi="Times New Roman" w:cs="Times New Roman"/>
          <w:sz w:val="24"/>
          <w:szCs w:val="24"/>
        </w:rPr>
        <w:t>multiplies the tumor and pain until it is drawn out.</w:t>
      </w:r>
    </w:p>
    <w:p w14:paraId="423C0A0C" w14:textId="1E31379F" w:rsidR="00071EB1" w:rsidRDefault="00071EB1" w:rsidP="00031A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284va/</w:t>
      </w:r>
    </w:p>
    <w:p w14:paraId="75C82BA5" w14:textId="5E5E77E9" w:rsidR="00031A77" w:rsidRDefault="00DB7953" w:rsidP="00031A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So,</w:t>
      </w:r>
      <w:r w:rsidR="00071EB1">
        <w:rPr>
          <w:rFonts w:ascii="Times New Roman" w:hAnsi="Times New Roman" w:cs="Times New Roman"/>
          <w:sz w:val="24"/>
          <w:szCs w:val="24"/>
        </w:rPr>
        <w:t xml:space="preserve"> the putrid matter of sin is recollected until by confession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071EB1">
        <w:rPr>
          <w:rFonts w:ascii="Times New Roman" w:hAnsi="Times New Roman" w:cs="Times New Roman"/>
          <w:sz w:val="24"/>
          <w:szCs w:val="24"/>
        </w:rPr>
        <w:t>it is eradicated and then alleviated as one feels himself.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071EB1">
        <w:rPr>
          <w:rFonts w:ascii="Times New Roman" w:hAnsi="Times New Roman" w:cs="Times New Roman"/>
          <w:sz w:val="24"/>
          <w:szCs w:val="24"/>
        </w:rPr>
        <w:t>Of the others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071EB1">
        <w:rPr>
          <w:rFonts w:ascii="Times New Roman" w:hAnsi="Times New Roman" w:cs="Times New Roman"/>
          <w:sz w:val="24"/>
          <w:szCs w:val="24"/>
        </w:rPr>
        <w:t xml:space="preserve"> not only the sinful penitent should repent of one or a few fingers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071EB1">
        <w:rPr>
          <w:rFonts w:ascii="Times New Roman" w:hAnsi="Times New Roman" w:cs="Times New Roman"/>
          <w:sz w:val="24"/>
          <w:szCs w:val="24"/>
        </w:rPr>
        <w:t>but for all at once because just as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071EB1">
        <w:rPr>
          <w:rFonts w:ascii="Times New Roman" w:hAnsi="Times New Roman" w:cs="Times New Roman"/>
          <w:sz w:val="24"/>
          <w:szCs w:val="24"/>
        </w:rPr>
        <w:t>a hand has five fingers, so sati</w:t>
      </w:r>
      <w:r w:rsidR="00031A77">
        <w:rPr>
          <w:rFonts w:ascii="Times New Roman" w:hAnsi="Times New Roman" w:cs="Times New Roman"/>
          <w:sz w:val="24"/>
          <w:szCs w:val="24"/>
        </w:rPr>
        <w:t>s</w:t>
      </w:r>
      <w:r w:rsidR="00071EB1">
        <w:rPr>
          <w:rFonts w:ascii="Times New Roman" w:hAnsi="Times New Roman" w:cs="Times New Roman"/>
          <w:sz w:val="24"/>
          <w:szCs w:val="24"/>
        </w:rPr>
        <w:t>faction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071EB1">
        <w:rPr>
          <w:rFonts w:ascii="Times New Roman" w:hAnsi="Times New Roman" w:cs="Times New Roman"/>
          <w:sz w:val="24"/>
          <w:szCs w:val="24"/>
        </w:rPr>
        <w:t xml:space="preserve">has five parts, namely, </w:t>
      </w:r>
      <w:r w:rsidR="00BB3191">
        <w:rPr>
          <w:rFonts w:ascii="Times New Roman" w:hAnsi="Times New Roman" w:cs="Times New Roman"/>
          <w:sz w:val="24"/>
          <w:szCs w:val="24"/>
        </w:rPr>
        <w:t>prayer, abstinence, obedience</w:t>
      </w:r>
      <w:r w:rsidR="00031A77">
        <w:rPr>
          <w:rFonts w:ascii="Times New Roman" w:hAnsi="Times New Roman" w:cs="Times New Roman"/>
          <w:sz w:val="24"/>
          <w:szCs w:val="24"/>
        </w:rPr>
        <w:t xml:space="preserve">, </w:t>
      </w:r>
      <w:r w:rsidR="00BB3191">
        <w:rPr>
          <w:rFonts w:ascii="Times New Roman" w:hAnsi="Times New Roman" w:cs="Times New Roman"/>
          <w:sz w:val="24"/>
          <w:szCs w:val="24"/>
        </w:rPr>
        <w:t>hard work,</w:t>
      </w:r>
      <w:r w:rsidR="00031A77">
        <w:rPr>
          <w:rFonts w:ascii="Times New Roman" w:hAnsi="Times New Roman" w:cs="Times New Roman"/>
          <w:sz w:val="24"/>
          <w:szCs w:val="24"/>
        </w:rPr>
        <w:t xml:space="preserve"> and</w:t>
      </w:r>
      <w:r w:rsidR="00BB3191">
        <w:rPr>
          <w:rFonts w:ascii="Times New Roman" w:hAnsi="Times New Roman" w:cs="Times New Roman"/>
          <w:sz w:val="24"/>
          <w:szCs w:val="24"/>
        </w:rPr>
        <w:t xml:space="preserve"> putting on </w:t>
      </w:r>
      <w:r w:rsidR="00031A77">
        <w:rPr>
          <w:rFonts w:ascii="Times New Roman" w:hAnsi="Times New Roman" w:cs="Times New Roman"/>
          <w:sz w:val="24"/>
          <w:szCs w:val="24"/>
        </w:rPr>
        <w:t xml:space="preserve">special </w:t>
      </w:r>
      <w:r w:rsidR="00BB3191">
        <w:rPr>
          <w:rFonts w:ascii="Times New Roman" w:hAnsi="Times New Roman" w:cs="Times New Roman"/>
          <w:sz w:val="24"/>
          <w:szCs w:val="24"/>
        </w:rPr>
        <w:t>clothing, Psal. [34:13]: “I was clothed with haircloth,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 w:rsidR="00BB3191">
        <w:rPr>
          <w:rFonts w:ascii="Times New Roman" w:hAnsi="Times New Roman" w:cs="Times New Roman"/>
          <w:sz w:val="24"/>
          <w:szCs w:val="24"/>
        </w:rPr>
        <w:t xml:space="preserve">I humbled my soul with fasting,” etc. </w:t>
      </w:r>
    </w:p>
    <w:p w14:paraId="3F22D7A6" w14:textId="70238A55" w:rsidR="00955CD6" w:rsidRDefault="00BB3191" w:rsidP="00031A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 note that the act of penance is triple to justly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weigh, justly number, and justly measure. Contrition justly weighs sins. The discerning confession</w:t>
      </w:r>
      <w:r w:rsidR="00031A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justly numbers them. Complete satisfaction justly measures them.</w:t>
      </w:r>
      <w:r w:rsidR="0039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 heavy is the weight of iniquity that one knew who said,</w:t>
      </w:r>
      <w:r w:rsidR="003938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Psal. [37:5]: “</w:t>
      </w:r>
      <w:r w:rsidR="00E55BF9">
        <w:rPr>
          <w:rFonts w:ascii="Times New Roman" w:hAnsi="Times New Roman" w:cs="Times New Roman"/>
          <w:sz w:val="24"/>
          <w:szCs w:val="24"/>
        </w:rPr>
        <w:t>My iniquities are gone over my head,” etc. Justly he numbered who said,</w:t>
      </w:r>
      <w:r w:rsidR="00E55BF9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E55BF9">
        <w:rPr>
          <w:rFonts w:ascii="Times New Roman" w:hAnsi="Times New Roman" w:cs="Times New Roman"/>
          <w:sz w:val="24"/>
          <w:szCs w:val="24"/>
        </w:rPr>
        <w:t xml:space="preserve"> I have sinned more than the sands of the sea, etc., up to, I have done evil</w:t>
      </w:r>
      <w:r w:rsidR="0039387A">
        <w:rPr>
          <w:rFonts w:ascii="Times New Roman" w:hAnsi="Times New Roman" w:cs="Times New Roman"/>
          <w:sz w:val="24"/>
          <w:szCs w:val="24"/>
        </w:rPr>
        <w:t xml:space="preserve"> </w:t>
      </w:r>
      <w:r w:rsidR="00E55BF9">
        <w:rPr>
          <w:rFonts w:ascii="Times New Roman" w:hAnsi="Times New Roman" w:cs="Times New Roman"/>
          <w:sz w:val="24"/>
          <w:szCs w:val="24"/>
        </w:rPr>
        <w:t xml:space="preserve">before you. Justly </w:t>
      </w:r>
      <w:r w:rsidR="00955CD6">
        <w:rPr>
          <w:rFonts w:ascii="Times New Roman" w:hAnsi="Times New Roman" w:cs="Times New Roman"/>
          <w:sz w:val="24"/>
          <w:szCs w:val="24"/>
        </w:rPr>
        <w:t>he measured, Zacheus who said, [Luke 19:8]: “The half of my goods I give to the poor, and if I have wronged any man,” etc.</w:t>
      </w:r>
    </w:p>
    <w:sectPr w:rsidR="00955CD6" w:rsidSect="00440AA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39140" w14:textId="77777777" w:rsidR="00A479B2" w:rsidRDefault="00A479B2" w:rsidP="00A479B2">
      <w:pPr>
        <w:spacing w:after="0" w:line="240" w:lineRule="auto"/>
      </w:pPr>
      <w:r>
        <w:separator/>
      </w:r>
    </w:p>
  </w:endnote>
  <w:endnote w:type="continuationSeparator" w:id="0">
    <w:p w14:paraId="626FBF7C" w14:textId="77777777" w:rsidR="00A479B2" w:rsidRDefault="00A479B2" w:rsidP="00A479B2">
      <w:pPr>
        <w:spacing w:after="0" w:line="240" w:lineRule="auto"/>
      </w:pPr>
      <w:r>
        <w:continuationSeparator/>
      </w:r>
    </w:p>
  </w:endnote>
  <w:endnote w:id="1">
    <w:p w14:paraId="1C5334AA" w14:textId="66921929" w:rsidR="00E55BF9" w:rsidRPr="00955CD6" w:rsidRDefault="00E55BF9">
      <w:pPr>
        <w:pStyle w:val="EndnoteText"/>
        <w:rPr>
          <w:rFonts w:cs="Times New Roman"/>
          <w:sz w:val="24"/>
          <w:szCs w:val="24"/>
        </w:rPr>
      </w:pPr>
      <w:r w:rsidRPr="00955CD6">
        <w:rPr>
          <w:rStyle w:val="EndnoteReference"/>
          <w:rFonts w:cs="Times New Roman"/>
          <w:sz w:val="24"/>
          <w:szCs w:val="24"/>
        </w:rPr>
        <w:endnoteRef/>
      </w:r>
      <w:r w:rsidRPr="00955CD6">
        <w:rPr>
          <w:rFonts w:cs="Times New Roman"/>
          <w:sz w:val="24"/>
          <w:szCs w:val="24"/>
        </w:rPr>
        <w:t xml:space="preserve"> Not from Kings but a choral text:</w:t>
      </w:r>
    </w:p>
    <w:p w14:paraId="4BFE652C" w14:textId="77777777" w:rsidR="00E55BF9" w:rsidRPr="00955CD6" w:rsidRDefault="00E55BF9" w:rsidP="00E55B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955C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Peccavi super numerum arenæ maris</w:t>
      </w:r>
      <w:r w:rsidRPr="00955CD6">
        <w:rPr>
          <w:rFonts w:ascii="Times New Roman" w:hAnsi="Times New Roman" w:cs="Times New Roman"/>
          <w:color w:val="202122"/>
          <w:sz w:val="24"/>
          <w:szCs w:val="24"/>
        </w:rPr>
        <w:br/>
      </w:r>
      <w:r w:rsidRPr="00955C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et multiplicata sunt peccata mea:</w:t>
      </w:r>
      <w:r w:rsidRPr="00955CD6">
        <w:rPr>
          <w:rFonts w:ascii="Times New Roman" w:hAnsi="Times New Roman" w:cs="Times New Roman"/>
          <w:color w:val="202122"/>
          <w:sz w:val="24"/>
          <w:szCs w:val="24"/>
        </w:rPr>
        <w:br/>
      </w:r>
      <w:r w:rsidRPr="00955CD6">
        <w:rPr>
          <w:rFonts w:ascii="Times New Roman" w:hAnsi="Times New Roman" w:cs="Times New Roman"/>
          <w:color w:val="00AA00"/>
          <w:sz w:val="24"/>
          <w:szCs w:val="24"/>
          <w:shd w:val="clear" w:color="auto" w:fill="FFFFFF"/>
        </w:rPr>
        <w:t>1:9b</w:t>
      </w:r>
      <w:r w:rsidRPr="00955C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et non sum dignus videre altitudinem cœli,</w:t>
      </w:r>
      <w:r w:rsidRPr="00955CD6">
        <w:rPr>
          <w:rFonts w:ascii="Times New Roman" w:hAnsi="Times New Roman" w:cs="Times New Roman"/>
          <w:color w:val="202122"/>
          <w:sz w:val="24"/>
          <w:szCs w:val="24"/>
        </w:rPr>
        <w:br/>
      </w:r>
      <w:r w:rsidRPr="00955C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præ multitudine iniquitatis meæ.</w:t>
      </w:r>
      <w:r w:rsidRPr="00955CD6">
        <w:rPr>
          <w:rFonts w:ascii="Times New Roman" w:hAnsi="Times New Roman" w:cs="Times New Roman"/>
          <w:color w:val="202122"/>
          <w:sz w:val="24"/>
          <w:szCs w:val="24"/>
        </w:rPr>
        <w:br/>
      </w:r>
      <w:r w:rsidRPr="00955CD6">
        <w:rPr>
          <w:rFonts w:ascii="Times New Roman" w:hAnsi="Times New Roman" w:cs="Times New Roman"/>
          <w:color w:val="00AA00"/>
          <w:sz w:val="24"/>
          <w:szCs w:val="24"/>
          <w:shd w:val="clear" w:color="auto" w:fill="FFFFFF"/>
        </w:rPr>
        <w:t>1:9c</w:t>
      </w:r>
      <w:r w:rsidRPr="00955C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Quoniam irritavi iram tuam,</w:t>
      </w:r>
      <w:r w:rsidRPr="00955CD6">
        <w:rPr>
          <w:rFonts w:ascii="Times New Roman" w:hAnsi="Times New Roman" w:cs="Times New Roman"/>
          <w:color w:val="202122"/>
          <w:sz w:val="24"/>
          <w:szCs w:val="24"/>
        </w:rPr>
        <w:br/>
      </w:r>
      <w:r w:rsidRPr="00955CD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et malum coram te feci.  </w:t>
      </w:r>
      <w:hyperlink r:id="rId1" w:history="1">
        <w:r w:rsidRPr="00955CD6">
          <w:rPr>
            <w:rStyle w:val="Hyperlink"/>
            <w:rFonts w:ascii="Times New Roman" w:hAnsi="Times New Roman" w:cs="Times New Roman"/>
            <w:sz w:val="24"/>
            <w:szCs w:val="24"/>
          </w:rPr>
          <w:t>Peccavi super numerum arenæ maris - ChoralWiki (cpdl.org)</w:t>
        </w:r>
      </w:hyperlink>
    </w:p>
    <w:p w14:paraId="50D0CF3E" w14:textId="77777777" w:rsidR="00E55BF9" w:rsidRPr="00955CD6" w:rsidRDefault="00E55BF9">
      <w:pPr>
        <w:pStyle w:val="EndnoteText"/>
        <w:rPr>
          <w:rFonts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B4546A" w14:textId="77777777" w:rsidR="00A479B2" w:rsidRDefault="00A479B2" w:rsidP="00A479B2">
      <w:pPr>
        <w:spacing w:after="0" w:line="240" w:lineRule="auto"/>
      </w:pPr>
      <w:r>
        <w:separator/>
      </w:r>
    </w:p>
  </w:footnote>
  <w:footnote w:type="continuationSeparator" w:id="0">
    <w:p w14:paraId="5AACB38D" w14:textId="77777777" w:rsidR="00A479B2" w:rsidRDefault="00A479B2" w:rsidP="00A4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AA3"/>
    <w:rsid w:val="00031A77"/>
    <w:rsid w:val="00071EB1"/>
    <w:rsid w:val="001D55FF"/>
    <w:rsid w:val="0039387A"/>
    <w:rsid w:val="004020C3"/>
    <w:rsid w:val="00433B90"/>
    <w:rsid w:val="00440AA3"/>
    <w:rsid w:val="0060075B"/>
    <w:rsid w:val="008E3C78"/>
    <w:rsid w:val="00955CD6"/>
    <w:rsid w:val="00994FA7"/>
    <w:rsid w:val="009A4804"/>
    <w:rsid w:val="009E3723"/>
    <w:rsid w:val="00A479B2"/>
    <w:rsid w:val="00B2666C"/>
    <w:rsid w:val="00B659DF"/>
    <w:rsid w:val="00BB3191"/>
    <w:rsid w:val="00DA3347"/>
    <w:rsid w:val="00DB7953"/>
    <w:rsid w:val="00E5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354B4"/>
  <w15:chartTrackingRefBased/>
  <w15:docId w15:val="{FCDF1A71-92BF-4193-B84E-88B84893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AA3"/>
  </w:style>
  <w:style w:type="paragraph" w:styleId="Heading1">
    <w:name w:val="heading 1"/>
    <w:basedOn w:val="Normal"/>
    <w:next w:val="Normal"/>
    <w:link w:val="Heading1Char"/>
    <w:uiPriority w:val="9"/>
    <w:qFormat/>
    <w:rsid w:val="00440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0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0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0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0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0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0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0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A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A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A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A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A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A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0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0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0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0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0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0A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0A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0A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0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0A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0AA3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DA3347"/>
  </w:style>
  <w:style w:type="character" w:styleId="Hyperlink">
    <w:name w:val="Hyperlink"/>
    <w:basedOn w:val="DefaultParagraphFont"/>
    <w:uiPriority w:val="99"/>
    <w:semiHidden/>
    <w:unhideWhenUsed/>
    <w:rsid w:val="00DA3347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A479B2"/>
    <w:pPr>
      <w:spacing w:after="0" w:line="240" w:lineRule="auto"/>
    </w:pPr>
    <w:rPr>
      <w:rFonts w:ascii="Times New Roman" w:hAnsi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A479B2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479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55B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5B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pdl.org/wiki/index.php/Peccavi_super_numerum_aren%C3%A6_mar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C18D4-5406-48B5-99E8-F584F2419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2024-05-05T20:42:00Z</dcterms:created>
  <dcterms:modified xsi:type="dcterms:W3CDTF">2024-05-05T21:22:00Z</dcterms:modified>
</cp:coreProperties>
</file>