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86E5" w14:textId="0E5FB80A" w:rsidR="001C0135" w:rsidRPr="00892B96" w:rsidRDefault="001C0135" w:rsidP="00935BDA">
      <w:pPr>
        <w:spacing w:line="480" w:lineRule="auto"/>
        <w:rPr>
          <w:rFonts w:ascii="Times New Roman" w:hAnsi="Times New Roman" w:cs="Times New Roman"/>
          <w:sz w:val="24"/>
          <w:szCs w:val="24"/>
        </w:rPr>
      </w:pPr>
      <w:r w:rsidRPr="00892B96">
        <w:rPr>
          <w:rFonts w:ascii="Times New Roman" w:hAnsi="Times New Roman" w:cs="Times New Roman"/>
          <w:sz w:val="24"/>
          <w:szCs w:val="24"/>
        </w:rPr>
        <w:t>Worcester F 80 Distinctiones</w:t>
      </w:r>
    </w:p>
    <w:p w14:paraId="138ACDF2" w14:textId="7F2CABFA" w:rsidR="001C0135" w:rsidRDefault="001C0135" w:rsidP="00935BDA">
      <w:pPr>
        <w:spacing w:line="480" w:lineRule="auto"/>
        <w:rPr>
          <w:rFonts w:ascii="Times New Roman" w:hAnsi="Times New Roman" w:cs="Times New Roman"/>
          <w:sz w:val="24"/>
          <w:szCs w:val="24"/>
        </w:rPr>
      </w:pPr>
      <w:r w:rsidRPr="00892B96">
        <w:rPr>
          <w:rFonts w:ascii="Times New Roman" w:hAnsi="Times New Roman" w:cs="Times New Roman"/>
          <w:sz w:val="24"/>
          <w:szCs w:val="24"/>
        </w:rPr>
        <w:t>159 God created a new thing (</w:t>
      </w:r>
      <w:r w:rsidRPr="00892B96">
        <w:rPr>
          <w:rFonts w:ascii="Times New Roman" w:hAnsi="Times New Roman" w:cs="Times New Roman"/>
          <w:i/>
          <w:iCs/>
          <w:sz w:val="24"/>
          <w:szCs w:val="24"/>
        </w:rPr>
        <w:t>Nouum faciet Deus</w:t>
      </w:r>
      <w:r w:rsidRPr="00892B96">
        <w:rPr>
          <w:rFonts w:ascii="Times New Roman" w:hAnsi="Times New Roman" w:cs="Times New Roman"/>
          <w:sz w:val="24"/>
          <w:szCs w:val="24"/>
        </w:rPr>
        <w:t>)</w:t>
      </w:r>
    </w:p>
    <w:p w14:paraId="12189C64" w14:textId="4317644C" w:rsidR="00E977BD" w:rsidRPr="00892B96" w:rsidRDefault="00E977BD" w:rsidP="00935BDA">
      <w:pPr>
        <w:spacing w:line="480" w:lineRule="auto"/>
        <w:rPr>
          <w:rFonts w:ascii="Times New Roman" w:hAnsi="Times New Roman" w:cs="Times New Roman"/>
          <w:sz w:val="24"/>
          <w:szCs w:val="24"/>
        </w:rPr>
      </w:pPr>
      <w:r>
        <w:rPr>
          <w:rFonts w:ascii="Times New Roman" w:hAnsi="Times New Roman" w:cs="Times New Roman"/>
          <w:sz w:val="24"/>
          <w:szCs w:val="24"/>
        </w:rPr>
        <w:t>/fol. 270ra/</w:t>
      </w:r>
    </w:p>
    <w:p w14:paraId="0D9BFFE5" w14:textId="17BBDBAF" w:rsidR="00935BDA" w:rsidRDefault="001660F0" w:rsidP="00935BDA">
      <w:pPr>
        <w:spacing w:line="480" w:lineRule="auto"/>
        <w:rPr>
          <w:rFonts w:ascii="Times New Roman" w:hAnsi="Times New Roman" w:cs="Times New Roman"/>
          <w:sz w:val="24"/>
          <w:szCs w:val="24"/>
        </w:rPr>
      </w:pPr>
      <w:r w:rsidRPr="00892B96">
        <w:rPr>
          <w:rFonts w:ascii="Times New Roman" w:hAnsi="Times New Roman" w:cs="Times New Roman"/>
          <w:sz w:val="24"/>
          <w:szCs w:val="24"/>
        </w:rPr>
        <w:t>“God created a new thing upon the earth,” [Jer. 31:22]. New</w:t>
      </w:r>
      <w:r w:rsidR="00935BDA">
        <w:rPr>
          <w:rFonts w:ascii="Times New Roman" w:hAnsi="Times New Roman" w:cs="Times New Roman"/>
          <w:sz w:val="24"/>
          <w:szCs w:val="24"/>
        </w:rPr>
        <w:t xml:space="preserve"> </w:t>
      </w:r>
      <w:r w:rsidRPr="00892B96">
        <w:rPr>
          <w:rFonts w:ascii="Times New Roman" w:hAnsi="Times New Roman" w:cs="Times New Roman"/>
          <w:sz w:val="24"/>
          <w:szCs w:val="24"/>
        </w:rPr>
        <w:t xml:space="preserve">sometimes in sacred scripture is called renewing as there [John 13:34]: “A new commandment I give unto you.” When it is called renewing as there [Apoc. 21:5]: “Behold, I make all things new.” Sometimes it is called recent as there [Matt. 9:17] no one puts “new wine into old bottles.” Sometimes it is called unaccustomed as there [Mark 16:17] “they shall speak with new tongues.” Sometimes it is called farther away as there [Luke 14:9] then he begins “with shame to take the lowest place.” Sometimes it is called miraculous as there [Eccli. 36:6]: “Renew your signs and work new miracles.” In all these ways God made over a new earth because </w:t>
      </w:r>
      <w:r w:rsidR="00D149A7" w:rsidRPr="00892B96">
        <w:rPr>
          <w:rFonts w:ascii="Times New Roman" w:hAnsi="Times New Roman" w:cs="Times New Roman"/>
          <w:sz w:val="24"/>
          <w:szCs w:val="24"/>
        </w:rPr>
        <w:t>he</w:t>
      </w:r>
      <w:r w:rsidRPr="00892B96">
        <w:rPr>
          <w:rFonts w:ascii="Times New Roman" w:hAnsi="Times New Roman" w:cs="Times New Roman"/>
          <w:sz w:val="24"/>
          <w:szCs w:val="24"/>
        </w:rPr>
        <w:t xml:space="preserve"> is new in the person of the </w:t>
      </w:r>
      <w:r w:rsidR="00D149A7" w:rsidRPr="00892B96">
        <w:rPr>
          <w:rFonts w:ascii="Times New Roman" w:hAnsi="Times New Roman" w:cs="Times New Roman"/>
          <w:sz w:val="24"/>
          <w:szCs w:val="24"/>
        </w:rPr>
        <w:t xml:space="preserve">mother and virgin, </w:t>
      </w:r>
      <w:r w:rsidRPr="00892B96">
        <w:rPr>
          <w:rFonts w:ascii="Times New Roman" w:hAnsi="Times New Roman" w:cs="Times New Roman"/>
          <w:sz w:val="24"/>
          <w:szCs w:val="24"/>
        </w:rPr>
        <w:t xml:space="preserve">new in nature, </w:t>
      </w:r>
      <w:r w:rsidR="00D149A7" w:rsidRPr="00892B96">
        <w:rPr>
          <w:rFonts w:ascii="Times New Roman" w:hAnsi="Times New Roman" w:cs="Times New Roman"/>
          <w:sz w:val="24"/>
          <w:szCs w:val="24"/>
        </w:rPr>
        <w:t>marvels</w:t>
      </w:r>
      <w:r w:rsidRPr="00892B96">
        <w:rPr>
          <w:rFonts w:ascii="Times New Roman" w:hAnsi="Times New Roman" w:cs="Times New Roman"/>
          <w:sz w:val="24"/>
          <w:szCs w:val="24"/>
        </w:rPr>
        <w:t xml:space="preserve">, and </w:t>
      </w:r>
      <w:r w:rsidR="0055583E" w:rsidRPr="00892B96">
        <w:rPr>
          <w:rFonts w:ascii="Times New Roman" w:hAnsi="Times New Roman" w:cs="Times New Roman"/>
          <w:sz w:val="24"/>
          <w:szCs w:val="24"/>
        </w:rPr>
        <w:t>signs,</w:t>
      </w:r>
      <w:r w:rsidRPr="00892B96">
        <w:rPr>
          <w:rFonts w:ascii="Times New Roman" w:hAnsi="Times New Roman" w:cs="Times New Roman"/>
          <w:sz w:val="24"/>
          <w:szCs w:val="24"/>
        </w:rPr>
        <w:t xml:space="preserve"> new in grace of agreement and money.</w:t>
      </w:r>
      <w:r w:rsidR="00D149A7" w:rsidRPr="00892B96">
        <w:rPr>
          <w:rFonts w:ascii="Times New Roman" w:hAnsi="Times New Roman" w:cs="Times New Roman"/>
          <w:sz w:val="24"/>
          <w:szCs w:val="24"/>
        </w:rPr>
        <w:t xml:space="preserve"> </w:t>
      </w:r>
    </w:p>
    <w:p w14:paraId="6DB6C437" w14:textId="5B15C4D5" w:rsidR="001660F0" w:rsidRPr="00892B96" w:rsidRDefault="00D149A7" w:rsidP="00935BDA">
      <w:pPr>
        <w:spacing w:line="480" w:lineRule="auto"/>
        <w:rPr>
          <w:rFonts w:ascii="Times New Roman" w:hAnsi="Times New Roman" w:cs="Times New Roman"/>
          <w:sz w:val="24"/>
          <w:szCs w:val="24"/>
        </w:rPr>
      </w:pPr>
      <w:r w:rsidRPr="00892B96">
        <w:rPr>
          <w:rFonts w:ascii="Times New Roman" w:hAnsi="Times New Roman" w:cs="Times New Roman"/>
          <w:sz w:val="24"/>
          <w:szCs w:val="24"/>
        </w:rPr>
        <w:t>¶</w:t>
      </w:r>
      <w:r w:rsidR="001660F0" w:rsidRPr="00892B96">
        <w:rPr>
          <w:rFonts w:ascii="Times New Roman" w:hAnsi="Times New Roman" w:cs="Times New Roman"/>
          <w:sz w:val="24"/>
          <w:szCs w:val="24"/>
        </w:rPr>
        <w:t xml:space="preserve"> He made</w:t>
      </w:r>
      <w:r w:rsidRPr="00892B96">
        <w:rPr>
          <w:rFonts w:ascii="Times New Roman" w:hAnsi="Times New Roman" w:cs="Times New Roman"/>
          <w:sz w:val="24"/>
          <w:szCs w:val="24"/>
        </w:rPr>
        <w:t xml:space="preserve"> it so</w:t>
      </w:r>
      <w:r w:rsidR="00935BDA">
        <w:rPr>
          <w:rFonts w:ascii="Times New Roman" w:hAnsi="Times New Roman" w:cs="Times New Roman"/>
          <w:sz w:val="24"/>
          <w:szCs w:val="24"/>
        </w:rPr>
        <w:t xml:space="preserve"> </w:t>
      </w:r>
      <w:r w:rsidRPr="00892B96">
        <w:rPr>
          <w:rFonts w:ascii="Times New Roman" w:hAnsi="Times New Roman" w:cs="Times New Roman"/>
          <w:sz w:val="24"/>
          <w:szCs w:val="24"/>
        </w:rPr>
        <w:t xml:space="preserve">and new in his mother </w:t>
      </w:r>
      <w:r w:rsidR="001660F0" w:rsidRPr="00892B96">
        <w:rPr>
          <w:rFonts w:ascii="Times New Roman" w:hAnsi="Times New Roman" w:cs="Times New Roman"/>
          <w:sz w:val="24"/>
          <w:szCs w:val="24"/>
        </w:rPr>
        <w:t>because the virgin brought forth a man, a star, a sun; the daughter the father</w:t>
      </w:r>
      <w:r w:rsidRPr="00892B96">
        <w:rPr>
          <w:rFonts w:ascii="Times New Roman" w:hAnsi="Times New Roman" w:cs="Times New Roman"/>
          <w:sz w:val="24"/>
          <w:szCs w:val="24"/>
        </w:rPr>
        <w:t xml:space="preserve"> at the same time</w:t>
      </w:r>
      <w:r w:rsidR="001660F0" w:rsidRPr="00892B96">
        <w:rPr>
          <w:rFonts w:ascii="Times New Roman" w:hAnsi="Times New Roman" w:cs="Times New Roman"/>
          <w:sz w:val="24"/>
          <w:szCs w:val="24"/>
        </w:rPr>
        <w:t xml:space="preserve"> in one mother and daughter, genitrix and handmaid.</w:t>
      </w:r>
    </w:p>
    <w:p w14:paraId="0E4A297A" w14:textId="77777777" w:rsidR="00AB7DD3" w:rsidRDefault="00D149A7" w:rsidP="00935BDA">
      <w:pPr>
        <w:spacing w:line="480" w:lineRule="auto"/>
        <w:rPr>
          <w:rFonts w:ascii="Times New Roman" w:hAnsi="Times New Roman" w:cs="Times New Roman"/>
          <w:sz w:val="24"/>
          <w:szCs w:val="24"/>
        </w:rPr>
      </w:pPr>
      <w:r w:rsidRPr="00892B96">
        <w:rPr>
          <w:rFonts w:ascii="Times New Roman" w:hAnsi="Times New Roman" w:cs="Times New Roman"/>
          <w:sz w:val="24"/>
          <w:szCs w:val="24"/>
        </w:rPr>
        <w:t>¶ Again, new in progeny because the lord was made the servant, the eternal a boy, the exalted a small one</w:t>
      </w:r>
      <w:r w:rsidR="00892B96" w:rsidRPr="00892B96">
        <w:rPr>
          <w:rFonts w:ascii="Times New Roman" w:hAnsi="Times New Roman" w:cs="Times New Roman"/>
          <w:sz w:val="24"/>
          <w:szCs w:val="24"/>
        </w:rPr>
        <w:t>, the immense the local,</w:t>
      </w:r>
      <w:r w:rsidR="00AB7DD3">
        <w:rPr>
          <w:rFonts w:ascii="Times New Roman" w:hAnsi="Times New Roman" w:cs="Times New Roman"/>
          <w:sz w:val="24"/>
          <w:szCs w:val="24"/>
        </w:rPr>
        <w:t xml:space="preserve"> </w:t>
      </w:r>
      <w:r w:rsidR="00892B96" w:rsidRPr="00892B96">
        <w:rPr>
          <w:rFonts w:ascii="Times New Roman" w:hAnsi="Times New Roman" w:cs="Times New Roman"/>
          <w:sz w:val="24"/>
          <w:szCs w:val="24"/>
        </w:rPr>
        <w:t xml:space="preserve">the simple the composite. </w:t>
      </w:r>
    </w:p>
    <w:p w14:paraId="5517BD9C" w14:textId="5F838D1D" w:rsidR="00AB7DD3" w:rsidRDefault="00892B96" w:rsidP="00935BDA">
      <w:pPr>
        <w:spacing w:line="480" w:lineRule="auto"/>
        <w:rPr>
          <w:rFonts w:ascii="Times New Roman" w:hAnsi="Times New Roman" w:cs="Times New Roman"/>
          <w:sz w:val="24"/>
          <w:szCs w:val="24"/>
        </w:rPr>
      </w:pPr>
      <w:r w:rsidRPr="00892B96">
        <w:rPr>
          <w:rFonts w:ascii="Times New Roman" w:hAnsi="Times New Roman" w:cs="Times New Roman"/>
          <w:sz w:val="24"/>
          <w:szCs w:val="24"/>
        </w:rPr>
        <w:t xml:space="preserve">¶ </w:t>
      </w:r>
      <w:r w:rsidR="00D149A7" w:rsidRPr="00892B96">
        <w:rPr>
          <w:rFonts w:ascii="Times New Roman" w:hAnsi="Times New Roman" w:cs="Times New Roman"/>
          <w:sz w:val="24"/>
          <w:szCs w:val="24"/>
        </w:rPr>
        <w:t>Again, he made it new as a sign because a star appeared</w:t>
      </w:r>
      <w:r w:rsidRPr="00892B96">
        <w:rPr>
          <w:rFonts w:ascii="Times New Roman" w:hAnsi="Times New Roman" w:cs="Times New Roman"/>
          <w:sz w:val="24"/>
          <w:szCs w:val="24"/>
        </w:rPr>
        <w:t xml:space="preserve"> greater</w:t>
      </w:r>
      <w:r w:rsidR="00D149A7" w:rsidRPr="00892B96">
        <w:rPr>
          <w:rFonts w:ascii="Times New Roman" w:hAnsi="Times New Roman" w:cs="Times New Roman"/>
          <w:sz w:val="24"/>
          <w:szCs w:val="24"/>
        </w:rPr>
        <w:t>. Augustus saw the virgin in heaven.</w:t>
      </w:r>
      <w:r w:rsidR="00D149A7" w:rsidRPr="00892B96">
        <w:rPr>
          <w:rStyle w:val="EndnoteReference"/>
          <w:rFonts w:ascii="Times New Roman" w:hAnsi="Times New Roman" w:cs="Times New Roman"/>
          <w:sz w:val="24"/>
          <w:szCs w:val="24"/>
        </w:rPr>
        <w:endnoteReference w:id="1"/>
      </w:r>
      <w:r w:rsidRPr="00892B96">
        <w:rPr>
          <w:rFonts w:ascii="Times New Roman" w:hAnsi="Times New Roman" w:cs="Times New Roman"/>
          <w:sz w:val="24"/>
          <w:szCs w:val="24"/>
        </w:rPr>
        <w:t xml:space="preserve"> </w:t>
      </w:r>
      <w:r w:rsidR="00D149A7" w:rsidRPr="00892B96">
        <w:rPr>
          <w:rFonts w:ascii="Times New Roman" w:hAnsi="Times New Roman" w:cs="Times New Roman"/>
          <w:sz w:val="24"/>
          <w:szCs w:val="24"/>
        </w:rPr>
        <w:t xml:space="preserve">A fountain of oil poured forth the </w:t>
      </w:r>
      <w:r w:rsidR="0055583E" w:rsidRPr="00892B96">
        <w:rPr>
          <w:rFonts w:ascii="Times New Roman" w:hAnsi="Times New Roman" w:cs="Times New Roman"/>
          <w:sz w:val="24"/>
          <w:szCs w:val="24"/>
        </w:rPr>
        <w:t>entire day</w:t>
      </w:r>
      <w:r w:rsidR="00D149A7" w:rsidRPr="00892B96">
        <w:rPr>
          <w:rFonts w:ascii="Times New Roman" w:hAnsi="Times New Roman" w:cs="Times New Roman"/>
          <w:sz w:val="24"/>
          <w:szCs w:val="24"/>
        </w:rPr>
        <w:t>. The temple of peace fell.</w:t>
      </w:r>
      <w:r w:rsidR="00D149A7" w:rsidRPr="00892B96">
        <w:rPr>
          <w:rStyle w:val="EndnoteReference"/>
          <w:rFonts w:ascii="Times New Roman" w:hAnsi="Times New Roman" w:cs="Times New Roman"/>
          <w:sz w:val="24"/>
          <w:szCs w:val="24"/>
        </w:rPr>
        <w:endnoteReference w:id="2"/>
      </w:r>
      <w:r w:rsidRPr="00892B96">
        <w:rPr>
          <w:rFonts w:ascii="Times New Roman" w:hAnsi="Times New Roman" w:cs="Times New Roman"/>
          <w:sz w:val="24"/>
          <w:szCs w:val="24"/>
        </w:rPr>
        <w:t xml:space="preserve"> </w:t>
      </w:r>
    </w:p>
    <w:p w14:paraId="718CE7B6" w14:textId="2204D840" w:rsidR="00AB7DD3" w:rsidRDefault="00D149A7" w:rsidP="00935BDA">
      <w:pPr>
        <w:spacing w:line="480" w:lineRule="auto"/>
        <w:rPr>
          <w:rFonts w:ascii="Times New Roman" w:hAnsi="Times New Roman" w:cs="Times New Roman"/>
          <w:sz w:val="24"/>
          <w:szCs w:val="24"/>
        </w:rPr>
      </w:pPr>
      <w:r w:rsidRPr="00892B96">
        <w:rPr>
          <w:rFonts w:ascii="Times New Roman" w:hAnsi="Times New Roman" w:cs="Times New Roman"/>
          <w:sz w:val="24"/>
          <w:szCs w:val="24"/>
        </w:rPr>
        <w:t>¶ Again, he made it new in a way because now and never before a man was born from a woman without a man. And just as three persons are in the unity of the divine substance, so he made it that there are three substances in the unity of a person, namely, flesh, soul, and deity.</w:t>
      </w:r>
      <w:r w:rsidR="00AB7DD3">
        <w:rPr>
          <w:rFonts w:ascii="Times New Roman" w:hAnsi="Times New Roman" w:cs="Times New Roman"/>
          <w:sz w:val="24"/>
          <w:szCs w:val="24"/>
        </w:rPr>
        <w:t xml:space="preserve"> </w:t>
      </w:r>
      <w:r w:rsidRPr="00892B96">
        <w:rPr>
          <w:rFonts w:ascii="Times New Roman" w:hAnsi="Times New Roman" w:cs="Times New Roman"/>
          <w:sz w:val="24"/>
          <w:szCs w:val="24"/>
        </w:rPr>
        <w:t xml:space="preserve">Again, he </w:t>
      </w:r>
      <w:r w:rsidRPr="00892B96">
        <w:rPr>
          <w:rFonts w:ascii="Times New Roman" w:hAnsi="Times New Roman" w:cs="Times New Roman"/>
          <w:sz w:val="24"/>
          <w:szCs w:val="24"/>
        </w:rPr>
        <w:lastRenderedPageBreak/>
        <w:t>made it new in agreement because in the womb he joined the divine and the human.</w:t>
      </w:r>
      <w:r w:rsidR="00892B96" w:rsidRPr="00892B96">
        <w:rPr>
          <w:rFonts w:ascii="Times New Roman" w:hAnsi="Times New Roman" w:cs="Times New Roman"/>
          <w:sz w:val="24"/>
          <w:szCs w:val="24"/>
        </w:rPr>
        <w:t xml:space="preserve"> Again, he made it new in name. For he was called Jesus according to the divine nature, Christ according to the human nature, and Emanuel according to both. And this was suitable as mediator between God and man, and each would be of nature. And thus, neither part would be suspect, so no</w:t>
      </w:r>
      <w:r w:rsidR="00892B96">
        <w:rPr>
          <w:rFonts w:ascii="Times New Roman" w:hAnsi="Times New Roman" w:cs="Times New Roman"/>
          <w:sz w:val="24"/>
          <w:szCs w:val="24"/>
        </w:rPr>
        <w:t>w</w:t>
      </w:r>
      <w:r w:rsidR="00892B96" w:rsidRPr="00892B96">
        <w:rPr>
          <w:rFonts w:ascii="Times New Roman" w:hAnsi="Times New Roman" w:cs="Times New Roman"/>
          <w:sz w:val="24"/>
          <w:szCs w:val="24"/>
        </w:rPr>
        <w:t xml:space="preserve"> he is similar in one rich and poor, priest and sacrifice, judge and advocate</w:t>
      </w:r>
      <w:r w:rsidR="0055583E" w:rsidRPr="00892B96">
        <w:rPr>
          <w:rFonts w:ascii="Times New Roman" w:hAnsi="Times New Roman" w:cs="Times New Roman"/>
          <w:sz w:val="24"/>
          <w:szCs w:val="24"/>
        </w:rPr>
        <w:t>.</w:t>
      </w:r>
      <w:r w:rsidR="0055583E">
        <w:rPr>
          <w:rFonts w:ascii="Times New Roman" w:hAnsi="Times New Roman" w:cs="Times New Roman"/>
          <w:sz w:val="24"/>
          <w:szCs w:val="24"/>
        </w:rPr>
        <w:t xml:space="preserve"> </w:t>
      </w:r>
      <w:r w:rsidR="00892B96" w:rsidRPr="00892B96">
        <w:rPr>
          <w:rFonts w:ascii="Times New Roman" w:hAnsi="Times New Roman" w:cs="Times New Roman"/>
          <w:sz w:val="24"/>
          <w:szCs w:val="24"/>
        </w:rPr>
        <w:t>He called himself and he heard himself.</w:t>
      </w:r>
      <w:r w:rsidR="004D3174">
        <w:rPr>
          <w:rFonts w:ascii="Times New Roman" w:hAnsi="Times New Roman" w:cs="Times New Roman"/>
          <w:sz w:val="24"/>
          <w:szCs w:val="24"/>
        </w:rPr>
        <w:t xml:space="preserve"> </w:t>
      </w:r>
    </w:p>
    <w:p w14:paraId="52DF6BF3" w14:textId="56B95AD2" w:rsidR="00892B96" w:rsidRPr="00892B96" w:rsidRDefault="004D3174" w:rsidP="00935BD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92B96" w:rsidRPr="00892B96">
        <w:rPr>
          <w:rFonts w:ascii="Times New Roman" w:hAnsi="Times New Roman" w:cs="Times New Roman"/>
          <w:sz w:val="24"/>
          <w:szCs w:val="24"/>
        </w:rPr>
        <w:t>Again, he made it new in the least: because God was made man</w:t>
      </w:r>
      <w:r>
        <w:rPr>
          <w:rFonts w:ascii="Times New Roman" w:hAnsi="Times New Roman" w:cs="Times New Roman"/>
          <w:sz w:val="24"/>
          <w:szCs w:val="24"/>
        </w:rPr>
        <w:t>,</w:t>
      </w:r>
      <w:r w:rsidR="00892B96" w:rsidRPr="00892B96">
        <w:rPr>
          <w:rFonts w:ascii="Times New Roman" w:hAnsi="Times New Roman" w:cs="Times New Roman"/>
          <w:sz w:val="24"/>
          <w:szCs w:val="24"/>
        </w:rPr>
        <w:t xml:space="preserve"> as man became God. God was made a servant </w:t>
      </w:r>
      <w:r>
        <w:rPr>
          <w:rFonts w:ascii="Times New Roman" w:hAnsi="Times New Roman" w:cs="Times New Roman"/>
          <w:sz w:val="24"/>
          <w:szCs w:val="24"/>
        </w:rPr>
        <w:t>so that man would become</w:t>
      </w:r>
      <w:r w:rsidR="00892B96" w:rsidRPr="00892B96">
        <w:rPr>
          <w:rFonts w:ascii="Times New Roman" w:hAnsi="Times New Roman" w:cs="Times New Roman"/>
          <w:sz w:val="24"/>
          <w:szCs w:val="24"/>
        </w:rPr>
        <w:t xml:space="preserve"> free.</w:t>
      </w:r>
    </w:p>
    <w:sectPr w:rsidR="00892B96" w:rsidRPr="00892B96" w:rsidSect="001C013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C94D3" w14:textId="77777777" w:rsidR="00D149A7" w:rsidRDefault="00D149A7" w:rsidP="00D149A7">
      <w:pPr>
        <w:spacing w:after="0" w:line="240" w:lineRule="auto"/>
      </w:pPr>
      <w:r>
        <w:separator/>
      </w:r>
    </w:p>
  </w:endnote>
  <w:endnote w:type="continuationSeparator" w:id="0">
    <w:p w14:paraId="6EA2C5E9" w14:textId="77777777" w:rsidR="00D149A7" w:rsidRDefault="00D149A7" w:rsidP="00D149A7">
      <w:pPr>
        <w:spacing w:after="0" w:line="240" w:lineRule="auto"/>
      </w:pPr>
      <w:r>
        <w:continuationSeparator/>
      </w:r>
    </w:p>
  </w:endnote>
  <w:endnote w:id="1">
    <w:p w14:paraId="3CF2EC0A" w14:textId="77777777" w:rsidR="00D149A7" w:rsidRPr="00C605CD" w:rsidRDefault="00D149A7" w:rsidP="00D149A7">
      <w:pPr>
        <w:pStyle w:val="EndnoteText"/>
        <w:rPr>
          <w:rFonts w:cs="Times New Roman"/>
          <w:sz w:val="24"/>
          <w:szCs w:val="24"/>
        </w:rPr>
      </w:pPr>
      <w:r w:rsidRPr="00C605CD">
        <w:rPr>
          <w:rStyle w:val="EndnoteReference"/>
          <w:rFonts w:cs="Times New Roman"/>
          <w:sz w:val="24"/>
          <w:szCs w:val="24"/>
        </w:rPr>
        <w:endnoteRef/>
      </w:r>
      <w:r w:rsidRPr="00C605CD">
        <w:rPr>
          <w:rFonts w:cs="Times New Roman"/>
          <w:sz w:val="24"/>
          <w:szCs w:val="24"/>
        </w:rPr>
        <w:t xml:space="preserve"> Cf. John Capgrave, </w:t>
      </w:r>
      <w:r w:rsidRPr="00C605CD">
        <w:rPr>
          <w:rFonts w:cs="Times New Roman"/>
          <w:i/>
          <w:sz w:val="24"/>
          <w:szCs w:val="24"/>
        </w:rPr>
        <w:t>The Solace of Pilgrims: A Description of Rome, Circa AD 1450</w:t>
      </w:r>
      <w:r w:rsidRPr="00C605CD">
        <w:rPr>
          <w:rFonts w:cs="Times New Roman"/>
          <w:sz w:val="24"/>
          <w:szCs w:val="24"/>
        </w:rPr>
        <w:t>, ed. C. A. Mills (Oxford: University Press, 1911): pp. 40-41, n. 2 (p. 40): “Hoc pro certo erit, domine imperator: Iudicii signum tellus sudore madescet, E coelo rex adveniet per secla futures. Scilicet in carne presens, ut iudicet orbem.” Et cetera que secuntur. Ilico apertum est celum, et maximus splendor irruit super eum. Vidit in celo quandam pulcerrimam virginem super altare, puerum tenentem in brachiis; miratus est simis et vocem dicentem audivit: “Haec ara filii dei est”…..</w:t>
      </w:r>
    </w:p>
    <w:p w14:paraId="4E560EBA" w14:textId="77777777" w:rsidR="00D149A7" w:rsidRPr="00C605CD" w:rsidRDefault="00D149A7" w:rsidP="00D149A7">
      <w:pPr>
        <w:pStyle w:val="EndnoteText"/>
        <w:rPr>
          <w:rFonts w:cs="Times New Roman"/>
          <w:sz w:val="24"/>
          <w:szCs w:val="24"/>
        </w:rPr>
      </w:pPr>
    </w:p>
  </w:endnote>
  <w:endnote w:id="2">
    <w:p w14:paraId="567FE044" w14:textId="77777777" w:rsidR="00D149A7" w:rsidRPr="00C605CD" w:rsidRDefault="00D149A7" w:rsidP="00D149A7">
      <w:pPr>
        <w:pStyle w:val="EndnoteText"/>
        <w:rPr>
          <w:rFonts w:cs="Times New Roman"/>
          <w:sz w:val="24"/>
          <w:szCs w:val="24"/>
        </w:rPr>
      </w:pPr>
      <w:r w:rsidRPr="00C605CD">
        <w:rPr>
          <w:rStyle w:val="EndnoteReference"/>
          <w:rFonts w:cs="Times New Roman"/>
          <w:sz w:val="24"/>
          <w:szCs w:val="24"/>
        </w:rPr>
        <w:endnoteRef/>
      </w:r>
      <w:r w:rsidRPr="00C605CD">
        <w:rPr>
          <w:rFonts w:cs="Times New Roman"/>
          <w:sz w:val="24"/>
          <w:szCs w:val="24"/>
        </w:rPr>
        <w:t xml:space="preserve"> Cf. Innocent III, </w:t>
      </w:r>
      <w:r w:rsidRPr="00C605CD">
        <w:rPr>
          <w:rFonts w:cs="Times New Roman"/>
          <w:i/>
          <w:sz w:val="24"/>
          <w:szCs w:val="24"/>
        </w:rPr>
        <w:t>Sermones de sanctis</w:t>
      </w:r>
      <w:r w:rsidRPr="00C605CD">
        <w:rPr>
          <w:rFonts w:cs="Times New Roman"/>
          <w:sz w:val="24"/>
          <w:szCs w:val="24"/>
        </w:rPr>
        <w:t xml:space="preserve"> 2 (PL 217:457): Fons olei per totum diem de taberna emeritorum largissimus emanavit; signans quod ille nasceretur in terris, qui unctus erat oleo prae consortibus suis (Psal. XLIV). Templum Pacis funditus corruit.</w:t>
      </w:r>
    </w:p>
    <w:p w14:paraId="02CB83B9" w14:textId="77777777" w:rsidR="00D149A7" w:rsidRPr="00C605CD" w:rsidRDefault="00D149A7" w:rsidP="00D149A7">
      <w:pPr>
        <w:pStyle w:val="EndnoteText"/>
        <w:rPr>
          <w:rFonts w:cs="Times New Roman"/>
          <w:sz w:val="24"/>
          <w:szCs w:val="24"/>
        </w:rPr>
      </w:pPr>
    </w:p>
    <w:p w14:paraId="5488FCB7" w14:textId="77777777" w:rsidR="00D149A7" w:rsidRDefault="00D149A7" w:rsidP="00D149A7">
      <w:pPr>
        <w:pStyle w:val="EndnoteText"/>
        <w:rPr>
          <w:rFonts w:cs="Times New Roman"/>
          <w:sz w:val="24"/>
          <w:szCs w:val="24"/>
        </w:rPr>
      </w:pPr>
      <w:r w:rsidRPr="00C605CD">
        <w:rPr>
          <w:rFonts w:cs="Times New Roman"/>
          <w:sz w:val="24"/>
          <w:szCs w:val="24"/>
        </w:rPr>
        <w:t xml:space="preserve">Cf. Orosius, </w:t>
      </w:r>
      <w:r w:rsidRPr="00C605CD">
        <w:rPr>
          <w:rFonts w:cs="Times New Roman"/>
          <w:i/>
          <w:sz w:val="24"/>
          <w:szCs w:val="24"/>
        </w:rPr>
        <w:t>Historia</w:t>
      </w:r>
      <w:r w:rsidRPr="00C605CD">
        <w:rPr>
          <w:rFonts w:cs="Times New Roman"/>
          <w:sz w:val="24"/>
          <w:szCs w:val="24"/>
        </w:rPr>
        <w:t xml:space="preserve"> 6.20 (PL 31:1054): in diebus ipsius fons olei largissimus, sicut superius expressi, de taberna meritoria per totum diem fluxit. Quo signo quid evidentius, quam in diebus </w:t>
      </w:r>
      <w:r w:rsidRPr="00C605CD">
        <w:rPr>
          <w:rStyle w:val="Strong"/>
          <w:rFonts w:cs="Times New Roman"/>
          <w:sz w:val="24"/>
          <w:szCs w:val="24"/>
        </w:rPr>
        <w:t xml:space="preserve">[Col.1054A] </w:t>
      </w:r>
      <w:r w:rsidRPr="00C605CD">
        <w:rPr>
          <w:rFonts w:cs="Times New Roman"/>
          <w:sz w:val="24"/>
          <w:szCs w:val="24"/>
        </w:rPr>
        <w:t>Caesaris toto orbe regnantis futura Christi nativitas declarata est;</w:t>
      </w:r>
    </w:p>
    <w:p w14:paraId="2653CE47" w14:textId="77777777" w:rsidR="00D149A7" w:rsidRDefault="00D149A7" w:rsidP="00D149A7">
      <w:pPr>
        <w:pStyle w:val="EndnoteText"/>
        <w:rPr>
          <w:rFonts w:cs="Times New Roman"/>
          <w:sz w:val="24"/>
          <w:szCs w:val="24"/>
        </w:rPr>
      </w:pPr>
    </w:p>
    <w:p w14:paraId="781D4372" w14:textId="77777777" w:rsidR="00D149A7" w:rsidRPr="00C113D7" w:rsidRDefault="00D149A7" w:rsidP="00D149A7">
      <w:pPr>
        <w:pStyle w:val="EndnoteText"/>
        <w:rPr>
          <w:rFonts w:cs="Times New Roman"/>
          <w:sz w:val="24"/>
          <w:szCs w:val="24"/>
        </w:rPr>
      </w:pPr>
      <w:r>
        <w:rPr>
          <w:rFonts w:cs="Times New Roman"/>
          <w:sz w:val="24"/>
          <w:szCs w:val="24"/>
        </w:rPr>
        <w:t xml:space="preserve">Cf. </w:t>
      </w:r>
      <w:r>
        <w:rPr>
          <w:rFonts w:cs="Times New Roman"/>
          <w:i/>
          <w:iCs/>
          <w:sz w:val="24"/>
          <w:szCs w:val="24"/>
        </w:rPr>
        <w:t>Fasciculus morum</w:t>
      </w:r>
      <w:r>
        <w:rPr>
          <w:rFonts w:cs="Times New Roman"/>
          <w:sz w:val="24"/>
          <w:szCs w:val="24"/>
        </w:rPr>
        <w:t xml:space="preserve"> 3.15 (p. 238): Item prout habetur in </w:t>
      </w:r>
      <w:r>
        <w:rPr>
          <w:rFonts w:cs="Times New Roman"/>
          <w:i/>
          <w:iCs/>
          <w:sz w:val="24"/>
          <w:szCs w:val="24"/>
        </w:rPr>
        <w:t>Cronica</w:t>
      </w:r>
      <w:r>
        <w:rPr>
          <w:rFonts w:cs="Times New Roman"/>
          <w:sz w:val="24"/>
          <w:szCs w:val="24"/>
        </w:rPr>
        <w:t xml:space="preserve"> fratris Martini de Ordine Predicatorum, ipso die nativitatis Christi trans Tyberim de taberna emeritoria fons olei de terra emanavit ac per totum diem largissimo rivulo fluxit.</w:t>
      </w:r>
    </w:p>
    <w:p w14:paraId="15B15B76" w14:textId="77777777" w:rsidR="00D149A7" w:rsidRPr="00C605CD" w:rsidRDefault="00D149A7" w:rsidP="00D149A7">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5193C" w14:textId="77777777" w:rsidR="00D149A7" w:rsidRDefault="00D149A7" w:rsidP="00D149A7">
      <w:pPr>
        <w:spacing w:after="0" w:line="240" w:lineRule="auto"/>
      </w:pPr>
      <w:r>
        <w:separator/>
      </w:r>
    </w:p>
  </w:footnote>
  <w:footnote w:type="continuationSeparator" w:id="0">
    <w:p w14:paraId="150B3089" w14:textId="77777777" w:rsidR="00D149A7" w:rsidRDefault="00D149A7" w:rsidP="00D14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35"/>
    <w:rsid w:val="001660F0"/>
    <w:rsid w:val="001C0135"/>
    <w:rsid w:val="0034333D"/>
    <w:rsid w:val="00433B90"/>
    <w:rsid w:val="004D3174"/>
    <w:rsid w:val="0055583E"/>
    <w:rsid w:val="0060075B"/>
    <w:rsid w:val="00654B8B"/>
    <w:rsid w:val="00892B96"/>
    <w:rsid w:val="008E3C78"/>
    <w:rsid w:val="00935BDA"/>
    <w:rsid w:val="009E3723"/>
    <w:rsid w:val="00AB7DD3"/>
    <w:rsid w:val="00D149A7"/>
    <w:rsid w:val="00DE4BE9"/>
    <w:rsid w:val="00E9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DE57"/>
  <w15:chartTrackingRefBased/>
  <w15:docId w15:val="{500AFB74-EB35-4A8D-99A5-FB7AEA33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35"/>
  </w:style>
  <w:style w:type="paragraph" w:styleId="Heading1">
    <w:name w:val="heading 1"/>
    <w:basedOn w:val="Normal"/>
    <w:next w:val="Normal"/>
    <w:link w:val="Heading1Char"/>
    <w:uiPriority w:val="9"/>
    <w:qFormat/>
    <w:rsid w:val="001C0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135"/>
    <w:rPr>
      <w:rFonts w:eastAsiaTheme="majorEastAsia" w:cstheme="majorBidi"/>
      <w:color w:val="272727" w:themeColor="text1" w:themeTint="D8"/>
    </w:rPr>
  </w:style>
  <w:style w:type="paragraph" w:styleId="Title">
    <w:name w:val="Title"/>
    <w:basedOn w:val="Normal"/>
    <w:next w:val="Normal"/>
    <w:link w:val="TitleChar"/>
    <w:uiPriority w:val="10"/>
    <w:qFormat/>
    <w:rsid w:val="001C0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135"/>
    <w:pPr>
      <w:spacing w:before="160"/>
      <w:jc w:val="center"/>
    </w:pPr>
    <w:rPr>
      <w:i/>
      <w:iCs/>
      <w:color w:val="404040" w:themeColor="text1" w:themeTint="BF"/>
    </w:rPr>
  </w:style>
  <w:style w:type="character" w:customStyle="1" w:styleId="QuoteChar">
    <w:name w:val="Quote Char"/>
    <w:basedOn w:val="DefaultParagraphFont"/>
    <w:link w:val="Quote"/>
    <w:uiPriority w:val="29"/>
    <w:rsid w:val="001C0135"/>
    <w:rPr>
      <w:i/>
      <w:iCs/>
      <w:color w:val="404040" w:themeColor="text1" w:themeTint="BF"/>
    </w:rPr>
  </w:style>
  <w:style w:type="paragraph" w:styleId="ListParagraph">
    <w:name w:val="List Paragraph"/>
    <w:basedOn w:val="Normal"/>
    <w:uiPriority w:val="34"/>
    <w:qFormat/>
    <w:rsid w:val="001C0135"/>
    <w:pPr>
      <w:ind w:left="720"/>
      <w:contextualSpacing/>
    </w:pPr>
  </w:style>
  <w:style w:type="character" w:styleId="IntenseEmphasis">
    <w:name w:val="Intense Emphasis"/>
    <w:basedOn w:val="DefaultParagraphFont"/>
    <w:uiPriority w:val="21"/>
    <w:qFormat/>
    <w:rsid w:val="001C0135"/>
    <w:rPr>
      <w:i/>
      <w:iCs/>
      <w:color w:val="0F4761" w:themeColor="accent1" w:themeShade="BF"/>
    </w:rPr>
  </w:style>
  <w:style w:type="paragraph" w:styleId="IntenseQuote">
    <w:name w:val="Intense Quote"/>
    <w:basedOn w:val="Normal"/>
    <w:next w:val="Normal"/>
    <w:link w:val="IntenseQuoteChar"/>
    <w:uiPriority w:val="30"/>
    <w:qFormat/>
    <w:rsid w:val="001C0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135"/>
    <w:rPr>
      <w:i/>
      <w:iCs/>
      <w:color w:val="0F4761" w:themeColor="accent1" w:themeShade="BF"/>
    </w:rPr>
  </w:style>
  <w:style w:type="character" w:styleId="IntenseReference">
    <w:name w:val="Intense Reference"/>
    <w:basedOn w:val="DefaultParagraphFont"/>
    <w:uiPriority w:val="32"/>
    <w:qFormat/>
    <w:rsid w:val="001C0135"/>
    <w:rPr>
      <w:b/>
      <w:bCs/>
      <w:smallCaps/>
      <w:color w:val="0F4761" w:themeColor="accent1" w:themeShade="BF"/>
      <w:spacing w:val="5"/>
    </w:rPr>
  </w:style>
  <w:style w:type="paragraph" w:styleId="EndnoteText">
    <w:name w:val="endnote text"/>
    <w:basedOn w:val="Normal"/>
    <w:link w:val="EndnoteTextChar"/>
    <w:uiPriority w:val="99"/>
    <w:semiHidden/>
    <w:unhideWhenUsed/>
    <w:rsid w:val="00D149A7"/>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D149A7"/>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D149A7"/>
    <w:rPr>
      <w:vertAlign w:val="superscript"/>
    </w:rPr>
  </w:style>
  <w:style w:type="character" w:styleId="Strong">
    <w:name w:val="Strong"/>
    <w:basedOn w:val="DefaultParagraphFont"/>
    <w:uiPriority w:val="22"/>
    <w:qFormat/>
    <w:rsid w:val="00D14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71D0-69AD-436A-BCC5-A377D2CA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2024-03-17T16:32:00Z</dcterms:created>
  <dcterms:modified xsi:type="dcterms:W3CDTF">2024-10-11T18:39:00Z</dcterms:modified>
</cp:coreProperties>
</file>