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034C" w14:textId="7F6A43E4" w:rsidR="00433B90" w:rsidRPr="00F438D0" w:rsidRDefault="00F438D0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8D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438D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3A0FF72" w14:textId="184127AE" w:rsidR="00F438D0" w:rsidRDefault="00F438D0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8D0">
        <w:rPr>
          <w:rFonts w:ascii="Times New Roman" w:hAnsi="Times New Roman" w:cs="Times New Roman"/>
          <w:sz w:val="24"/>
          <w:szCs w:val="24"/>
        </w:rPr>
        <w:t xml:space="preserve">154 </w:t>
      </w:r>
      <w:proofErr w:type="spellStart"/>
      <w:r w:rsidRPr="00F438D0">
        <w:rPr>
          <w:rFonts w:ascii="Times New Roman" w:hAnsi="Times New Roman" w:cs="Times New Roman"/>
          <w:sz w:val="24"/>
          <w:szCs w:val="24"/>
        </w:rPr>
        <w:t>Mutacio</w:t>
      </w:r>
      <w:proofErr w:type="spellEnd"/>
      <w:r w:rsidRPr="00F438D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438D0">
        <w:rPr>
          <w:rFonts w:ascii="Times New Roman" w:hAnsi="Times New Roman" w:cs="Times New Roman"/>
          <w:sz w:val="24"/>
          <w:szCs w:val="24"/>
        </w:rPr>
        <w:t>c</w:t>
      </w:r>
      <w:r w:rsidR="006E7909">
        <w:rPr>
          <w:rFonts w:ascii="Times New Roman" w:hAnsi="Times New Roman" w:cs="Times New Roman"/>
          <w:sz w:val="24"/>
          <w:szCs w:val="24"/>
        </w:rPr>
        <w:t>a</w:t>
      </w:r>
      <w:r w:rsidRPr="00F438D0">
        <w:rPr>
          <w:rFonts w:ascii="Times New Roman" w:hAnsi="Times New Roman" w:cs="Times New Roman"/>
          <w:sz w:val="24"/>
          <w:szCs w:val="24"/>
        </w:rPr>
        <w:t>dit</w:t>
      </w:r>
      <w:proofErr w:type="spellEnd"/>
    </w:p>
    <w:p w14:paraId="2EE0F939" w14:textId="77777777" w:rsidR="00100807" w:rsidRDefault="00D53292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75B8A">
        <w:rPr>
          <w:rFonts w:ascii="Times New Roman" w:hAnsi="Times New Roman" w:cs="Times New Roman"/>
          <w:sz w:val="24"/>
          <w:szCs w:val="24"/>
        </w:rPr>
        <w:t>utacio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in Deum, secundum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Mal. 3[:6]: </w:t>
      </w:r>
      <w:r w:rsidRPr="00375B8A">
        <w:rPr>
          <w:rFonts w:ascii="Times New Roman" w:hAnsi="Times New Roman" w:cs="Times New Roman"/>
          <w:i/>
          <w:sz w:val="24"/>
          <w:szCs w:val="24"/>
        </w:rPr>
        <w:t xml:space="preserve">Ego Dominus, et non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mutor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75B8A">
        <w:rPr>
          <w:rFonts w:ascii="Times New Roman" w:hAnsi="Times New Roman" w:cs="Times New Roman"/>
          <w:sz w:val="24"/>
          <w:szCs w:val="24"/>
        </w:rPr>
        <w:t xml:space="preserve"> Sed creat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5B8A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[101:27]: </w:t>
      </w:r>
      <w:r w:rsidRPr="00375B8A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opertorium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mutabis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mutabuntur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64FAD" w14:textId="77777777" w:rsidR="00100807" w:rsidRDefault="00D53292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Quia male,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pessime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de bono in malum, sicut angelus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>, liberum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sanus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egrum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Lam. 4[:1]: </w:t>
      </w:r>
      <w:r w:rsidRPr="00375B8A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obscuratum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aurum,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mutatus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color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optimus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Rom. 1[:23]: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Mutaverunt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r w:rsidRPr="00375B8A">
        <w:rPr>
          <w:rFonts w:ascii="Times New Roman" w:hAnsi="Times New Roman" w:cs="Times New Roman"/>
          <w:i/>
          <w:sz w:val="24"/>
          <w:szCs w:val="24"/>
        </w:rPr>
        <w:t>Dei in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similitudinem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r w:rsidR="00A878BE">
        <w:rPr>
          <w:rFonts w:ascii="Times New Roman" w:hAnsi="Times New Roman" w:cs="Times New Roman"/>
          <w:i/>
          <w:iCs/>
          <w:sz w:val="24"/>
          <w:szCs w:val="24"/>
        </w:rPr>
        <w:t xml:space="preserve">Dei in </w:t>
      </w:r>
      <w:proofErr w:type="spellStart"/>
      <w:r w:rsidR="00A878BE">
        <w:rPr>
          <w:rFonts w:ascii="Times New Roman" w:hAnsi="Times New Roman" w:cs="Times New Roman"/>
          <w:i/>
          <w:iCs/>
          <w:sz w:val="24"/>
          <w:szCs w:val="24"/>
        </w:rPr>
        <w:t>similitudinem</w:t>
      </w:r>
      <w:proofErr w:type="spellEnd"/>
      <w:r w:rsidR="00A87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bestiarum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BE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Dei, id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homo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leonem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crudelitatem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uulpem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dolositatem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inuidiam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araneam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</w:t>
      </w:r>
      <w:r w:rsidR="00A8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BE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A878BE">
        <w:rPr>
          <w:rFonts w:ascii="Times New Roman" w:hAnsi="Times New Roman" w:cs="Times New Roman"/>
          <w:sz w:val="24"/>
          <w:szCs w:val="24"/>
        </w:rPr>
        <w:t xml:space="preserve"> et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i</w:t>
      </w:r>
      <w:r w:rsidR="00A878BE">
        <w:rPr>
          <w:rFonts w:ascii="Times New Roman" w:hAnsi="Times New Roman" w:cs="Times New Roman"/>
          <w:sz w:val="24"/>
          <w:szCs w:val="24"/>
        </w:rPr>
        <w:t>m</w:t>
      </w:r>
      <w:r w:rsidRPr="00375B8A">
        <w:rPr>
          <w:rFonts w:ascii="Times New Roman" w:hAnsi="Times New Roman" w:cs="Times New Roman"/>
          <w:sz w:val="24"/>
          <w:szCs w:val="24"/>
        </w:rPr>
        <w:t>pacientiam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talpam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testudinem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emissarium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porcum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Dan. 4[:13]: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Septem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tempora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mutabantur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r w:rsidRPr="00375B8A">
        <w:rPr>
          <w:rFonts w:ascii="Times New Roman" w:hAnsi="Times New Roman" w:cs="Times New Roman"/>
          <w:i/>
          <w:sz w:val="24"/>
          <w:szCs w:val="24"/>
        </w:rPr>
        <w:t>super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</w:t>
      </w:r>
      <w:r w:rsidR="000D5C9B">
        <w:rPr>
          <w:rFonts w:ascii="Times New Roman" w:hAnsi="Times New Roman" w:cs="Times New Roman"/>
          <w:sz w:val="24"/>
          <w:szCs w:val="24"/>
        </w:rPr>
        <w:t>I</w:t>
      </w:r>
      <w:r w:rsidR="000D5C9B" w:rsidRPr="00375B8A">
        <w:rPr>
          <w:rFonts w:ascii="Times New Roman" w:hAnsi="Times New Roman" w:cs="Times New Roman"/>
          <w:sz w:val="24"/>
          <w:szCs w:val="24"/>
        </w:rPr>
        <w:t>l</w:t>
      </w:r>
      <w:r w:rsidR="000D5C9B">
        <w:rPr>
          <w:rFonts w:ascii="Times New Roman" w:hAnsi="Times New Roman" w:cs="Times New Roman"/>
          <w:sz w:val="24"/>
          <w:szCs w:val="24"/>
        </w:rPr>
        <w:t>l</w:t>
      </w:r>
      <w:r w:rsidR="000D5C9B" w:rsidRPr="00375B8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sicut asellus 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asinum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C9B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="000D5C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C9B">
        <w:rPr>
          <w:rFonts w:ascii="Times New Roman" w:hAnsi="Times New Roman" w:cs="Times New Roman"/>
          <w:sz w:val="24"/>
          <w:szCs w:val="24"/>
        </w:rPr>
        <w:t>languidum</w:t>
      </w:r>
      <w:proofErr w:type="spellEnd"/>
      <w:r w:rsidR="000D5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C9B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="000D5C9B">
        <w:rPr>
          <w:rFonts w:ascii="Times New Roman" w:hAnsi="Times New Roman" w:cs="Times New Roman"/>
          <w:sz w:val="24"/>
          <w:szCs w:val="24"/>
        </w:rPr>
        <w:t xml:space="preserve"> </w:t>
      </w:r>
      <w:r w:rsidR="000D5C9B" w:rsidRPr="00375B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putredinem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. 27[:12]: </w:t>
      </w:r>
      <w:r w:rsidR="000D5C9B">
        <w:rPr>
          <w:rFonts w:ascii="Times New Roman" w:hAnsi="Times New Roman" w:cs="Times New Roman"/>
          <w:i/>
          <w:sz w:val="24"/>
          <w:szCs w:val="24"/>
        </w:rPr>
        <w:t>S</w:t>
      </w:r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anctus in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 manet </w:t>
      </w:r>
      <w:proofErr w:type="spellStart"/>
      <w:r w:rsidR="000D5C9B" w:rsidRPr="000D5C9B">
        <w:rPr>
          <w:rFonts w:ascii="Times New Roman" w:hAnsi="Times New Roman" w:cs="Times New Roman"/>
          <w:iCs/>
          <w:sz w:val="24"/>
          <w:szCs w:val="24"/>
        </w:rPr>
        <w:t>ut</w:t>
      </w:r>
      <w:proofErr w:type="spellEnd"/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 sol</w:t>
      </w:r>
      <w:r w:rsidR="000D5C9B" w:rsidRPr="00375B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</w:t>
      </w:r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luna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mutatur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. Quia modo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corum</w:t>
      </w:r>
      <w:r w:rsidR="001545F0">
        <w:rPr>
          <w:rFonts w:ascii="Times New Roman" w:hAnsi="Times New Roman" w:cs="Times New Roman"/>
          <w:sz w:val="24"/>
          <w:szCs w:val="24"/>
        </w:rPr>
        <w:t>p</w:t>
      </w:r>
      <w:r w:rsidR="000D5C9B" w:rsidRPr="00375B8A">
        <w:rPr>
          <w:rFonts w:ascii="Times New Roman" w:hAnsi="Times New Roman" w:cs="Times New Roman"/>
          <w:sz w:val="24"/>
          <w:szCs w:val="24"/>
        </w:rPr>
        <w:t>tu</w:t>
      </w:r>
      <w:r w:rsidR="000D5C9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modo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plenus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modo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diminutus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modo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eclipsatus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0D5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C9B">
        <w:rPr>
          <w:rFonts w:ascii="Times New Roman" w:hAnsi="Times New Roman" w:cs="Times New Roman"/>
          <w:sz w:val="24"/>
          <w:szCs w:val="24"/>
        </w:rPr>
        <w:t>terrenam</w:t>
      </w:r>
      <w:proofErr w:type="spellEnd"/>
      <w:r w:rsidR="000D5C9B">
        <w:rPr>
          <w:rFonts w:ascii="Times New Roman" w:hAnsi="Times New Roman" w:cs="Times New Roman"/>
          <w:sz w:val="24"/>
          <w:szCs w:val="24"/>
        </w:rPr>
        <w:t xml:space="preserve">. </w:t>
      </w:r>
      <w:r w:rsidR="000D5C9B" w:rsidRPr="00375B8A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peiori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pessimum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in mort</w:t>
      </w:r>
      <w:r w:rsidR="000D5C9B">
        <w:rPr>
          <w:rFonts w:ascii="Times New Roman" w:hAnsi="Times New Roman" w:cs="Times New Roman"/>
          <w:sz w:val="24"/>
          <w:szCs w:val="24"/>
        </w:rPr>
        <w:t>e</w:t>
      </w:r>
      <w:r w:rsidR="000D5C9B" w:rsidRPr="00375B8A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vespera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noctem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incarceratus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C9B" w:rsidRPr="00375B8A">
        <w:rPr>
          <w:rFonts w:ascii="Times New Roman" w:hAnsi="Times New Roman" w:cs="Times New Roman"/>
          <w:sz w:val="24"/>
          <w:szCs w:val="24"/>
        </w:rPr>
        <w:t>suspendium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, Osee 4[:7]: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ignominiam</w:t>
      </w:r>
      <w:proofErr w:type="spellEnd"/>
      <w:r w:rsidR="000D5C9B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5C9B" w:rsidRPr="00375B8A">
        <w:rPr>
          <w:rFonts w:ascii="Times New Roman" w:hAnsi="Times New Roman" w:cs="Times New Roman"/>
          <w:i/>
          <w:sz w:val="24"/>
          <w:szCs w:val="24"/>
        </w:rPr>
        <w:t>commutabo</w:t>
      </w:r>
      <w:proofErr w:type="spellEnd"/>
      <w:r w:rsidR="000D5C9B" w:rsidRPr="00375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227A7" w14:textId="196F08EE" w:rsidR="000D5C9B" w:rsidRDefault="000D5C9B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75B8A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2FF7" w14:textId="19570F1C" w:rsidR="000D5C9B" w:rsidRDefault="000D5C9B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268va/</w:t>
      </w:r>
    </w:p>
    <w:p w14:paraId="66DC76A3" w14:textId="77777777" w:rsidR="00100807" w:rsidRDefault="000D5C9B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B8A">
        <w:rPr>
          <w:rFonts w:ascii="Times New Roman" w:hAnsi="Times New Roman" w:cs="Times New Roman"/>
          <w:sz w:val="24"/>
          <w:szCs w:val="24"/>
        </w:rPr>
        <w:lastRenderedPageBreak/>
        <w:t>est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r w:rsidRPr="00375B8A">
        <w:rPr>
          <w:rFonts w:ascii="Times New Roman" w:hAnsi="Times New Roman" w:cs="Times New Roman"/>
          <w:sz w:val="24"/>
          <w:szCs w:val="24"/>
        </w:rPr>
        <w:t>mutacio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commendabilis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appetenda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h</w:t>
      </w:r>
      <w:r w:rsidR="00843998">
        <w:rPr>
          <w:rFonts w:ascii="Times New Roman" w:hAnsi="Times New Roman" w:cs="Times New Roman"/>
          <w:sz w:val="24"/>
          <w:szCs w:val="24"/>
        </w:rPr>
        <w:t>e</w:t>
      </w:r>
      <w:r w:rsidRPr="00375B8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triplex: bona,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optima. Nam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in bonum sicut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tempestas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serenum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18[:26]: </w:t>
      </w:r>
      <w:r w:rsidRPr="00375B8A">
        <w:rPr>
          <w:rFonts w:ascii="Times New Roman" w:hAnsi="Times New Roman" w:cs="Times New Roman"/>
          <w:i/>
          <w:sz w:val="24"/>
          <w:szCs w:val="24"/>
        </w:rPr>
        <w:t xml:space="preserve">A mane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vesperam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3998">
        <w:rPr>
          <w:rFonts w:ascii="Times New Roman" w:hAnsi="Times New Roman" w:cs="Times New Roman"/>
          <w:iCs/>
          <w:sz w:val="24"/>
          <w:szCs w:val="24"/>
        </w:rPr>
        <w:t>mutabitur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tempus</w:t>
      </w:r>
      <w:r w:rsidRPr="00375B8A">
        <w:rPr>
          <w:rFonts w:ascii="Times New Roman" w:hAnsi="Times New Roman" w:cs="Times New Roman"/>
          <w:sz w:val="24"/>
          <w:szCs w:val="24"/>
        </w:rPr>
        <w:t>. Sic</w:t>
      </w:r>
      <w:r w:rsidR="00843998">
        <w:rPr>
          <w:rFonts w:ascii="Times New Roman" w:hAnsi="Times New Roman" w:cs="Times New Roman"/>
          <w:sz w:val="24"/>
          <w:szCs w:val="24"/>
        </w:rPr>
        <w:t>ut</w:t>
      </w:r>
      <w:r w:rsidRPr="00375B8A">
        <w:rPr>
          <w:rFonts w:ascii="Times New Roman" w:hAnsi="Times New Roman" w:cs="Times New Roman"/>
          <w:sz w:val="24"/>
          <w:szCs w:val="24"/>
        </w:rPr>
        <w:t xml:space="preserve"> Saulus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mutatus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Paulum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Eccle. 8[:1]: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Potentissimus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mutavit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faciem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illius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Gen. 35[:2]: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Mundamini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, ac </w:t>
      </w:r>
      <w:proofErr w:type="gramStart"/>
      <w:r w:rsidRPr="00375B8A">
        <w:rPr>
          <w:rFonts w:ascii="Times New Roman" w:hAnsi="Times New Roman" w:cs="Times New Roman"/>
          <w:i/>
          <w:sz w:val="24"/>
          <w:szCs w:val="24"/>
        </w:rPr>
        <w:t>mutate</w:t>
      </w:r>
      <w:proofErr w:type="gram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vestimenta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</w:t>
      </w:r>
      <w:r w:rsidR="00843998" w:rsidRPr="00375B8A">
        <w:rPr>
          <w:rFonts w:ascii="Times New Roman" w:hAnsi="Times New Roman" w:cs="Times New Roman"/>
          <w:sz w:val="24"/>
          <w:szCs w:val="24"/>
        </w:rPr>
        <w:t xml:space="preserve">Item, Gen. 41[:14]: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Eduxerit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 </w:t>
      </w:r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Joseph de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carcere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mutata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veste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278F2" w14:textId="77777777" w:rsidR="00100807" w:rsidRDefault="00843998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75B8A">
        <w:rPr>
          <w:rFonts w:ascii="Times New Roman" w:hAnsi="Times New Roman" w:cs="Times New Roman"/>
          <w:sz w:val="24"/>
          <w:szCs w:val="24"/>
        </w:rPr>
        <w:t xml:space="preserve">Alii de bono in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sicut mane in diem, </w:t>
      </w:r>
      <w:proofErr w:type="spellStart"/>
      <w:r>
        <w:rPr>
          <w:rFonts w:ascii="Times New Roman" w:hAnsi="Times New Roman" w:cs="Times New Roman"/>
          <w:sz w:val="24"/>
          <w:szCs w:val="24"/>
        </w:rPr>
        <w:t>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="0010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florem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Pr="00375B8A">
        <w:rPr>
          <w:rFonts w:ascii="Times New Roman" w:hAnsi="Times New Roman" w:cs="Times New Roman"/>
          <w:sz w:val="24"/>
          <w:szCs w:val="24"/>
        </w:rPr>
        <w:t>1 Reg. 10:6] D</w:t>
      </w:r>
      <w:r>
        <w:rPr>
          <w:rFonts w:ascii="Times New Roman" w:hAnsi="Times New Roman" w:cs="Times New Roman"/>
          <w:sz w:val="24"/>
          <w:szCs w:val="24"/>
        </w:rPr>
        <w:t>ictum</w:t>
      </w:r>
      <w:r w:rsidRPr="0037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 Sauli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mutaberis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virum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B8A">
        <w:rPr>
          <w:rFonts w:ascii="Times New Roman" w:hAnsi="Times New Roman" w:cs="Times New Roman"/>
          <w:sz w:val="24"/>
          <w:szCs w:val="24"/>
        </w:rPr>
        <w:t xml:space="preserve">alterum. Et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propheta</w:t>
      </w:r>
      <w:r w:rsidR="00E01502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B8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40[:31]: </w:t>
      </w:r>
      <w:r w:rsidRPr="00375B8A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sperant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in Domino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mutabunt</w:t>
      </w:r>
      <w:proofErr w:type="spellEnd"/>
      <w:r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B8A">
        <w:rPr>
          <w:rFonts w:ascii="Times New Roman" w:hAnsi="Times New Roman" w:cs="Times New Roman"/>
          <w:i/>
          <w:sz w:val="24"/>
          <w:szCs w:val="24"/>
        </w:rPr>
        <w:t>fortitudinem</w:t>
      </w:r>
      <w:proofErr w:type="spellEnd"/>
      <w:r w:rsidRPr="00375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CA718" w14:textId="1F8F6C7D" w:rsidR="00843998" w:rsidRPr="00375B8A" w:rsidRDefault="00E01502" w:rsidP="0010080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43998" w:rsidRPr="00375B8A">
        <w:rPr>
          <w:rFonts w:ascii="Times New Roman" w:hAnsi="Times New Roman" w:cs="Times New Roman"/>
          <w:sz w:val="24"/>
          <w:szCs w:val="24"/>
        </w:rPr>
        <w:t xml:space="preserve">Alii de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meliori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 in optimum sicut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cinis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vitrum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fructuum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, 1 Cor. 15[:51]: </w:t>
      </w:r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quidem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resurgemus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, sed non omnes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immutabimur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. Job 14[:14]: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Expecto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veniat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immutatio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998" w:rsidRPr="00375B8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43998" w:rsidRPr="00375B8A">
        <w:rPr>
          <w:rFonts w:ascii="Times New Roman" w:hAnsi="Times New Roman" w:cs="Times New Roman"/>
          <w:sz w:val="24"/>
          <w:szCs w:val="24"/>
        </w:rPr>
        <w:t>. [76:</w:t>
      </w:r>
      <w:r w:rsidR="00843998" w:rsidRPr="00375B8A">
        <w:rPr>
          <w:rFonts w:ascii="Times New Roman" w:hAnsi="Times New Roman" w:cs="Times New Roman"/>
        </w:rPr>
        <w:t xml:space="preserve"> </w:t>
      </w:r>
      <w:r w:rsidR="00843998" w:rsidRPr="00375B8A">
        <w:rPr>
          <w:rFonts w:ascii="Times New Roman" w:hAnsi="Times New Roman" w:cs="Times New Roman"/>
          <w:sz w:val="24"/>
          <w:szCs w:val="24"/>
        </w:rPr>
        <w:t xml:space="preserve">11]: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Haec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mutatio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dexterae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998" w:rsidRPr="00375B8A">
        <w:rPr>
          <w:rFonts w:ascii="Times New Roman" w:hAnsi="Times New Roman" w:cs="Times New Roman"/>
          <w:i/>
          <w:sz w:val="24"/>
          <w:szCs w:val="24"/>
        </w:rPr>
        <w:t>Excelsi</w:t>
      </w:r>
      <w:proofErr w:type="spellEnd"/>
      <w:r w:rsidR="00843998" w:rsidRPr="00375B8A">
        <w:rPr>
          <w:rFonts w:ascii="Times New Roman" w:hAnsi="Times New Roman" w:cs="Times New Roman"/>
          <w:i/>
          <w:sz w:val="24"/>
          <w:szCs w:val="24"/>
        </w:rPr>
        <w:t>.</w:t>
      </w:r>
    </w:p>
    <w:p w14:paraId="35283384" w14:textId="52733A7B" w:rsidR="000D5C9B" w:rsidRPr="00375B8A" w:rsidRDefault="000D5C9B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326AEA" w14:textId="624D2DBC" w:rsidR="00D53292" w:rsidRPr="00375B8A" w:rsidRDefault="00D53292" w:rsidP="00100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53292" w:rsidRPr="00375B8A" w:rsidSect="00F4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DB02" w14:textId="77777777" w:rsidR="00D53292" w:rsidRDefault="00D53292" w:rsidP="00D53292">
      <w:pPr>
        <w:spacing w:after="0" w:line="240" w:lineRule="auto"/>
      </w:pPr>
      <w:r>
        <w:separator/>
      </w:r>
    </w:p>
  </w:endnote>
  <w:endnote w:type="continuationSeparator" w:id="0">
    <w:p w14:paraId="71DE6FC8" w14:textId="77777777" w:rsidR="00D53292" w:rsidRDefault="00D53292" w:rsidP="00D5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8D9C" w14:textId="77777777" w:rsidR="00D53292" w:rsidRDefault="00D53292" w:rsidP="00D53292">
      <w:pPr>
        <w:spacing w:after="0" w:line="240" w:lineRule="auto"/>
      </w:pPr>
      <w:r>
        <w:separator/>
      </w:r>
    </w:p>
  </w:footnote>
  <w:footnote w:type="continuationSeparator" w:id="0">
    <w:p w14:paraId="7254A552" w14:textId="77777777" w:rsidR="00D53292" w:rsidRDefault="00D53292" w:rsidP="00D53292">
      <w:pPr>
        <w:spacing w:after="0" w:line="240" w:lineRule="auto"/>
      </w:pPr>
      <w:r>
        <w:continuationSeparator/>
      </w:r>
    </w:p>
  </w:footnote>
  <w:footnote w:id="1">
    <w:p w14:paraId="078E2F30" w14:textId="30C1CAD6" w:rsidR="00D53292" w:rsidRPr="00D53292" w:rsidRDefault="00D5329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532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5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3292">
        <w:rPr>
          <w:rFonts w:ascii="Times New Roman" w:hAnsi="Times New Roman" w:cs="Times New Roman"/>
          <w:sz w:val="24"/>
          <w:szCs w:val="24"/>
        </w:rPr>
        <w:t>mutor</w:t>
      </w:r>
      <w:proofErr w:type="spellEnd"/>
      <w:r w:rsidRPr="00D5329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5329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5329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53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3292">
        <w:rPr>
          <w:rFonts w:ascii="Times New Roman" w:hAnsi="Times New Roman" w:cs="Times New Roman"/>
          <w:sz w:val="24"/>
          <w:szCs w:val="24"/>
        </w:rPr>
        <w:t>mator</w:t>
      </w:r>
      <w:proofErr w:type="spellEnd"/>
      <w:r w:rsidRPr="00D5329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D0"/>
    <w:rsid w:val="000D5C9B"/>
    <w:rsid w:val="00100807"/>
    <w:rsid w:val="001545F0"/>
    <w:rsid w:val="00433B90"/>
    <w:rsid w:val="0060075B"/>
    <w:rsid w:val="00665850"/>
    <w:rsid w:val="006E7909"/>
    <w:rsid w:val="00843998"/>
    <w:rsid w:val="008E3C78"/>
    <w:rsid w:val="009E3723"/>
    <w:rsid w:val="00A878BE"/>
    <w:rsid w:val="00B008D2"/>
    <w:rsid w:val="00D53292"/>
    <w:rsid w:val="00E01502"/>
    <w:rsid w:val="00F438D0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6763"/>
  <w15:chartTrackingRefBased/>
  <w15:docId w15:val="{3AF8A7C7-57CC-4CC4-B8B5-52A3ACA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D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292"/>
    <w:rPr>
      <w:vertAlign w:val="superscript"/>
    </w:rPr>
  </w:style>
  <w:style w:type="character" w:customStyle="1" w:styleId="highlight">
    <w:name w:val="highlight"/>
    <w:basedOn w:val="DefaultParagraphFont"/>
    <w:rsid w:val="00A878BE"/>
  </w:style>
  <w:style w:type="character" w:styleId="Hyperlink">
    <w:name w:val="Hyperlink"/>
    <w:basedOn w:val="DefaultParagraphFont"/>
    <w:uiPriority w:val="99"/>
    <w:semiHidden/>
    <w:unhideWhenUsed/>
    <w:rsid w:val="00A8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E723-9A68-4E5E-ACFB-042D0635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2024-03-06T22:30:00Z</dcterms:created>
  <dcterms:modified xsi:type="dcterms:W3CDTF">2024-03-06T22:38:00Z</dcterms:modified>
</cp:coreProperties>
</file>