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E6DB" w14:textId="164DD7F6" w:rsidR="00433B90" w:rsidRPr="00DE72E5" w:rsidRDefault="00BA16FD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72E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CF3FD4B" w14:textId="24392165" w:rsidR="00BA16FD" w:rsidRPr="00DE72E5" w:rsidRDefault="00BA16FD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72E5">
        <w:rPr>
          <w:rFonts w:ascii="Times New Roman" w:hAnsi="Times New Roman" w:cs="Times New Roman"/>
          <w:sz w:val="24"/>
          <w:szCs w:val="24"/>
        </w:rPr>
        <w:t xml:space="preserve">142 Misericordia Dei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nos</w:t>
      </w:r>
      <w:proofErr w:type="spellEnd"/>
    </w:p>
    <w:p w14:paraId="59B42506" w14:textId="77777777" w:rsidR="00144B1E" w:rsidRDefault="00DE72E5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72E5">
        <w:rPr>
          <w:rFonts w:ascii="Times New Roman" w:hAnsi="Times New Roman" w:cs="Times New Roman"/>
          <w:sz w:val="24"/>
          <w:szCs w:val="24"/>
        </w:rPr>
        <w:t xml:space="preserve">Misericordia Dei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ingratuite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vocacionis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instancia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inductiue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expectacionis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tollerancia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inbenigne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suscepcionis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clemencia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De primo, Matt. 9[:13]: </w:t>
      </w:r>
      <w:r w:rsidRPr="00DE72E5">
        <w:rPr>
          <w:rFonts w:ascii="Times New Roman" w:hAnsi="Times New Roman" w:cs="Times New Roman"/>
          <w:i/>
          <w:sz w:val="24"/>
          <w:szCs w:val="24"/>
        </w:rPr>
        <w:t xml:space="preserve">Misericordiam </w:t>
      </w:r>
      <w:proofErr w:type="spellStart"/>
      <w:r w:rsidRPr="00DE72E5">
        <w:rPr>
          <w:rFonts w:ascii="Times New Roman" w:hAnsi="Times New Roman" w:cs="Times New Roman"/>
          <w:i/>
          <w:sz w:val="24"/>
          <w:szCs w:val="24"/>
        </w:rPr>
        <w:t>volo</w:t>
      </w:r>
      <w:proofErr w:type="spellEnd"/>
      <w:r w:rsidRPr="00DE72E5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Pr="00DE72E5">
        <w:rPr>
          <w:rFonts w:ascii="Times New Roman" w:hAnsi="Times New Roman" w:cs="Times New Roman"/>
          <w:i/>
          <w:sz w:val="24"/>
          <w:szCs w:val="24"/>
        </w:rPr>
        <w:t>sacrificium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gitur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Erubescamus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misericordiam,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nolumus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formidare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justiciam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Quia tanto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ampliori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improbitate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contempnitur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contemptus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dedignatur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6A885" w14:textId="1B5E4AF4" w:rsidR="009B5BF9" w:rsidRDefault="00DE72E5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72E5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</w:t>
      </w:r>
      <w:r w:rsidRPr="00DE72E5">
        <w:rPr>
          <w:rFonts w:ascii="Times New Roman" w:hAnsi="Times New Roman" w:cs="Times New Roman"/>
          <w:sz w:val="24"/>
          <w:szCs w:val="24"/>
        </w:rPr>
        <w:t xml:space="preserve">. 3[:22]: </w:t>
      </w:r>
      <w:proofErr w:type="spellStart"/>
      <w:r w:rsidRPr="00DE72E5">
        <w:rPr>
          <w:rFonts w:ascii="Times New Roman" w:hAnsi="Times New Roman" w:cs="Times New Roman"/>
          <w:i/>
          <w:sz w:val="24"/>
          <w:szCs w:val="24"/>
        </w:rPr>
        <w:t>Misericordiæ</w:t>
      </w:r>
      <w:proofErr w:type="spellEnd"/>
      <w:r w:rsidRPr="00DE72E5">
        <w:rPr>
          <w:rFonts w:ascii="Times New Roman" w:hAnsi="Times New Roman" w:cs="Times New Roman"/>
          <w:i/>
          <w:sz w:val="24"/>
          <w:szCs w:val="24"/>
        </w:rPr>
        <w:t xml:space="preserve"> Domini</w:t>
      </w:r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quo</w:t>
      </w:r>
      <w:r>
        <w:rPr>
          <w:rFonts w:ascii="Times New Roman" w:hAnsi="Times New Roman" w:cs="Times New Roman"/>
          <w:sz w:val="24"/>
          <w:szCs w:val="24"/>
        </w:rPr>
        <w:t>niam</w:t>
      </w:r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r w:rsidRPr="00DE72E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DE72E5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DE72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i/>
          <w:sz w:val="24"/>
          <w:szCs w:val="24"/>
        </w:rPr>
        <w:t>consumpti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Homo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peccans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a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iniuri</w:t>
      </w:r>
      <w:r w:rsidRPr="00DE72E5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creatori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qu</w:t>
      </w:r>
      <w:r w:rsidR="009B5BF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dignus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consumpcione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F57DE" w14:textId="3F28FD70" w:rsidR="009B5BF9" w:rsidRDefault="009B5BF9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263va/</w:t>
      </w:r>
    </w:p>
    <w:p w14:paraId="47EBDEDC" w14:textId="77777777" w:rsidR="00144B1E" w:rsidRDefault="00DE72E5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72E5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puniret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parceret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haberet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="009B5BF9" w:rsidRPr="009B5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BF9" w:rsidRPr="00DE72E5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9B5BF9" w:rsidRPr="00DE72E5">
        <w:rPr>
          <w:rFonts w:ascii="Times New Roman" w:hAnsi="Times New Roman" w:cs="Times New Roman"/>
          <w:sz w:val="24"/>
          <w:szCs w:val="24"/>
        </w:rPr>
        <w:t xml:space="preserve"> Christi</w:t>
      </w:r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supportemus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ali</w:t>
      </w:r>
      <w:r w:rsidR="009B5BF9">
        <w:rPr>
          <w:rFonts w:ascii="Times New Roman" w:hAnsi="Times New Roman" w:cs="Times New Roman"/>
          <w:sz w:val="24"/>
          <w:szCs w:val="24"/>
        </w:rPr>
        <w:t>enos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verb</w:t>
      </w:r>
      <w:r w:rsidR="009B5B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fact</w:t>
      </w:r>
      <w:r w:rsidR="009B5B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prorumpen</w:t>
      </w:r>
      <w:r w:rsidR="009B5BF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9B5B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B5BF9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9B5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summendo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2E5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Pr="00DE72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BEA83" w14:textId="77777777" w:rsidR="00144B1E" w:rsidRDefault="009B5BF9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93E43">
        <w:rPr>
          <w:rFonts w:ascii="Times New Roman" w:hAnsi="Times New Roman" w:cs="Times New Roman"/>
          <w:sz w:val="24"/>
          <w:szCs w:val="24"/>
        </w:rPr>
        <w:t xml:space="preserve">De tercio, exemplum in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3E4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Luc. 15[:20]: </w:t>
      </w:r>
      <w:r w:rsidRPr="00793E43">
        <w:rPr>
          <w:rFonts w:ascii="Times New Roman" w:hAnsi="Times New Roman" w:cs="Times New Roman"/>
          <w:i/>
          <w:sz w:val="24"/>
          <w:szCs w:val="24"/>
        </w:rPr>
        <w:t>Pater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 motus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ruit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super collum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Ecce hic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pater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feditatem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reuertentis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>. Immo,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signum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reconsiliacionis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iubet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annulum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consideracionem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beneuolencie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ca</w:t>
      </w:r>
      <w:r w:rsidR="002A2062">
        <w:rPr>
          <w:rFonts w:ascii="Times New Roman" w:hAnsi="Times New Roman" w:cs="Times New Roman"/>
          <w:sz w:val="24"/>
          <w:szCs w:val="24"/>
        </w:rPr>
        <w:t>l</w:t>
      </w:r>
      <w:r w:rsidRPr="00793E43">
        <w:rPr>
          <w:rFonts w:ascii="Times New Roman" w:hAnsi="Times New Roman" w:cs="Times New Roman"/>
          <w:sz w:val="24"/>
          <w:szCs w:val="24"/>
        </w:rPr>
        <w:t>cia</w:t>
      </w:r>
      <w:r w:rsidR="002A2062">
        <w:rPr>
          <w:rFonts w:ascii="Times New Roman" w:hAnsi="Times New Roman" w:cs="Times New Roman"/>
          <w:sz w:val="24"/>
          <w:szCs w:val="24"/>
        </w:rPr>
        <w:t>menta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A206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A2062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gra</w:t>
      </w:r>
      <w:r w:rsidR="002A2062">
        <w:rPr>
          <w:rFonts w:ascii="Times New Roman" w:hAnsi="Times New Roman" w:cs="Times New Roman"/>
          <w:sz w:val="24"/>
          <w:szCs w:val="24"/>
        </w:rPr>
        <w:t>tiam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affectibus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vestiri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62">
        <w:rPr>
          <w:rFonts w:ascii="Times New Roman" w:hAnsi="Times New Roman" w:cs="Times New Roman"/>
          <w:sz w:val="24"/>
          <w:szCs w:val="24"/>
        </w:rPr>
        <w:t>stolam</w:t>
      </w:r>
      <w:proofErr w:type="spellEnd"/>
      <w:r w:rsidR="002A2062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</w:t>
      </w:r>
      <w:r w:rsidR="002A2062">
        <w:rPr>
          <w:rFonts w:ascii="Times New Roman" w:hAnsi="Times New Roman" w:cs="Times New Roman"/>
          <w:sz w:val="24"/>
          <w:szCs w:val="24"/>
        </w:rPr>
        <w:t>rimam</w:t>
      </w:r>
      <w:r w:rsidRPr="00793E43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innocentiam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notabile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est h</w:t>
      </w:r>
      <w:r w:rsidR="002A2062">
        <w:rPr>
          <w:rFonts w:ascii="Times New Roman" w:hAnsi="Times New Roman" w:cs="Times New Roman"/>
          <w:sz w:val="24"/>
          <w:szCs w:val="24"/>
        </w:rPr>
        <w:t>o</w:t>
      </w:r>
      <w:r w:rsidRPr="00793E43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reuertens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penituisse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quadam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coacta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necessitate et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penitencia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acceptata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propter </w:t>
      </w:r>
      <w:r w:rsidR="002A2062">
        <w:rPr>
          <w:rFonts w:ascii="Times New Roman" w:hAnsi="Times New Roman" w:cs="Times New Roman"/>
          <w:sz w:val="24"/>
          <w:szCs w:val="24"/>
        </w:rPr>
        <w:t>hoc</w:t>
      </w:r>
      <w:r w:rsidRPr="00793E43">
        <w:rPr>
          <w:rFonts w:ascii="Times New Roman" w:hAnsi="Times New Roman" w:cs="Times New Roman"/>
          <w:sz w:val="24"/>
          <w:szCs w:val="24"/>
        </w:rPr>
        <w:t xml:space="preserve"> dicit Augustinus et Bernardus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quecumque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penitenciam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62" w:rsidRPr="00793E43">
        <w:rPr>
          <w:rFonts w:ascii="Times New Roman" w:hAnsi="Times New Roman" w:cs="Times New Roman"/>
          <w:sz w:val="24"/>
          <w:szCs w:val="24"/>
        </w:rPr>
        <w:t>cog</w:t>
      </w:r>
      <w:r w:rsidR="002A2062">
        <w:rPr>
          <w:rFonts w:ascii="Times New Roman" w:hAnsi="Times New Roman" w:cs="Times New Roman"/>
          <w:sz w:val="24"/>
          <w:szCs w:val="24"/>
        </w:rPr>
        <w:t>i</w:t>
      </w:r>
      <w:r w:rsidR="002A2062" w:rsidRPr="00793E4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06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A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62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2A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62">
        <w:rPr>
          <w:rFonts w:ascii="Times New Roman" w:hAnsi="Times New Roman" w:cs="Times New Roman"/>
          <w:sz w:val="24"/>
          <w:szCs w:val="24"/>
        </w:rPr>
        <w:t>quantitas</w:t>
      </w:r>
      <w:proofErr w:type="spellEnd"/>
      <w:r w:rsidR="002A2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</w:t>
      </w:r>
      <w:r w:rsidR="002A2062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enormitas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fortune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extremitas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excludit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perfecta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>
        <w:rPr>
          <w:rFonts w:ascii="Times New Roman" w:hAnsi="Times New Roman" w:cs="Times New Roman"/>
          <w:sz w:val="24"/>
          <w:szCs w:val="24"/>
        </w:rPr>
        <w:t>terminacio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>. Ideo dicit Apostolus,</w:t>
      </w:r>
      <w:r w:rsidR="00617219">
        <w:rPr>
          <w:rFonts w:ascii="Times New Roman" w:hAnsi="Times New Roman" w:cs="Times New Roman"/>
          <w:sz w:val="24"/>
          <w:szCs w:val="24"/>
        </w:rPr>
        <w:t xml:space="preserve"> ad</w:t>
      </w:r>
      <w:r w:rsidRPr="00793E43">
        <w:rPr>
          <w:rFonts w:ascii="Times New Roman" w:hAnsi="Times New Roman" w:cs="Times New Roman"/>
          <w:sz w:val="24"/>
          <w:szCs w:val="24"/>
        </w:rPr>
        <w:t xml:space="preserve"> Eph. 4[:32]: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misericordes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condonantes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sicut</w:t>
      </w:r>
      <w:r w:rsidR="00617219">
        <w:rPr>
          <w:rFonts w:ascii="Times New Roman" w:hAnsi="Times New Roman" w:cs="Times New Roman"/>
          <w:i/>
          <w:sz w:val="24"/>
          <w:szCs w:val="24"/>
        </w:rPr>
        <w:t>,</w:t>
      </w:r>
      <w:r w:rsidR="00617219">
        <w:rPr>
          <w:rFonts w:ascii="Times New Roman" w:hAnsi="Times New Roman" w:cs="Times New Roman"/>
          <w:iCs/>
          <w:sz w:val="24"/>
          <w:szCs w:val="24"/>
        </w:rPr>
        <w:t xml:space="preserve"> etc. </w:t>
      </w:r>
      <w:r w:rsidR="00617219" w:rsidRPr="00793E43">
        <w:rPr>
          <w:rFonts w:ascii="Times New Roman" w:hAnsi="Times New Roman" w:cs="Times New Roman"/>
          <w:sz w:val="24"/>
          <w:szCs w:val="24"/>
        </w:rPr>
        <w:lastRenderedPageBreak/>
        <w:t xml:space="preserve">Item, </w:t>
      </w:r>
      <w:r w:rsidR="0004109A">
        <w:rPr>
          <w:rFonts w:ascii="Times New Roman" w:hAnsi="Times New Roman" w:cs="Times New Roman"/>
          <w:sz w:val="24"/>
          <w:szCs w:val="24"/>
        </w:rPr>
        <w:t>Bernardus</w:t>
      </w:r>
      <w:r w:rsidR="00997C77">
        <w:rPr>
          <w:rFonts w:ascii="Times New Roman" w:hAnsi="Times New Roman" w:cs="Times New Roman"/>
          <w:sz w:val="24"/>
          <w:szCs w:val="24"/>
        </w:rPr>
        <w:t>,</w:t>
      </w:r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04109A">
        <w:rPr>
          <w:rFonts w:ascii="Times New Roman" w:hAnsi="Times New Roman" w:cs="Times New Roman"/>
          <w:sz w:val="24"/>
          <w:szCs w:val="24"/>
        </w:rPr>
        <w:t>est</w:t>
      </w:r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mirare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stellas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pisces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, folia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nemorum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04109A" w:rsidRPr="00793E43">
        <w:rPr>
          <w:rFonts w:ascii="Times New Roman" w:hAnsi="Times New Roman" w:cs="Times New Roman"/>
          <w:sz w:val="24"/>
          <w:szCs w:val="24"/>
        </w:rPr>
        <w:t xml:space="preserve">Dei </w:t>
      </w:r>
      <w:r w:rsidR="00617219" w:rsidRPr="00793E43">
        <w:rPr>
          <w:rFonts w:ascii="Times New Roman" w:hAnsi="Times New Roman" w:cs="Times New Roman"/>
          <w:sz w:val="24"/>
          <w:szCs w:val="24"/>
        </w:rPr>
        <w:t xml:space="preserve">misericordiam,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secundum Psal. [144:9]: </w:t>
      </w:r>
      <w:proofErr w:type="spellStart"/>
      <w:r w:rsidR="00617219" w:rsidRPr="00793E43">
        <w:rPr>
          <w:rFonts w:ascii="Times New Roman" w:hAnsi="Times New Roman" w:cs="Times New Roman"/>
          <w:i/>
          <w:sz w:val="24"/>
          <w:szCs w:val="24"/>
        </w:rPr>
        <w:t>Miserationes</w:t>
      </w:r>
      <w:proofErr w:type="spellEnd"/>
      <w:r w:rsidR="00617219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617219" w:rsidRPr="00793E43">
        <w:rPr>
          <w:rFonts w:ascii="Times New Roman" w:hAnsi="Times New Roman" w:cs="Times New Roman"/>
          <w:i/>
          <w:sz w:val="24"/>
          <w:szCs w:val="24"/>
        </w:rPr>
        <w:t xml:space="preserve"> super omnia opera</w:t>
      </w:r>
      <w:r w:rsidR="00617219" w:rsidRPr="00793E43">
        <w:rPr>
          <w:rFonts w:ascii="Times New Roman" w:hAnsi="Times New Roman" w:cs="Times New Roman"/>
          <w:sz w:val="24"/>
          <w:szCs w:val="24"/>
        </w:rPr>
        <w:t xml:space="preserve">. Ipse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qualescumque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d</w:t>
      </w:r>
      <w:r w:rsidR="0004109A">
        <w:rPr>
          <w:rFonts w:ascii="Times New Roman" w:hAnsi="Times New Roman" w:cs="Times New Roman"/>
          <w:sz w:val="24"/>
          <w:szCs w:val="24"/>
        </w:rPr>
        <w:t>ummodo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contritos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19" w:rsidRPr="00793E43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617219"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="0004109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Bernardus, O bone Jesu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r w:rsidR="0004109A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horruisti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confitentem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latronem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r w:rsidR="0097671B" w:rsidRPr="00793E43">
        <w:rPr>
          <w:rFonts w:ascii="Times New Roman" w:hAnsi="Times New Roman" w:cs="Times New Roman"/>
          <w:sz w:val="24"/>
          <w:szCs w:val="24"/>
        </w:rPr>
        <w:t>[Luc. 23:43]</w:t>
      </w:r>
      <w:r w:rsidR="0097671B">
        <w:rPr>
          <w:rFonts w:ascii="Times New Roman" w:hAnsi="Times New Roman" w:cs="Times New Roman"/>
          <w:sz w:val="24"/>
          <w:szCs w:val="24"/>
        </w:rPr>
        <w:t>,</w:t>
      </w:r>
      <w:r w:rsidR="0004109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lacrimantem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peccatricem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r w:rsidR="0097671B" w:rsidRPr="00793E43">
        <w:rPr>
          <w:rFonts w:ascii="Times New Roman" w:hAnsi="Times New Roman" w:cs="Times New Roman"/>
          <w:sz w:val="24"/>
          <w:szCs w:val="24"/>
        </w:rPr>
        <w:t>[Luc. 7:44],</w:t>
      </w:r>
      <w:r w:rsidR="0004109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orantem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Chananeam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r w:rsidR="0097671B" w:rsidRPr="00793E43">
        <w:rPr>
          <w:rFonts w:ascii="Times New Roman" w:hAnsi="Times New Roman" w:cs="Times New Roman"/>
          <w:sz w:val="24"/>
          <w:szCs w:val="24"/>
        </w:rPr>
        <w:t>[Matt. 15:22],</w:t>
      </w:r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r w:rsidR="0097671B">
        <w:rPr>
          <w:rFonts w:ascii="Times New Roman" w:hAnsi="Times New Roman" w:cs="Times New Roman"/>
          <w:sz w:val="24"/>
          <w:szCs w:val="24"/>
        </w:rPr>
        <w:t>non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deprehensam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adulterium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r w:rsidR="0097671B" w:rsidRPr="00793E43">
        <w:rPr>
          <w:rFonts w:ascii="Times New Roman" w:hAnsi="Times New Roman" w:cs="Times New Roman"/>
          <w:sz w:val="24"/>
          <w:szCs w:val="24"/>
        </w:rPr>
        <w:t>[Joan. 8:3],</w:t>
      </w:r>
      <w:r w:rsidR="0004109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negantem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Petrum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r w:rsidR="0097671B" w:rsidRPr="00793E43">
        <w:rPr>
          <w:rFonts w:ascii="Times New Roman" w:hAnsi="Times New Roman" w:cs="Times New Roman"/>
          <w:sz w:val="24"/>
          <w:szCs w:val="24"/>
        </w:rPr>
        <w:t>[Matt. 26:75]</w:t>
      </w:r>
      <w:r w:rsidR="0097671B">
        <w:rPr>
          <w:rFonts w:ascii="Times New Roman" w:hAnsi="Times New Roman" w:cs="Times New Roman"/>
          <w:sz w:val="24"/>
          <w:szCs w:val="24"/>
        </w:rPr>
        <w:t>,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r w:rsidR="0004109A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p</w:t>
      </w:r>
      <w:r w:rsidR="00D17B26">
        <w:rPr>
          <w:rFonts w:ascii="Times New Roman" w:hAnsi="Times New Roman" w:cs="Times New Roman"/>
          <w:sz w:val="24"/>
          <w:szCs w:val="24"/>
        </w:rPr>
        <w:t>e</w:t>
      </w:r>
      <w:r w:rsidR="0004109A">
        <w:rPr>
          <w:rFonts w:ascii="Times New Roman" w:hAnsi="Times New Roman" w:cs="Times New Roman"/>
          <w:sz w:val="24"/>
          <w:szCs w:val="24"/>
        </w:rPr>
        <w:t>rsequentem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Paulum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r w:rsidR="0097671B" w:rsidRPr="00793E43">
        <w:rPr>
          <w:rFonts w:ascii="Times New Roman" w:hAnsi="Times New Roman" w:cs="Times New Roman"/>
          <w:sz w:val="24"/>
          <w:szCs w:val="24"/>
        </w:rPr>
        <w:t>[Act. 9:7]</w:t>
      </w:r>
      <w:r w:rsidR="0097671B">
        <w:rPr>
          <w:rFonts w:ascii="Times New Roman" w:hAnsi="Times New Roman" w:cs="Times New Roman"/>
          <w:sz w:val="24"/>
          <w:szCs w:val="24"/>
        </w:rPr>
        <w:t xml:space="preserve">, </w:t>
      </w:r>
      <w:r w:rsidR="0004109A">
        <w:rPr>
          <w:rFonts w:ascii="Times New Roman" w:hAnsi="Times New Roman" w:cs="Times New Roman"/>
          <w:sz w:val="24"/>
          <w:szCs w:val="24"/>
        </w:rPr>
        <w:t>quo</w:t>
      </w:r>
      <w:r w:rsidR="0097671B">
        <w:rPr>
          <w:rFonts w:ascii="Times New Roman" w:hAnsi="Times New Roman" w:cs="Times New Roman"/>
          <w:sz w:val="24"/>
          <w:szCs w:val="24"/>
        </w:rPr>
        <w:t>modo</w:t>
      </w:r>
      <w:r w:rsidR="0004109A">
        <w:rPr>
          <w:rFonts w:ascii="Times New Roman" w:hAnsi="Times New Roman" w:cs="Times New Roman"/>
          <w:sz w:val="24"/>
          <w:szCs w:val="24"/>
        </w:rPr>
        <w:t xml:space="preserve"> ergo de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misericordi</w:t>
      </w:r>
      <w:r w:rsidR="0097671B">
        <w:rPr>
          <w:rFonts w:ascii="Times New Roman" w:hAnsi="Times New Roman" w:cs="Times New Roman"/>
          <w:sz w:val="24"/>
          <w:szCs w:val="24"/>
        </w:rPr>
        <w:t>a</w:t>
      </w:r>
      <w:r w:rsidR="0004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desperarem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04109A">
        <w:rPr>
          <w:rFonts w:ascii="Times New Roman" w:hAnsi="Times New Roman" w:cs="Times New Roman"/>
          <w:sz w:val="24"/>
          <w:szCs w:val="24"/>
        </w:rPr>
        <w:t xml:space="preserve"> misericordia duos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09A">
        <w:rPr>
          <w:rFonts w:ascii="Times New Roman" w:hAnsi="Times New Roman" w:cs="Times New Roman"/>
          <w:sz w:val="24"/>
          <w:szCs w:val="24"/>
        </w:rPr>
        <w:t>com</w:t>
      </w:r>
      <w:r w:rsidR="0097671B">
        <w:rPr>
          <w:rFonts w:ascii="Times New Roman" w:hAnsi="Times New Roman" w:cs="Times New Roman"/>
          <w:sz w:val="24"/>
          <w:szCs w:val="24"/>
        </w:rPr>
        <w:t>ites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insidiatores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ex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eximina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presumpcionis</w:t>
      </w:r>
      <w:proofErr w:type="spellEnd"/>
      <w:r w:rsidR="00036B1C">
        <w:rPr>
          <w:rFonts w:ascii="Times New Roman" w:hAnsi="Times New Roman" w:cs="Times New Roman"/>
          <w:sz w:val="24"/>
          <w:szCs w:val="24"/>
        </w:rPr>
        <w:t>,</w:t>
      </w:r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fiduciam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036B1C">
        <w:rPr>
          <w:rFonts w:ascii="Times New Roman" w:hAnsi="Times New Roman" w:cs="Times New Roman"/>
          <w:sz w:val="24"/>
          <w:szCs w:val="24"/>
        </w:rPr>
        <w:t>,</w:t>
      </w:r>
      <w:r w:rsidR="0097671B">
        <w:rPr>
          <w:rFonts w:ascii="Times New Roman" w:hAnsi="Times New Roman" w:cs="Times New Roman"/>
          <w:sz w:val="24"/>
          <w:szCs w:val="24"/>
        </w:rPr>
        <w:t xml:space="preserve"> ex alia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desperacionem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r w:rsidR="0097671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. Contra primum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istorun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71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7671B">
        <w:rPr>
          <w:rFonts w:ascii="Times New Roman" w:hAnsi="Times New Roman" w:cs="Times New Roman"/>
          <w:sz w:val="24"/>
          <w:szCs w:val="24"/>
        </w:rPr>
        <w:t>. 36[</w:t>
      </w:r>
      <w:r w:rsidR="00E93146">
        <w:rPr>
          <w:rFonts w:ascii="Times New Roman" w:hAnsi="Times New Roman" w:cs="Times New Roman"/>
          <w:sz w:val="24"/>
          <w:szCs w:val="24"/>
        </w:rPr>
        <w:t xml:space="preserve">:5]: </w:t>
      </w:r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="00E9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146">
        <w:rPr>
          <w:rFonts w:ascii="Times New Roman" w:hAnsi="Times New Roman" w:cs="Times New Roman"/>
          <w:sz w:val="24"/>
          <w:szCs w:val="24"/>
        </w:rPr>
        <w:t>quid</w:t>
      </w:r>
      <w:proofErr w:type="spellEnd"/>
      <w:r w:rsidR="00E9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fiduciam</w:t>
      </w:r>
      <w:proofErr w:type="spellEnd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recessisti</w:t>
      </w:r>
      <w:proofErr w:type="spellEnd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 xml:space="preserve"> a me</w:t>
      </w:r>
      <w:r w:rsidR="00E9314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9314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9314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93146">
        <w:rPr>
          <w:rFonts w:ascii="Times New Roman" w:hAnsi="Times New Roman" w:cs="Times New Roman"/>
          <w:sz w:val="24"/>
          <w:szCs w:val="24"/>
        </w:rPr>
        <w:t xml:space="preserve">. 10[:28]: </w:t>
      </w:r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 xml:space="preserve">Spes </w:t>
      </w:r>
      <w:proofErr w:type="spellStart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impiorum</w:t>
      </w:r>
      <w:proofErr w:type="spellEnd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3146" w:rsidRPr="00E93146">
        <w:rPr>
          <w:rFonts w:ascii="Times New Roman" w:hAnsi="Times New Roman" w:cs="Times New Roman"/>
          <w:i/>
          <w:iCs/>
          <w:sz w:val="24"/>
          <w:szCs w:val="24"/>
        </w:rPr>
        <w:t>peribit</w:t>
      </w:r>
      <w:proofErr w:type="spellEnd"/>
      <w:r w:rsidR="00E93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6DB60" w14:textId="190E6BAD" w:rsidR="00E93146" w:rsidRPr="00DE72E5" w:rsidRDefault="00E93146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misericordia</w:t>
      </w:r>
      <w:r w:rsidR="00D554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dapnato</w:t>
      </w:r>
      <w:proofErr w:type="spellEnd"/>
      <w:r w:rsidR="00D55456">
        <w:rPr>
          <w:rFonts w:ascii="Times New Roman" w:hAnsi="Times New Roman" w:cs="Times New Roman"/>
          <w:sz w:val="24"/>
          <w:szCs w:val="24"/>
        </w:rPr>
        <w:t>.</w:t>
      </w:r>
      <w:r w:rsidR="00144B1E">
        <w:rPr>
          <w:rFonts w:ascii="Times New Roman" w:hAnsi="Times New Roman" w:cs="Times New Roman"/>
          <w:sz w:val="24"/>
          <w:szCs w:val="24"/>
        </w:rPr>
        <w:t xml:space="preserve"> </w:t>
      </w:r>
      <w:r w:rsidR="00D554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B459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B4593">
        <w:rPr>
          <w:rFonts w:ascii="Times New Roman" w:hAnsi="Times New Roman" w:cs="Times New Roman"/>
          <w:sz w:val="24"/>
          <w:szCs w:val="24"/>
        </w:rPr>
        <w:t>,</w:t>
      </w:r>
      <w:r w:rsidR="002B459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="002B4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redimo</w:t>
      </w:r>
      <w:proofErr w:type="spellEnd"/>
      <w:r w:rsidR="002B4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="002B4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colligo</w:t>
      </w:r>
      <w:proofErr w:type="spellEnd"/>
      <w:r w:rsidR="002B4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condo.</w:t>
      </w:r>
      <w:r w:rsidR="002B459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23AE2CA9" w14:textId="77777777" w:rsidR="00DE72E5" w:rsidRPr="00DE72E5" w:rsidRDefault="00DE72E5" w:rsidP="00144B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E72E5" w:rsidRPr="00DE72E5" w:rsidSect="00BA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996F" w14:textId="77777777" w:rsidR="002B4593" w:rsidRDefault="002B4593" w:rsidP="002B4593">
      <w:pPr>
        <w:spacing w:after="0" w:line="240" w:lineRule="auto"/>
      </w:pPr>
      <w:r>
        <w:separator/>
      </w:r>
    </w:p>
  </w:endnote>
  <w:endnote w:type="continuationSeparator" w:id="0">
    <w:p w14:paraId="4832706E" w14:textId="77777777" w:rsidR="002B4593" w:rsidRDefault="002B4593" w:rsidP="002B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DF7F" w14:textId="77777777" w:rsidR="002B4593" w:rsidRDefault="002B4593" w:rsidP="002B4593">
      <w:pPr>
        <w:spacing w:after="0" w:line="240" w:lineRule="auto"/>
      </w:pPr>
      <w:r>
        <w:separator/>
      </w:r>
    </w:p>
  </w:footnote>
  <w:footnote w:type="continuationSeparator" w:id="0">
    <w:p w14:paraId="5A4F6427" w14:textId="77777777" w:rsidR="002B4593" w:rsidRDefault="002B4593" w:rsidP="002B4593">
      <w:pPr>
        <w:spacing w:after="0" w:line="240" w:lineRule="auto"/>
      </w:pPr>
      <w:r>
        <w:continuationSeparator/>
      </w:r>
    </w:p>
  </w:footnote>
  <w:footnote w:id="1">
    <w:p w14:paraId="446CA0AD" w14:textId="07D860DC" w:rsidR="002B4593" w:rsidRPr="002B4593" w:rsidRDefault="002B4593" w:rsidP="002B459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459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593">
        <w:rPr>
          <w:rFonts w:ascii="Times New Roman" w:hAnsi="Times New Roman" w:cs="Times New Roman"/>
          <w:sz w:val="24"/>
          <w:szCs w:val="24"/>
        </w:rPr>
        <w:t>poto</w:t>
      </w:r>
      <w:proofErr w:type="spellEnd"/>
      <w:r w:rsidRPr="002B459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B459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B4593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2B4593">
        <w:rPr>
          <w:rFonts w:ascii="Times New Roman" w:hAnsi="Times New Roman" w:cs="Times New Roman"/>
          <w:sz w:val="24"/>
          <w:szCs w:val="24"/>
        </w:rPr>
        <w:t>peto</w:t>
      </w:r>
      <w:proofErr w:type="spellEnd"/>
      <w:r w:rsidRPr="002B459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25497A3" w14:textId="77777777" w:rsidR="002B4593" w:rsidRPr="002B4593" w:rsidRDefault="002B4593" w:rsidP="002B459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A544647" w14:textId="77777777" w:rsidR="002B4593" w:rsidRPr="002B4593" w:rsidRDefault="002B4593" w:rsidP="002B4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59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4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593">
        <w:rPr>
          <w:rFonts w:ascii="Times New Roman" w:hAnsi="Times New Roman" w:cs="Times New Roman"/>
          <w:sz w:val="24"/>
          <w:szCs w:val="24"/>
        </w:rPr>
        <w:t>condo ]</w:t>
      </w:r>
      <w:proofErr w:type="gramEnd"/>
      <w:r w:rsidRPr="002B4593">
        <w:rPr>
          <w:rFonts w:ascii="Times New Roman" w:hAnsi="Times New Roman" w:cs="Times New Roman"/>
          <w:sz w:val="24"/>
          <w:szCs w:val="24"/>
        </w:rPr>
        <w:t xml:space="preserve"> F 128 </w:t>
      </w:r>
      <w:r w:rsidRPr="002B459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B4593">
        <w:rPr>
          <w:rFonts w:ascii="Times New Roman" w:hAnsi="Times New Roman" w:cs="Times New Roman"/>
          <w:sz w:val="24"/>
          <w:szCs w:val="24"/>
        </w:rPr>
        <w:t xml:space="preserve">: De elemosina </w:t>
      </w:r>
      <w:proofErr w:type="spellStart"/>
      <w:r w:rsidRPr="002B459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B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593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2B4593">
        <w:rPr>
          <w:rFonts w:ascii="Times New Roman" w:hAnsi="Times New Roman" w:cs="Times New Roman"/>
          <w:sz w:val="24"/>
          <w:szCs w:val="24"/>
        </w:rPr>
        <w:t xml:space="preserve"> vide plus supra, c. [122] Elemosina, et infra c. [278] </w:t>
      </w:r>
      <w:proofErr w:type="spellStart"/>
      <w:r w:rsidRPr="002B4593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2B45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2618A" w14:textId="0E191645" w:rsidR="002B4593" w:rsidRPr="002B4593" w:rsidRDefault="002B4593" w:rsidP="002B459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FD"/>
    <w:rsid w:val="00036B1C"/>
    <w:rsid w:val="0004109A"/>
    <w:rsid w:val="00144B1E"/>
    <w:rsid w:val="002A2062"/>
    <w:rsid w:val="002B4593"/>
    <w:rsid w:val="00433B90"/>
    <w:rsid w:val="0060075B"/>
    <w:rsid w:val="00617219"/>
    <w:rsid w:val="00666844"/>
    <w:rsid w:val="008961CF"/>
    <w:rsid w:val="008E3C78"/>
    <w:rsid w:val="009658CA"/>
    <w:rsid w:val="0097671B"/>
    <w:rsid w:val="00997C77"/>
    <w:rsid w:val="009B5BF9"/>
    <w:rsid w:val="00BA16FD"/>
    <w:rsid w:val="00C16D92"/>
    <w:rsid w:val="00D17B26"/>
    <w:rsid w:val="00D55456"/>
    <w:rsid w:val="00DE72E5"/>
    <w:rsid w:val="00E93146"/>
    <w:rsid w:val="00FA5544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28C7"/>
  <w15:chartTrackingRefBased/>
  <w15:docId w15:val="{B183098A-6BF8-49C6-8206-9338A672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93146"/>
  </w:style>
  <w:style w:type="character" w:styleId="Hyperlink">
    <w:name w:val="Hyperlink"/>
    <w:basedOn w:val="DefaultParagraphFont"/>
    <w:uiPriority w:val="99"/>
    <w:semiHidden/>
    <w:unhideWhenUsed/>
    <w:rsid w:val="00E9314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5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5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593"/>
    <w:rPr>
      <w:vertAlign w:val="superscript"/>
    </w:rPr>
  </w:style>
  <w:style w:type="character" w:customStyle="1" w:styleId="hit">
    <w:name w:val="hit"/>
    <w:basedOn w:val="DefaultParagraphFont"/>
    <w:rsid w:val="00D17B26"/>
  </w:style>
  <w:style w:type="character" w:styleId="Strong">
    <w:name w:val="Strong"/>
    <w:basedOn w:val="DefaultParagraphFont"/>
    <w:uiPriority w:val="22"/>
    <w:qFormat/>
    <w:rsid w:val="00D17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BC85-B2B9-43CE-8434-71EDE57F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2024-03-04T17:32:00Z</dcterms:created>
  <dcterms:modified xsi:type="dcterms:W3CDTF">2024-03-04T17:41:00Z</dcterms:modified>
</cp:coreProperties>
</file>