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E1E5" w14:textId="77777777" w:rsidR="001511C7" w:rsidRDefault="001511C7" w:rsidP="001E18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906F585" w14:textId="4602781A" w:rsidR="001511C7" w:rsidRPr="001511C7" w:rsidRDefault="001511C7" w:rsidP="001E18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221F">
        <w:rPr>
          <w:rFonts w:ascii="Times New Roman" w:hAnsi="Times New Roman" w:cs="Times New Roman"/>
          <w:sz w:val="24"/>
          <w:szCs w:val="24"/>
        </w:rPr>
        <w:t xml:space="preserve">126 </w:t>
      </w:r>
      <w:r>
        <w:rPr>
          <w:rFonts w:ascii="Times New Roman" w:hAnsi="Times New Roman" w:cs="Times New Roman"/>
          <w:sz w:val="24"/>
          <w:szCs w:val="24"/>
        </w:rPr>
        <w:t>The Commandments of God (</w:t>
      </w:r>
      <w:r w:rsidRPr="001511C7">
        <w:rPr>
          <w:rFonts w:ascii="Times New Roman" w:hAnsi="Times New Roman" w:cs="Times New Roman"/>
          <w:i/>
          <w:iCs/>
          <w:sz w:val="24"/>
          <w:szCs w:val="24"/>
        </w:rPr>
        <w:t>Mandata Dei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E50323" w14:textId="309E98BA" w:rsidR="007638DD" w:rsidRDefault="005B124C" w:rsidP="001E18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419C0">
        <w:rPr>
          <w:rFonts w:ascii="Times New Roman" w:hAnsi="Times New Roman" w:cs="Times New Roman"/>
          <w:sz w:val="24"/>
          <w:szCs w:val="24"/>
        </w:rPr>
        <w:t xml:space="preserve">he commandments of God are to be observed for </w:t>
      </w:r>
      <w:r w:rsidR="007638DD">
        <w:rPr>
          <w:rFonts w:ascii="Times New Roman" w:hAnsi="Times New Roman" w:cs="Times New Roman"/>
          <w:sz w:val="24"/>
          <w:szCs w:val="24"/>
        </w:rPr>
        <w:t>four</w:t>
      </w:r>
      <w:r w:rsidRPr="009419C0">
        <w:rPr>
          <w:rFonts w:ascii="Times New Roman" w:hAnsi="Times New Roman" w:cs="Times New Roman"/>
          <w:sz w:val="24"/>
          <w:szCs w:val="24"/>
        </w:rPr>
        <w:t xml:space="preserve"> reasons</w:t>
      </w:r>
      <w:r w:rsidR="007638DD">
        <w:rPr>
          <w:rFonts w:ascii="Times New Roman" w:hAnsi="Times New Roman" w:cs="Times New Roman"/>
          <w:sz w:val="24"/>
          <w:szCs w:val="24"/>
        </w:rPr>
        <w:t xml:space="preserve"> or causes.</w:t>
      </w:r>
    </w:p>
    <w:p w14:paraId="44CE2943" w14:textId="66EED43E" w:rsidR="005B124C" w:rsidRDefault="007638DD" w:rsidP="001E18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257va/</w:t>
      </w:r>
    </w:p>
    <w:p w14:paraId="2311181E" w14:textId="77777777" w:rsidR="001E189C" w:rsidRDefault="007638DD" w:rsidP="001E18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B124C" w:rsidRPr="009419C0">
        <w:rPr>
          <w:rFonts w:ascii="Times New Roman" w:hAnsi="Times New Roman" w:cs="Times New Roman"/>
          <w:sz w:val="24"/>
          <w:szCs w:val="24"/>
        </w:rPr>
        <w:t>irst, for the</w:t>
      </w:r>
      <w:r>
        <w:rPr>
          <w:rFonts w:ascii="Times New Roman" w:hAnsi="Times New Roman" w:cs="Times New Roman"/>
          <w:sz w:val="24"/>
          <w:szCs w:val="24"/>
        </w:rPr>
        <w:t xml:space="preserve"> efficient</w:t>
      </w:r>
      <w:r w:rsidR="005B124C" w:rsidRPr="009419C0">
        <w:rPr>
          <w:rFonts w:ascii="Times New Roman" w:hAnsi="Times New Roman" w:cs="Times New Roman"/>
          <w:sz w:val="24"/>
          <w:szCs w:val="24"/>
        </w:rPr>
        <w:t xml:space="preserve"> reason </w:t>
      </w:r>
      <w:r>
        <w:rPr>
          <w:rFonts w:ascii="Times New Roman" w:hAnsi="Times New Roman" w:cs="Times New Roman"/>
          <w:sz w:val="24"/>
          <w:szCs w:val="24"/>
        </w:rPr>
        <w:t>like things said or seen,</w:t>
      </w:r>
      <w:r w:rsidR="001E1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is from a great one should be served better, </w:t>
      </w:r>
      <w:r w:rsidR="005B124C" w:rsidRPr="009419C0">
        <w:rPr>
          <w:rFonts w:ascii="Times New Roman" w:hAnsi="Times New Roman" w:cs="Times New Roman"/>
          <w:sz w:val="24"/>
          <w:szCs w:val="24"/>
        </w:rPr>
        <w:t>Eccli. 2[:21]: “They that fear the Lord, keep his Commandments.”</w:t>
      </w:r>
      <w:r>
        <w:rPr>
          <w:rFonts w:ascii="Times New Roman" w:hAnsi="Times New Roman" w:cs="Times New Roman"/>
          <w:sz w:val="24"/>
          <w:szCs w:val="24"/>
        </w:rPr>
        <w:t xml:space="preserve"> For the commandments</w:t>
      </w:r>
      <w:r w:rsidR="001E1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God terrify by reason of the presence of one looking on, </w:t>
      </w:r>
      <w:r w:rsidRPr="009419C0">
        <w:rPr>
          <w:rFonts w:ascii="Times New Roman" w:hAnsi="Times New Roman" w:cs="Times New Roman"/>
          <w:sz w:val="24"/>
          <w:szCs w:val="24"/>
        </w:rPr>
        <w:t>Psal. [118:168]: “I have kept your commandments because all my ways are in your sight.” For in the absence of the prelate the precept is more easily omitted.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3A10D" w14:textId="77777777" w:rsidR="001E189C" w:rsidRDefault="007638DD" w:rsidP="001E18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419C0">
        <w:rPr>
          <w:rFonts w:ascii="Times New Roman" w:hAnsi="Times New Roman" w:cs="Times New Roman"/>
          <w:sz w:val="24"/>
          <w:szCs w:val="24"/>
        </w:rPr>
        <w:t xml:space="preserve">Again, </w:t>
      </w:r>
      <w:r>
        <w:rPr>
          <w:rFonts w:ascii="Times New Roman" w:hAnsi="Times New Roman" w:cs="Times New Roman"/>
          <w:sz w:val="24"/>
          <w:szCs w:val="24"/>
        </w:rPr>
        <w:t xml:space="preserve">they have force </w:t>
      </w:r>
      <w:r w:rsidRPr="009419C0">
        <w:rPr>
          <w:rFonts w:ascii="Times New Roman" w:hAnsi="Times New Roman" w:cs="Times New Roman"/>
          <w:sz w:val="24"/>
          <w:szCs w:val="24"/>
        </w:rPr>
        <w:t>by reason of the power of the one punishing. For he not only punishes under the crime of the whip, but under the pain of the heart and soul, Psal. [118:4]: “You have commanded your commandments to be kept most diligently.”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5C68D" w14:textId="10B24340" w:rsidR="001E189C" w:rsidRDefault="007638DD" w:rsidP="001E18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419C0">
        <w:rPr>
          <w:rFonts w:ascii="Times New Roman" w:hAnsi="Times New Roman" w:cs="Times New Roman"/>
          <w:sz w:val="24"/>
          <w:szCs w:val="24"/>
        </w:rPr>
        <w:t>Secondly, divine precepts are to be observed by reason of the material. For how much better the matter so much more it ought to be observed, but Eccli. 23[:37] it is said, “There is nothing sweeter than to have regard to the commandments of the Lord.” And this is deservedly so, because his commandment</w:t>
      </w:r>
      <w:r>
        <w:rPr>
          <w:rFonts w:ascii="Times New Roman" w:hAnsi="Times New Roman" w:cs="Times New Roman"/>
          <w:sz w:val="24"/>
          <w:szCs w:val="24"/>
        </w:rPr>
        <w:t xml:space="preserve"> of God</w:t>
      </w:r>
      <w:r w:rsidRPr="009419C0">
        <w:rPr>
          <w:rFonts w:ascii="Times New Roman" w:hAnsi="Times New Roman" w:cs="Times New Roman"/>
          <w:sz w:val="24"/>
          <w:szCs w:val="24"/>
        </w:rPr>
        <w:t xml:space="preserve"> is faithful, Psal. [110:8]: “All his commandments are faithful.” </w:t>
      </w:r>
      <w:r w:rsidR="001817C9">
        <w:rPr>
          <w:rFonts w:ascii="Times New Roman" w:hAnsi="Times New Roman" w:cs="Times New Roman"/>
          <w:sz w:val="24"/>
          <w:szCs w:val="24"/>
        </w:rPr>
        <w:t>Not so was the commandment of David concerning the killing of Uriah. Second because</w:t>
      </w:r>
      <w:r w:rsidR="001E189C">
        <w:rPr>
          <w:rFonts w:ascii="Times New Roman" w:hAnsi="Times New Roman" w:cs="Times New Roman"/>
          <w:sz w:val="24"/>
          <w:szCs w:val="24"/>
        </w:rPr>
        <w:t xml:space="preserve"> </w:t>
      </w:r>
      <w:r w:rsidR="001817C9">
        <w:rPr>
          <w:rFonts w:ascii="Times New Roman" w:hAnsi="Times New Roman" w:cs="Times New Roman"/>
          <w:sz w:val="24"/>
          <w:szCs w:val="24"/>
        </w:rPr>
        <w:t>the commandment of God is easy. I</w:t>
      </w:r>
      <w:r w:rsidRPr="009419C0">
        <w:rPr>
          <w:rFonts w:ascii="Times New Roman" w:hAnsi="Times New Roman" w:cs="Times New Roman"/>
          <w:sz w:val="24"/>
          <w:szCs w:val="24"/>
        </w:rPr>
        <w:t>t often happens that a difficult commandment is despised but, [1] John 5[:3]: “His commandments are not heavy.” And 4 Kings 5[:13]: “If the prophet had bid you do some great thing,”</w:t>
      </w:r>
      <w:r w:rsidR="001817C9">
        <w:rPr>
          <w:rFonts w:ascii="Times New Roman" w:hAnsi="Times New Roman" w:cs="Times New Roman"/>
          <w:sz w:val="24"/>
          <w:szCs w:val="24"/>
        </w:rPr>
        <w:t xml:space="preserve"> etc. </w:t>
      </w:r>
      <w:r w:rsidR="001817C9" w:rsidRPr="009419C0">
        <w:rPr>
          <w:rFonts w:ascii="Times New Roman" w:hAnsi="Times New Roman" w:cs="Times New Roman"/>
          <w:sz w:val="24"/>
          <w:szCs w:val="24"/>
        </w:rPr>
        <w:t>What therefore is easier than to love, John 13[:34]: “A new commandment I give unto you.” Deut. 30[:11]: “This commandment, that I command you this day is not above you, nor far off from you.”</w:t>
      </w:r>
      <w:r w:rsidR="001817C9">
        <w:rPr>
          <w:rFonts w:ascii="Times New Roman" w:hAnsi="Times New Roman" w:cs="Times New Roman"/>
          <w:sz w:val="24"/>
          <w:szCs w:val="24"/>
        </w:rPr>
        <w:t xml:space="preserve"> 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Third, the commandments of God </w:t>
      </w:r>
      <w:r w:rsidR="001817C9" w:rsidRPr="009419C0">
        <w:rPr>
          <w:rFonts w:ascii="Times New Roman" w:hAnsi="Times New Roman" w:cs="Times New Roman"/>
          <w:sz w:val="24"/>
          <w:szCs w:val="24"/>
        </w:rPr>
        <w:lastRenderedPageBreak/>
        <w:t xml:space="preserve">are to be observed by reason of form. For they are </w:t>
      </w:r>
      <w:r w:rsidR="001E189C" w:rsidRPr="009419C0">
        <w:rPr>
          <w:rFonts w:ascii="Times New Roman" w:hAnsi="Times New Roman" w:cs="Times New Roman"/>
          <w:sz w:val="24"/>
          <w:szCs w:val="24"/>
        </w:rPr>
        <w:t>beautiful because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 they are common or few for receiving. Often, they are complained of when one</w:t>
      </w:r>
      <w:r w:rsidR="001817C9">
        <w:rPr>
          <w:rFonts w:ascii="Times New Roman" w:hAnsi="Times New Roman" w:cs="Times New Roman"/>
          <w:sz w:val="24"/>
          <w:szCs w:val="24"/>
        </w:rPr>
        <w:t xml:space="preserve"> is without</w:t>
      </w:r>
      <w:r w:rsidR="001E189C">
        <w:rPr>
          <w:rFonts w:ascii="Times New Roman" w:hAnsi="Times New Roman" w:cs="Times New Roman"/>
          <w:sz w:val="24"/>
          <w:szCs w:val="24"/>
        </w:rPr>
        <w:t xml:space="preserve"> </w:t>
      </w:r>
      <w:r w:rsidR="001817C9">
        <w:rPr>
          <w:rFonts w:ascii="Times New Roman" w:hAnsi="Times New Roman" w:cs="Times New Roman"/>
          <w:sz w:val="24"/>
          <w:szCs w:val="24"/>
        </w:rPr>
        <w:t>cause or one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 is received and another is punished, Eccle. last chapter [12:13]: “Fear God and keep his commandments.”</w:t>
      </w:r>
      <w:r w:rsidR="001817C9">
        <w:rPr>
          <w:rFonts w:ascii="Times New Roman" w:hAnsi="Times New Roman" w:cs="Times New Roman"/>
          <w:sz w:val="24"/>
          <w:szCs w:val="24"/>
        </w:rPr>
        <w:t xml:space="preserve"> 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Second, because </w:t>
      </w:r>
      <w:r w:rsidR="00D13CDF">
        <w:rPr>
          <w:rFonts w:ascii="Times New Roman" w:hAnsi="Times New Roman" w:cs="Times New Roman"/>
          <w:sz w:val="24"/>
          <w:szCs w:val="24"/>
        </w:rPr>
        <w:t>they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 are open and few, without the overshadowing of figures. Often</w:t>
      </w:r>
      <w:r w:rsidR="00D13CDF">
        <w:rPr>
          <w:rFonts w:ascii="Times New Roman" w:hAnsi="Times New Roman" w:cs="Times New Roman"/>
          <w:sz w:val="24"/>
          <w:szCs w:val="24"/>
        </w:rPr>
        <w:t xml:space="preserve"> the multitude and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 obscurity of the commandment</w:t>
      </w:r>
      <w:r w:rsidR="00D13CDF">
        <w:rPr>
          <w:rFonts w:ascii="Times New Roman" w:hAnsi="Times New Roman" w:cs="Times New Roman"/>
          <w:sz w:val="24"/>
          <w:szCs w:val="24"/>
        </w:rPr>
        <w:t>s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 beget neglect, but it is the contrary</w:t>
      </w:r>
      <w:r w:rsidR="00D13CDF">
        <w:rPr>
          <w:rFonts w:ascii="Times New Roman" w:hAnsi="Times New Roman" w:cs="Times New Roman"/>
          <w:sz w:val="24"/>
          <w:szCs w:val="24"/>
        </w:rPr>
        <w:t>,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 Psal. [118:104</w:t>
      </w:r>
      <w:r w:rsidR="00D13CDF">
        <w:rPr>
          <w:rFonts w:ascii="Times New Roman" w:hAnsi="Times New Roman" w:cs="Times New Roman"/>
          <w:sz w:val="24"/>
          <w:szCs w:val="24"/>
        </w:rPr>
        <w:t>, 67</w:t>
      </w:r>
      <w:r w:rsidR="001817C9" w:rsidRPr="009419C0">
        <w:rPr>
          <w:rFonts w:ascii="Times New Roman" w:hAnsi="Times New Roman" w:cs="Times New Roman"/>
          <w:sz w:val="24"/>
          <w:szCs w:val="24"/>
        </w:rPr>
        <w:t>]: “By your commandments I have had understanding:</w:t>
      </w:r>
      <w:r w:rsidR="00D13CDF">
        <w:rPr>
          <w:rFonts w:ascii="Times New Roman" w:hAnsi="Times New Roman" w:cs="Times New Roman"/>
          <w:sz w:val="24"/>
          <w:szCs w:val="24"/>
        </w:rPr>
        <w:t xml:space="preserve"> </w:t>
      </w:r>
      <w:r w:rsidR="001E189C">
        <w:rPr>
          <w:rFonts w:ascii="Times New Roman" w:hAnsi="Times New Roman" w:cs="Times New Roman"/>
          <w:sz w:val="24"/>
          <w:szCs w:val="24"/>
        </w:rPr>
        <w:t>therefore,</w:t>
      </w:r>
      <w:r w:rsidR="00D13CDF">
        <w:rPr>
          <w:rFonts w:ascii="Times New Roman" w:hAnsi="Times New Roman" w:cs="Times New Roman"/>
          <w:sz w:val="24"/>
          <w:szCs w:val="24"/>
        </w:rPr>
        <w:t xml:space="preserve"> have I kept your word</w:t>
      </w:r>
      <w:r w:rsidR="001817C9" w:rsidRPr="009419C0">
        <w:rPr>
          <w:rFonts w:ascii="Times New Roman" w:hAnsi="Times New Roman" w:cs="Times New Roman"/>
          <w:sz w:val="24"/>
          <w:szCs w:val="24"/>
        </w:rPr>
        <w:t>.”</w:t>
      </w:r>
      <w:r w:rsidR="00D13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C4E21" w14:textId="1C64793C" w:rsidR="001E189C" w:rsidRDefault="00D13CDF" w:rsidP="001E18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817C9" w:rsidRPr="009419C0">
        <w:rPr>
          <w:rFonts w:ascii="Times New Roman" w:hAnsi="Times New Roman" w:cs="Times New Roman"/>
          <w:sz w:val="24"/>
          <w:szCs w:val="24"/>
        </w:rPr>
        <w:t>Fourth, the commandments are to be observed by reason of their end. For an object that is more useful is guarded more carefully, but Prov. 19[:16</w:t>
      </w:r>
      <w:r w:rsidR="001E189C" w:rsidRPr="009419C0">
        <w:rPr>
          <w:rFonts w:ascii="Times New Roman" w:hAnsi="Times New Roman" w:cs="Times New Roman"/>
          <w:sz w:val="24"/>
          <w:szCs w:val="24"/>
        </w:rPr>
        <w:t>]</w:t>
      </w:r>
      <w:r w:rsidR="001E189C">
        <w:rPr>
          <w:rFonts w:ascii="Times New Roman" w:hAnsi="Times New Roman" w:cs="Times New Roman"/>
          <w:sz w:val="24"/>
          <w:szCs w:val="24"/>
        </w:rPr>
        <w:t xml:space="preserve"> </w:t>
      </w:r>
      <w:r w:rsidR="001E189C" w:rsidRPr="009419C0">
        <w:rPr>
          <w:rFonts w:ascii="Times New Roman" w:hAnsi="Times New Roman" w:cs="Times New Roman"/>
          <w:sz w:val="24"/>
          <w:szCs w:val="24"/>
        </w:rPr>
        <w:t>it</w:t>
      </w:r>
      <w:r w:rsidR="001817C9" w:rsidRPr="009419C0">
        <w:rPr>
          <w:rFonts w:ascii="Times New Roman" w:hAnsi="Times New Roman" w:cs="Times New Roman"/>
          <w:sz w:val="24"/>
          <w:szCs w:val="24"/>
        </w:rPr>
        <w:t xml:space="preserve"> is said. “He that keeps the commandment, keeps his own soul.”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9C0">
        <w:rPr>
          <w:rFonts w:ascii="Times New Roman" w:hAnsi="Times New Roman" w:cs="Times New Roman"/>
          <w:sz w:val="24"/>
          <w:szCs w:val="24"/>
        </w:rPr>
        <w:t>For they are peaceful in the present and what is better than peace, Isai. 48[:18]: “O that you had hearkened to my commandments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19C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2229F3B3" w14:textId="2510D287" w:rsidR="00433B90" w:rsidRDefault="00D13CDF" w:rsidP="001E189C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419C0">
        <w:rPr>
          <w:rFonts w:ascii="Times New Roman" w:hAnsi="Times New Roman" w:cs="Times New Roman"/>
          <w:sz w:val="24"/>
          <w:szCs w:val="24"/>
        </w:rPr>
        <w:t>Second, they are salubrious in the future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1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419C0">
        <w:rPr>
          <w:rFonts w:ascii="Times New Roman" w:hAnsi="Times New Roman" w:cs="Times New Roman"/>
          <w:sz w:val="24"/>
          <w:szCs w:val="24"/>
        </w:rPr>
        <w:t xml:space="preserve">f man obeys the earthly commandment, on account of the health of the temporal life, much more on account of the </w:t>
      </w:r>
      <w:r>
        <w:rPr>
          <w:rFonts w:ascii="Times New Roman" w:hAnsi="Times New Roman" w:cs="Times New Roman"/>
          <w:sz w:val="24"/>
          <w:szCs w:val="24"/>
        </w:rPr>
        <w:t>adoption</w:t>
      </w:r>
      <w:r w:rsidRPr="009419C0">
        <w:rPr>
          <w:rFonts w:ascii="Times New Roman" w:hAnsi="Times New Roman" w:cs="Times New Roman"/>
          <w:sz w:val="24"/>
          <w:szCs w:val="24"/>
        </w:rPr>
        <w:t xml:space="preserve"> of eternal life, Matt. 19[:17]: “If you will enter into life, keep the commandments.” So, the puppy serves on account of a morsel, the cler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9419C0">
        <w:rPr>
          <w:rFonts w:ascii="Times New Roman" w:hAnsi="Times New Roman" w:cs="Times New Roman"/>
          <w:sz w:val="24"/>
          <w:szCs w:val="24"/>
        </w:rPr>
        <w:t xml:space="preserve"> on account of the prebend, Luc. 18[:18, 20-21]: “Master, what shall I do to possess everlasting life</w:t>
      </w:r>
      <w:r w:rsidR="00BC7E7A">
        <w:rPr>
          <w:rFonts w:ascii="Times New Roman" w:hAnsi="Times New Roman" w:cs="Times New Roman"/>
          <w:sz w:val="24"/>
          <w:szCs w:val="24"/>
        </w:rPr>
        <w:t>,</w:t>
      </w:r>
      <w:r w:rsidRPr="009419C0">
        <w:rPr>
          <w:rFonts w:ascii="Times New Roman" w:hAnsi="Times New Roman" w:cs="Times New Roman"/>
          <w:sz w:val="24"/>
          <w:szCs w:val="24"/>
        </w:rPr>
        <w:t>”</w:t>
      </w:r>
      <w:r w:rsidR="00BC7E7A">
        <w:rPr>
          <w:rFonts w:ascii="Times New Roman" w:hAnsi="Times New Roman" w:cs="Times New Roman"/>
          <w:sz w:val="24"/>
          <w:szCs w:val="24"/>
        </w:rPr>
        <w:t xml:space="preserve"> etc.</w:t>
      </w:r>
      <w:r w:rsidRPr="009419C0">
        <w:rPr>
          <w:rFonts w:ascii="Times New Roman" w:hAnsi="Times New Roman" w:cs="Times New Roman"/>
          <w:sz w:val="24"/>
          <w:szCs w:val="24"/>
        </w:rPr>
        <w:t xml:space="preserve"> “You know the commandments.”  </w:t>
      </w:r>
      <w:r w:rsidR="00BC7E7A">
        <w:rPr>
          <w:rFonts w:ascii="Times New Roman" w:hAnsi="Times New Roman" w:cs="Times New Roman"/>
          <w:sz w:val="24"/>
          <w:szCs w:val="24"/>
        </w:rPr>
        <w:t>And that one</w:t>
      </w:r>
      <w:r w:rsidRPr="009419C0">
        <w:rPr>
          <w:rFonts w:ascii="Times New Roman" w:hAnsi="Times New Roman" w:cs="Times New Roman"/>
          <w:sz w:val="24"/>
          <w:szCs w:val="24"/>
        </w:rPr>
        <w:t xml:space="preserve">: </w:t>
      </w:r>
      <w:r w:rsidR="00BC7E7A">
        <w:rPr>
          <w:rFonts w:ascii="Times New Roman" w:hAnsi="Times New Roman" w:cs="Times New Roman"/>
          <w:sz w:val="24"/>
          <w:szCs w:val="24"/>
        </w:rPr>
        <w:t>“</w:t>
      </w:r>
      <w:r w:rsidRPr="009419C0">
        <w:rPr>
          <w:rFonts w:ascii="Times New Roman" w:hAnsi="Times New Roman" w:cs="Times New Roman"/>
          <w:sz w:val="24"/>
          <w:szCs w:val="24"/>
        </w:rPr>
        <w:t>All these things have I kept.” And</w:t>
      </w:r>
      <w:r w:rsidR="001E189C" w:rsidRPr="001E189C">
        <w:rPr>
          <w:rFonts w:ascii="Times New Roman" w:hAnsi="Times New Roman" w:cs="Times New Roman"/>
          <w:sz w:val="24"/>
          <w:szCs w:val="24"/>
        </w:rPr>
        <w:t xml:space="preserve"> </w:t>
      </w:r>
      <w:r w:rsidR="001E189C" w:rsidRPr="009419C0">
        <w:rPr>
          <w:rFonts w:ascii="Times New Roman" w:hAnsi="Times New Roman" w:cs="Times New Roman"/>
          <w:sz w:val="24"/>
          <w:szCs w:val="24"/>
        </w:rPr>
        <w:t>well</w:t>
      </w:r>
      <w:r w:rsidRPr="009419C0">
        <w:rPr>
          <w:rFonts w:ascii="Times New Roman" w:hAnsi="Times New Roman" w:cs="Times New Roman"/>
          <w:sz w:val="24"/>
          <w:szCs w:val="24"/>
        </w:rPr>
        <w:t xml:space="preserve"> he said</w:t>
      </w:r>
      <w:r w:rsidR="001E189C">
        <w:rPr>
          <w:rFonts w:ascii="Times New Roman" w:hAnsi="Times New Roman" w:cs="Times New Roman"/>
          <w:sz w:val="24"/>
          <w:szCs w:val="24"/>
        </w:rPr>
        <w:t>,</w:t>
      </w:r>
      <w:r w:rsidRPr="009419C0">
        <w:rPr>
          <w:rFonts w:ascii="Times New Roman" w:hAnsi="Times New Roman" w:cs="Times New Roman"/>
          <w:sz w:val="24"/>
          <w:szCs w:val="24"/>
        </w:rPr>
        <w:t xml:space="preserve"> “all</w:t>
      </w:r>
      <w:r w:rsidR="00BC7E7A">
        <w:rPr>
          <w:rFonts w:ascii="Times New Roman" w:hAnsi="Times New Roman" w:cs="Times New Roman"/>
          <w:sz w:val="24"/>
          <w:szCs w:val="24"/>
        </w:rPr>
        <w:t>.</w:t>
      </w:r>
      <w:r w:rsidRPr="009419C0">
        <w:rPr>
          <w:rFonts w:ascii="Times New Roman" w:hAnsi="Times New Roman" w:cs="Times New Roman"/>
          <w:sz w:val="24"/>
          <w:szCs w:val="24"/>
        </w:rPr>
        <w:t xml:space="preserve">” </w:t>
      </w:r>
      <w:r w:rsidR="00BC7E7A">
        <w:rPr>
          <w:rFonts w:ascii="Times New Roman" w:hAnsi="Times New Roman" w:cs="Times New Roman"/>
          <w:sz w:val="24"/>
          <w:szCs w:val="24"/>
        </w:rPr>
        <w:t>B</w:t>
      </w:r>
      <w:r w:rsidRPr="009419C0">
        <w:rPr>
          <w:rFonts w:ascii="Times New Roman" w:hAnsi="Times New Roman" w:cs="Times New Roman"/>
          <w:sz w:val="24"/>
          <w:szCs w:val="24"/>
        </w:rPr>
        <w:t>ecause a transgression of one commandment impedes eternal life, just as an uneven addition to an even makes the whole number uneven. And one negative</w:t>
      </w:r>
      <w:r w:rsidR="00BC7E7A">
        <w:rPr>
          <w:rFonts w:ascii="Times New Roman" w:hAnsi="Times New Roman" w:cs="Times New Roman"/>
          <w:sz w:val="24"/>
          <w:szCs w:val="24"/>
        </w:rPr>
        <w:t xml:space="preserve"> premise</w:t>
      </w:r>
      <w:r w:rsidRPr="009419C0">
        <w:rPr>
          <w:rFonts w:ascii="Times New Roman" w:hAnsi="Times New Roman" w:cs="Times New Roman"/>
          <w:sz w:val="24"/>
          <w:szCs w:val="24"/>
        </w:rPr>
        <w:t xml:space="preserve"> attached makes the conclusion negative. Therefore, it is said in John 2[:5]: “Whatsoever he shall say to you, do.” And Acts 9[:6]: “Lord, what will you have me to do?” For he who sins does not </w:t>
      </w:r>
      <w:r w:rsidR="00BC7E7A">
        <w:rPr>
          <w:rFonts w:ascii="Times New Roman" w:hAnsi="Times New Roman" w:cs="Times New Roman"/>
          <w:sz w:val="24"/>
          <w:szCs w:val="24"/>
        </w:rPr>
        <w:t xml:space="preserve">do </w:t>
      </w:r>
      <w:r w:rsidRPr="009419C0">
        <w:rPr>
          <w:rFonts w:ascii="Times New Roman" w:hAnsi="Times New Roman" w:cs="Times New Roman"/>
          <w:sz w:val="24"/>
          <w:szCs w:val="24"/>
        </w:rPr>
        <w:t xml:space="preserve">something but nothing, according to Augustine, </w:t>
      </w:r>
      <w:r w:rsidRPr="009419C0">
        <w:rPr>
          <w:rFonts w:ascii="Times New Roman" w:hAnsi="Times New Roman" w:cs="Times New Roman"/>
          <w:i/>
          <w:sz w:val="24"/>
          <w:szCs w:val="24"/>
        </w:rPr>
        <w:t>Super Joann</w:t>
      </w:r>
      <w:r w:rsidR="00BC7E7A">
        <w:rPr>
          <w:rFonts w:ascii="Times New Roman" w:hAnsi="Times New Roman" w:cs="Times New Roman"/>
          <w:i/>
          <w:sz w:val="24"/>
          <w:szCs w:val="24"/>
        </w:rPr>
        <w:t>em</w:t>
      </w:r>
      <w:r w:rsidRPr="009419C0">
        <w:rPr>
          <w:rFonts w:ascii="Times New Roman" w:hAnsi="Times New Roman" w:cs="Times New Roman"/>
          <w:sz w:val="24"/>
          <w:szCs w:val="24"/>
        </w:rPr>
        <w:t>.</w:t>
      </w:r>
      <w:r w:rsidRPr="009419C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9419C0">
        <w:rPr>
          <w:rFonts w:ascii="Times New Roman" w:hAnsi="Times New Roman" w:cs="Times New Roman"/>
          <w:sz w:val="24"/>
          <w:szCs w:val="24"/>
        </w:rPr>
        <w:t xml:space="preserve"> Mich. 6[:8]: “I will show you, O man, what is good, and what the Lord requires of you: Verily, to do</w:t>
      </w:r>
      <w:r w:rsidR="00BC7E7A">
        <w:rPr>
          <w:rFonts w:ascii="Times New Roman" w:hAnsi="Times New Roman" w:cs="Times New Roman"/>
          <w:sz w:val="24"/>
          <w:szCs w:val="24"/>
        </w:rPr>
        <w:t xml:space="preserve"> </w:t>
      </w:r>
      <w:r w:rsidR="001E189C">
        <w:rPr>
          <w:rFonts w:ascii="Times New Roman" w:hAnsi="Times New Roman" w:cs="Times New Roman"/>
          <w:sz w:val="24"/>
          <w:szCs w:val="24"/>
        </w:rPr>
        <w:lastRenderedPageBreak/>
        <w:t>judgment</w:t>
      </w:r>
      <w:r w:rsidR="00BC7E7A">
        <w:rPr>
          <w:rFonts w:ascii="Times New Roman" w:hAnsi="Times New Roman" w:cs="Times New Roman"/>
          <w:sz w:val="24"/>
          <w:szCs w:val="24"/>
        </w:rPr>
        <w:t>, and to live mercy</w:t>
      </w:r>
      <w:r w:rsidRPr="009419C0">
        <w:rPr>
          <w:rFonts w:ascii="Times New Roman" w:hAnsi="Times New Roman" w:cs="Times New Roman"/>
          <w:sz w:val="24"/>
          <w:szCs w:val="24"/>
        </w:rPr>
        <w:t>.”</w:t>
      </w:r>
      <w:r w:rsidR="00BC7E7A">
        <w:rPr>
          <w:rFonts w:ascii="Times New Roman" w:hAnsi="Times New Roman" w:cs="Times New Roman"/>
          <w:sz w:val="24"/>
          <w:szCs w:val="24"/>
        </w:rPr>
        <w:t xml:space="preserve"> Eccle. 9[:10]: “Whatsoever</w:t>
      </w:r>
      <w:r w:rsidR="001E189C">
        <w:rPr>
          <w:rFonts w:ascii="Times New Roman" w:hAnsi="Times New Roman" w:cs="Times New Roman"/>
          <w:sz w:val="24"/>
          <w:szCs w:val="24"/>
        </w:rPr>
        <w:t xml:space="preserve"> </w:t>
      </w:r>
      <w:r w:rsidR="00BC7E7A">
        <w:rPr>
          <w:rFonts w:ascii="Times New Roman" w:hAnsi="Times New Roman" w:cs="Times New Roman"/>
          <w:sz w:val="24"/>
          <w:szCs w:val="24"/>
        </w:rPr>
        <w:t>your hand is able to do, do it earnestly,” etc.</w:t>
      </w:r>
    </w:p>
    <w:sectPr w:rsidR="00433B90" w:rsidSect="001511C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DBC9" w14:textId="77777777" w:rsidR="00D13CDF" w:rsidRDefault="00D13CDF" w:rsidP="00D13CDF">
      <w:pPr>
        <w:spacing w:after="0" w:line="240" w:lineRule="auto"/>
      </w:pPr>
      <w:r>
        <w:separator/>
      </w:r>
    </w:p>
  </w:endnote>
  <w:endnote w:type="continuationSeparator" w:id="0">
    <w:p w14:paraId="050CC7BB" w14:textId="77777777" w:rsidR="00D13CDF" w:rsidRDefault="00D13CDF" w:rsidP="00D13CDF">
      <w:pPr>
        <w:spacing w:after="0" w:line="240" w:lineRule="auto"/>
      </w:pPr>
      <w:r>
        <w:continuationSeparator/>
      </w:r>
    </w:p>
  </w:endnote>
  <w:endnote w:id="1">
    <w:p w14:paraId="1FBAB2C2" w14:textId="77777777" w:rsidR="00D13CDF" w:rsidRPr="00F76508" w:rsidRDefault="00D13CDF" w:rsidP="00D13CD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7650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765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391788"/>
      <w:r w:rsidRPr="00F76508">
        <w:rPr>
          <w:rFonts w:ascii="Times New Roman" w:hAnsi="Times New Roman" w:cs="Times New Roman"/>
          <w:sz w:val="24"/>
          <w:szCs w:val="24"/>
        </w:rPr>
        <w:t xml:space="preserve">Augustine, </w:t>
      </w:r>
      <w:r w:rsidRPr="00F7650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F76508">
        <w:rPr>
          <w:rFonts w:ascii="Times New Roman" w:hAnsi="Times New Roman" w:cs="Times New Roman"/>
          <w:i/>
          <w:sz w:val="24"/>
          <w:szCs w:val="24"/>
        </w:rPr>
        <w:t>Epistolam</w:t>
      </w:r>
      <w:proofErr w:type="spellEnd"/>
      <w:r w:rsidRPr="00F76508">
        <w:rPr>
          <w:rFonts w:ascii="Times New Roman" w:hAnsi="Times New Roman" w:cs="Times New Roman"/>
          <w:i/>
          <w:sz w:val="24"/>
          <w:szCs w:val="24"/>
        </w:rPr>
        <w:t xml:space="preserve"> Joannis </w:t>
      </w:r>
      <w:proofErr w:type="spellStart"/>
      <w:r w:rsidRPr="00F76508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F765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6508">
        <w:rPr>
          <w:rFonts w:ascii="Times New Roman" w:hAnsi="Times New Roman" w:cs="Times New Roman"/>
          <w:i/>
          <w:sz w:val="24"/>
          <w:szCs w:val="24"/>
        </w:rPr>
        <w:t>Parthos</w:t>
      </w:r>
      <w:proofErr w:type="spellEnd"/>
      <w:r w:rsidRPr="00F76508">
        <w:rPr>
          <w:rFonts w:ascii="Times New Roman" w:hAnsi="Times New Roman" w:cs="Times New Roman"/>
          <w:sz w:val="24"/>
          <w:szCs w:val="24"/>
        </w:rPr>
        <w:t xml:space="preserve"> 7.7 (PL 35:2033)</w:t>
      </w:r>
      <w:bookmarkEnd w:id="0"/>
      <w:r w:rsidRPr="00F7650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76508">
        <w:rPr>
          <w:rFonts w:ascii="Times New Roman" w:hAnsi="Times New Roman" w:cs="Times New Roman"/>
          <w:sz w:val="24"/>
          <w:szCs w:val="24"/>
        </w:rPr>
        <w:t>Videtis</w:t>
      </w:r>
      <w:proofErr w:type="spellEnd"/>
      <w:r w:rsidRPr="00F76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50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76508">
        <w:rPr>
          <w:rFonts w:ascii="Times New Roman" w:hAnsi="Times New Roman" w:cs="Times New Roman"/>
          <w:sz w:val="24"/>
          <w:szCs w:val="24"/>
        </w:rPr>
        <w:t xml:space="preserve"> non quid </w:t>
      </w:r>
      <w:proofErr w:type="spellStart"/>
      <w:r w:rsidRPr="00F76508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F76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508">
        <w:rPr>
          <w:rFonts w:ascii="Times New Roman" w:hAnsi="Times New Roman" w:cs="Times New Roman"/>
          <w:sz w:val="24"/>
          <w:szCs w:val="24"/>
        </w:rPr>
        <w:t>homo</w:t>
      </w:r>
      <w:proofErr w:type="gramEnd"/>
      <w:r w:rsidRPr="00F76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508">
        <w:rPr>
          <w:rFonts w:ascii="Times New Roman" w:hAnsi="Times New Roman" w:cs="Times New Roman"/>
          <w:sz w:val="24"/>
          <w:szCs w:val="24"/>
        </w:rPr>
        <w:t>considerandum</w:t>
      </w:r>
      <w:proofErr w:type="spellEnd"/>
      <w:r w:rsidRPr="00F76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50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76508">
        <w:rPr>
          <w:rFonts w:ascii="Times New Roman" w:hAnsi="Times New Roman" w:cs="Times New Roman"/>
          <w:sz w:val="24"/>
          <w:szCs w:val="24"/>
        </w:rPr>
        <w:t xml:space="preserve">; sed quo animo et </w:t>
      </w:r>
      <w:proofErr w:type="spellStart"/>
      <w:r w:rsidRPr="00F76508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Pr="00F76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508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F76508">
        <w:rPr>
          <w:rFonts w:ascii="Times New Roman" w:hAnsi="Times New Roman" w:cs="Times New Roman"/>
          <w:sz w:val="24"/>
          <w:szCs w:val="24"/>
        </w:rPr>
        <w:t>.</w:t>
      </w:r>
    </w:p>
    <w:p w14:paraId="58688CE0" w14:textId="77777777" w:rsidR="00D13CDF" w:rsidRPr="00F76508" w:rsidRDefault="00D13CDF" w:rsidP="00D13CD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A450" w14:textId="77777777" w:rsidR="00D13CDF" w:rsidRDefault="00D13CDF" w:rsidP="00D13CDF">
      <w:pPr>
        <w:spacing w:after="0" w:line="240" w:lineRule="auto"/>
      </w:pPr>
      <w:r>
        <w:separator/>
      </w:r>
    </w:p>
  </w:footnote>
  <w:footnote w:type="continuationSeparator" w:id="0">
    <w:p w14:paraId="14AE3E57" w14:textId="77777777" w:rsidR="00D13CDF" w:rsidRDefault="00D13CDF" w:rsidP="00D13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C7"/>
    <w:rsid w:val="001511C7"/>
    <w:rsid w:val="001817C9"/>
    <w:rsid w:val="001E189C"/>
    <w:rsid w:val="002910BA"/>
    <w:rsid w:val="00433B90"/>
    <w:rsid w:val="005B124C"/>
    <w:rsid w:val="0060075B"/>
    <w:rsid w:val="007638DD"/>
    <w:rsid w:val="008E3C78"/>
    <w:rsid w:val="008F210C"/>
    <w:rsid w:val="00BC7E7A"/>
    <w:rsid w:val="00D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DBF4"/>
  <w15:chartTrackingRefBased/>
  <w15:docId w15:val="{026A5152-9173-4403-8C9E-F46B80F4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13CD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CDF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13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61A2-8B1E-4ACE-A309-E1C56374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2024-03-01T16:39:00Z</dcterms:created>
  <dcterms:modified xsi:type="dcterms:W3CDTF">2024-03-01T17:00:00Z</dcterms:modified>
</cp:coreProperties>
</file>