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66CDC" w14:textId="357D1C38" w:rsidR="00082BF1" w:rsidRPr="009A3909" w:rsidRDefault="00082BF1" w:rsidP="009A3909">
      <w:pPr>
        <w:jc w:val="center"/>
        <w:rPr>
          <w:rFonts w:cs="Times New Roman"/>
          <w:b/>
          <w:bCs/>
          <w:sz w:val="32"/>
          <w:szCs w:val="32"/>
        </w:rPr>
      </w:pPr>
      <w:r w:rsidRPr="009A3909">
        <w:rPr>
          <w:rFonts w:cs="Times New Roman"/>
          <w:b/>
          <w:bCs/>
          <w:sz w:val="32"/>
          <w:szCs w:val="32"/>
        </w:rPr>
        <w:t xml:space="preserve">Introduction to Ranulph Higden’s </w:t>
      </w:r>
      <w:r w:rsidRPr="009A3909">
        <w:rPr>
          <w:rFonts w:cs="Times New Roman"/>
          <w:b/>
          <w:bCs/>
          <w:i/>
          <w:iCs/>
          <w:sz w:val="32"/>
          <w:szCs w:val="32"/>
        </w:rPr>
        <w:t>Distinctiones</w:t>
      </w:r>
      <w:r w:rsidRPr="009A3909">
        <w:rPr>
          <w:rFonts w:cs="Times New Roman"/>
          <w:b/>
          <w:bCs/>
          <w:sz w:val="32"/>
          <w:szCs w:val="32"/>
        </w:rPr>
        <w:t>,</w:t>
      </w:r>
      <w:r w:rsidR="009A3909">
        <w:rPr>
          <w:rFonts w:cs="Times New Roman"/>
          <w:b/>
          <w:bCs/>
          <w:sz w:val="32"/>
          <w:szCs w:val="32"/>
        </w:rPr>
        <w:t xml:space="preserve"> </w:t>
      </w:r>
      <w:r w:rsidR="009A3909">
        <w:rPr>
          <w:rFonts w:cs="Times New Roman"/>
          <w:b/>
          <w:bCs/>
          <w:sz w:val="32"/>
          <w:szCs w:val="32"/>
        </w:rPr>
        <w:br/>
      </w:r>
      <w:r w:rsidRPr="009A3909">
        <w:rPr>
          <w:rFonts w:cs="Times New Roman"/>
          <w:b/>
          <w:bCs/>
          <w:sz w:val="32"/>
          <w:szCs w:val="32"/>
        </w:rPr>
        <w:t>in the Earlier Version of MS</w:t>
      </w:r>
      <w:r w:rsidR="00634F11" w:rsidRPr="009A3909">
        <w:rPr>
          <w:rFonts w:cs="Times New Roman"/>
          <w:b/>
          <w:bCs/>
          <w:sz w:val="32"/>
          <w:szCs w:val="32"/>
        </w:rPr>
        <w:t>.</w:t>
      </w:r>
      <w:r w:rsidRPr="009A3909">
        <w:rPr>
          <w:rFonts w:cs="Times New Roman"/>
          <w:b/>
          <w:bCs/>
          <w:sz w:val="32"/>
          <w:szCs w:val="32"/>
        </w:rPr>
        <w:t xml:space="preserve"> Worcester Cathedral F. 80</w:t>
      </w:r>
    </w:p>
    <w:p w14:paraId="09FE6590" w14:textId="66C26DA0" w:rsidR="00082BF1" w:rsidRPr="00D51E75" w:rsidRDefault="00082BF1" w:rsidP="00634F11">
      <w:pPr>
        <w:spacing w:line="480" w:lineRule="auto"/>
        <w:jc w:val="center"/>
        <w:rPr>
          <w:rFonts w:cs="Times New Roman"/>
          <w:szCs w:val="24"/>
        </w:rPr>
      </w:pPr>
      <w:r w:rsidRPr="00D51E75">
        <w:rPr>
          <w:rFonts w:cs="Times New Roman"/>
          <w:szCs w:val="24"/>
        </w:rPr>
        <w:t>By Eugene J. Crook</w:t>
      </w:r>
    </w:p>
    <w:p w14:paraId="2E6C0C85" w14:textId="77777777" w:rsidR="009A3909" w:rsidRDefault="009A3909" w:rsidP="00645491">
      <w:pPr>
        <w:spacing w:line="480" w:lineRule="auto"/>
        <w:rPr>
          <w:rFonts w:cs="Times New Roman"/>
          <w:szCs w:val="24"/>
        </w:rPr>
      </w:pPr>
    </w:p>
    <w:p w14:paraId="632D3C30" w14:textId="4E55034A" w:rsidR="009A3909" w:rsidRPr="00D51E75" w:rsidRDefault="00082BF1" w:rsidP="00645491">
      <w:pPr>
        <w:spacing w:line="480" w:lineRule="auto"/>
        <w:rPr>
          <w:rFonts w:cs="Times New Roman"/>
          <w:szCs w:val="24"/>
        </w:rPr>
      </w:pPr>
      <w:r w:rsidRPr="00D51E75">
        <w:rPr>
          <w:rFonts w:cs="Times New Roman"/>
          <w:szCs w:val="24"/>
        </w:rPr>
        <w:t>Ranulph Higden (d. 1364), Benedictine monk and chronicler, entered the abbey of St Werburgh, Chester, in 1299.</w:t>
      </w:r>
      <w:r w:rsidR="009A3909" w:rsidRPr="00D51E75">
        <w:rPr>
          <w:rStyle w:val="EndnoteReference"/>
          <w:rFonts w:cs="Times New Roman"/>
          <w:szCs w:val="24"/>
        </w:rPr>
        <w:endnoteReference w:id="1"/>
      </w:r>
      <w:r w:rsidR="009A3909" w:rsidRPr="00D51E75">
        <w:rPr>
          <w:rFonts w:cs="Times New Roman"/>
          <w:szCs w:val="24"/>
        </w:rPr>
        <w:t xml:space="preserve"> In addition to his famous </w:t>
      </w:r>
      <w:proofErr w:type="spellStart"/>
      <w:r w:rsidR="009A3909" w:rsidRPr="00D51E75">
        <w:rPr>
          <w:rFonts w:cs="Times New Roman"/>
          <w:i/>
          <w:iCs/>
          <w:szCs w:val="24"/>
        </w:rPr>
        <w:t>Polychronicon</w:t>
      </w:r>
      <w:proofErr w:type="spellEnd"/>
      <w:r w:rsidR="009A3909" w:rsidRPr="00D51E75">
        <w:rPr>
          <w:rFonts w:cs="Times New Roman"/>
          <w:szCs w:val="24"/>
        </w:rPr>
        <w:t>,</w:t>
      </w:r>
      <w:r w:rsidR="009A3909" w:rsidRPr="00D51E75">
        <w:rPr>
          <w:rStyle w:val="EndnoteReference"/>
          <w:rFonts w:cs="Times New Roman"/>
          <w:szCs w:val="24"/>
        </w:rPr>
        <w:endnoteReference w:id="2"/>
      </w:r>
      <w:r w:rsidR="009A3909" w:rsidRPr="00D51E75">
        <w:rPr>
          <w:rFonts w:cs="Times New Roman"/>
          <w:szCs w:val="24"/>
        </w:rPr>
        <w:t xml:space="preserve"> he wrote a guide to composing sermons according to the latest methods entitled the </w:t>
      </w:r>
      <w:r w:rsidR="009A3909" w:rsidRPr="00D51E75">
        <w:rPr>
          <w:rFonts w:cs="Times New Roman"/>
          <w:i/>
          <w:iCs/>
          <w:szCs w:val="24"/>
        </w:rPr>
        <w:t xml:space="preserve">Ars </w:t>
      </w:r>
      <w:proofErr w:type="spellStart"/>
      <w:r w:rsidR="009A3909" w:rsidRPr="00D51E75">
        <w:rPr>
          <w:rFonts w:cs="Times New Roman"/>
          <w:i/>
          <w:iCs/>
          <w:szCs w:val="24"/>
        </w:rPr>
        <w:t>componendi</w:t>
      </w:r>
      <w:proofErr w:type="spellEnd"/>
      <w:r w:rsidR="009A3909" w:rsidRPr="00D51E75">
        <w:rPr>
          <w:rFonts w:cs="Times New Roman"/>
          <w:i/>
          <w:iCs/>
          <w:szCs w:val="24"/>
        </w:rPr>
        <w:t xml:space="preserve"> </w:t>
      </w:r>
      <w:proofErr w:type="spellStart"/>
      <w:r w:rsidR="009A3909" w:rsidRPr="00D51E75">
        <w:rPr>
          <w:rFonts w:cs="Times New Roman"/>
          <w:i/>
          <w:iCs/>
          <w:szCs w:val="24"/>
        </w:rPr>
        <w:t>sermones</w:t>
      </w:r>
      <w:proofErr w:type="spellEnd"/>
      <w:r w:rsidR="009A3909" w:rsidRPr="00D51E75">
        <w:rPr>
          <w:rFonts w:cs="Times New Roman"/>
          <w:szCs w:val="24"/>
        </w:rPr>
        <w:t>.</w:t>
      </w:r>
      <w:r w:rsidR="009A3909" w:rsidRPr="00D51E75">
        <w:rPr>
          <w:rStyle w:val="EndnoteReference"/>
          <w:rFonts w:cs="Times New Roman"/>
          <w:szCs w:val="24"/>
        </w:rPr>
        <w:endnoteReference w:id="3"/>
      </w:r>
      <w:r w:rsidR="009A3909" w:rsidRPr="00D51E75">
        <w:rPr>
          <w:rFonts w:cs="Times New Roman"/>
          <w:szCs w:val="24"/>
        </w:rPr>
        <w:t xml:space="preserve"> The </w:t>
      </w:r>
      <w:r w:rsidR="009A3909" w:rsidRPr="00D51E75">
        <w:rPr>
          <w:rFonts w:cs="Times New Roman"/>
          <w:i/>
          <w:iCs/>
          <w:szCs w:val="24"/>
        </w:rPr>
        <w:t>Distinctiones</w:t>
      </w:r>
      <w:r w:rsidR="009A3909" w:rsidRPr="00D51E75">
        <w:rPr>
          <w:rFonts w:cs="Times New Roman"/>
          <w:szCs w:val="24"/>
        </w:rPr>
        <w:t>, an aid for composing sermons, is found in the longer version in the Worcester Cathedral MS F.128 and the earlier, shorter version in Worcester Cathedral MS F.80 (ff. 209-326) and MS Lambeth 23 (ff.202-</w:t>
      </w:r>
      <w:r w:rsidR="009A3909">
        <w:rPr>
          <w:rFonts w:cs="Times New Roman"/>
          <w:szCs w:val="24"/>
        </w:rPr>
        <w:t>2</w:t>
      </w:r>
      <w:r w:rsidR="009A3909" w:rsidRPr="00D51E75">
        <w:rPr>
          <w:rFonts w:cs="Times New Roman"/>
          <w:szCs w:val="24"/>
        </w:rPr>
        <w:t xml:space="preserve">54). Like the </w:t>
      </w:r>
      <w:proofErr w:type="spellStart"/>
      <w:r w:rsidR="009A3909" w:rsidRPr="00D51E75">
        <w:rPr>
          <w:rFonts w:cs="Times New Roman"/>
          <w:i/>
          <w:iCs/>
          <w:szCs w:val="24"/>
        </w:rPr>
        <w:t>Polychronicon</w:t>
      </w:r>
      <w:proofErr w:type="spellEnd"/>
      <w:r w:rsidR="009A3909" w:rsidRPr="00D51E75">
        <w:rPr>
          <w:rFonts w:cs="Times New Roman"/>
          <w:i/>
          <w:iCs/>
          <w:szCs w:val="24"/>
        </w:rPr>
        <w:t xml:space="preserve"> </w:t>
      </w:r>
      <w:r w:rsidR="009A3909" w:rsidRPr="00D51E75">
        <w:rPr>
          <w:rFonts w:cs="Times New Roman"/>
          <w:szCs w:val="24"/>
        </w:rPr>
        <w:t xml:space="preserve">which appeared in three separate editions from the author, the </w:t>
      </w:r>
      <w:r w:rsidR="009A3909" w:rsidRPr="00D51E75">
        <w:rPr>
          <w:rFonts w:cs="Times New Roman"/>
          <w:i/>
          <w:iCs/>
          <w:szCs w:val="24"/>
        </w:rPr>
        <w:t xml:space="preserve">Distinctiones </w:t>
      </w:r>
      <w:r w:rsidR="009A3909" w:rsidRPr="00D51E75">
        <w:rPr>
          <w:rFonts w:cs="Times New Roman"/>
          <w:szCs w:val="24"/>
        </w:rPr>
        <w:t xml:space="preserve">may be seen in three similar </w:t>
      </w:r>
      <w:r w:rsidR="009A3909">
        <w:rPr>
          <w:rFonts w:cs="Times New Roman"/>
          <w:szCs w:val="24"/>
        </w:rPr>
        <w:t>stages of development</w:t>
      </w:r>
      <w:r w:rsidR="009A3909" w:rsidRPr="00D51E75">
        <w:rPr>
          <w:rFonts w:cs="Times New Roman"/>
          <w:szCs w:val="24"/>
        </w:rPr>
        <w:t>. We can see that the author was very interested in the power of preaching from his stand</w:t>
      </w:r>
      <w:r w:rsidR="009A3909">
        <w:rPr>
          <w:rFonts w:cs="Times New Roman"/>
          <w:szCs w:val="24"/>
        </w:rPr>
        <w:t>-</w:t>
      </w:r>
      <w:r w:rsidR="009A3909" w:rsidRPr="00D51E75">
        <w:rPr>
          <w:rFonts w:cs="Times New Roman"/>
          <w:szCs w:val="24"/>
        </w:rPr>
        <w:t xml:space="preserve">alone guide for composing sermons and the two chapters dedicated to good preaching in his </w:t>
      </w:r>
      <w:r w:rsidR="009A3909" w:rsidRPr="00D51E75">
        <w:rPr>
          <w:rFonts w:cs="Times New Roman"/>
          <w:i/>
          <w:iCs/>
          <w:szCs w:val="24"/>
        </w:rPr>
        <w:t xml:space="preserve">Speculum </w:t>
      </w:r>
      <w:proofErr w:type="spellStart"/>
      <w:r w:rsidR="009A3909" w:rsidRPr="00D51E75">
        <w:rPr>
          <w:rFonts w:cs="Times New Roman"/>
          <w:i/>
          <w:iCs/>
          <w:szCs w:val="24"/>
        </w:rPr>
        <w:t>curatorum</w:t>
      </w:r>
      <w:proofErr w:type="spellEnd"/>
      <w:r w:rsidR="009A3909">
        <w:rPr>
          <w:rFonts w:cs="Times New Roman"/>
          <w:szCs w:val="24"/>
        </w:rPr>
        <w:t>: 3.42: “How one Ordained Should Instruct the People” and 3.43: “What Should be Communicated to the People.”</w:t>
      </w:r>
      <w:r w:rsidR="009A3909" w:rsidRPr="00D51E75">
        <w:rPr>
          <w:rStyle w:val="EndnoteReference"/>
          <w:rFonts w:cs="Times New Roman"/>
          <w:szCs w:val="24"/>
        </w:rPr>
        <w:endnoteReference w:id="4"/>
      </w:r>
    </w:p>
    <w:p w14:paraId="2BFDD21B" w14:textId="5485501D" w:rsidR="009A3909" w:rsidRPr="00D51E75" w:rsidRDefault="009A3909" w:rsidP="00645491">
      <w:pPr>
        <w:spacing w:line="480" w:lineRule="auto"/>
        <w:rPr>
          <w:rFonts w:cs="Times New Roman"/>
          <w:szCs w:val="24"/>
        </w:rPr>
      </w:pPr>
      <w:r w:rsidRPr="00D51E75">
        <w:rPr>
          <w:rFonts w:cs="Times New Roman"/>
          <w:szCs w:val="24"/>
        </w:rPr>
        <w:t xml:space="preserve">The version of the </w:t>
      </w:r>
      <w:r w:rsidRPr="00D51E75">
        <w:rPr>
          <w:rFonts w:cs="Times New Roman"/>
          <w:i/>
          <w:iCs/>
          <w:szCs w:val="24"/>
        </w:rPr>
        <w:t>Distinctiones</w:t>
      </w:r>
      <w:r w:rsidRPr="00D51E75">
        <w:rPr>
          <w:rFonts w:cs="Times New Roman"/>
          <w:szCs w:val="24"/>
        </w:rPr>
        <w:t xml:space="preserve"> that appears in MS Lambeth 23</w:t>
      </w:r>
      <w:r w:rsidRPr="00D51E75">
        <w:rPr>
          <w:rStyle w:val="EndnoteReference"/>
          <w:rFonts w:cs="Times New Roman"/>
          <w:szCs w:val="24"/>
        </w:rPr>
        <w:endnoteReference w:id="5"/>
      </w:r>
      <w:r w:rsidRPr="00D51E75">
        <w:rPr>
          <w:rFonts w:cs="Times New Roman"/>
          <w:szCs w:val="24"/>
        </w:rPr>
        <w:t xml:space="preserve"> seems to be his first attempt at composing his work. This manuscript has no paragraph markings (¶) like the latter two versions. It also lacks many short chapter titles that are found in most of the MS Worcester F.80</w:t>
      </w:r>
      <w:r w:rsidRPr="00D51E75">
        <w:rPr>
          <w:rStyle w:val="EndnoteReference"/>
          <w:rFonts w:cs="Times New Roman"/>
          <w:szCs w:val="24"/>
        </w:rPr>
        <w:endnoteReference w:id="6"/>
      </w:r>
      <w:r w:rsidRPr="00D51E75">
        <w:rPr>
          <w:rFonts w:cs="Times New Roman"/>
          <w:szCs w:val="24"/>
        </w:rPr>
        <w:t xml:space="preserve"> chapters and with consistency in MS Worcester F.128. These short chapter titles give subsequent versions the appearance of alphabetical consistency which is lacking in Lambeth 23. There are chapters out of order (compared to MS F.80), divided, or combined:</w:t>
      </w:r>
    </w:p>
    <w:p w14:paraId="6B21DA09" w14:textId="4D13B42A" w:rsidR="009A3909" w:rsidRPr="00D51E75" w:rsidRDefault="009A3909" w:rsidP="00941EE0">
      <w:pPr>
        <w:pStyle w:val="ListParagraph"/>
        <w:numPr>
          <w:ilvl w:val="0"/>
          <w:numId w:val="1"/>
        </w:numPr>
        <w:spacing w:line="480" w:lineRule="auto"/>
        <w:rPr>
          <w:rFonts w:cs="Times New Roman"/>
          <w:szCs w:val="24"/>
        </w:rPr>
      </w:pPr>
      <w:r w:rsidRPr="00D51E75">
        <w:rPr>
          <w:rFonts w:cs="Times New Roman"/>
          <w:szCs w:val="24"/>
        </w:rPr>
        <w:lastRenderedPageBreak/>
        <w:t xml:space="preserve">Chapter 22 Bellum follows chapter 20 </w:t>
      </w:r>
      <w:proofErr w:type="spellStart"/>
      <w:r w:rsidRPr="00D51E75">
        <w:rPr>
          <w:rFonts w:cs="Times New Roman"/>
          <w:szCs w:val="24"/>
        </w:rPr>
        <w:t>Beatitudo</w:t>
      </w:r>
      <w:proofErr w:type="spellEnd"/>
      <w:r w:rsidRPr="00D51E75">
        <w:rPr>
          <w:rFonts w:cs="Times New Roman"/>
          <w:szCs w:val="24"/>
        </w:rPr>
        <w:t>. It has an entirely different head quotation (</w:t>
      </w:r>
      <w:proofErr w:type="spellStart"/>
      <w:r w:rsidRPr="00D51E75">
        <w:rPr>
          <w:rFonts w:cs="Times New Roman"/>
          <w:i/>
          <w:iCs/>
          <w:szCs w:val="24"/>
        </w:rPr>
        <w:t>Pugnemus</w:t>
      </w:r>
      <w:proofErr w:type="spellEnd"/>
      <w:r w:rsidRPr="00D51E75">
        <w:rPr>
          <w:rFonts w:cs="Times New Roman"/>
          <w:i/>
          <w:iCs/>
          <w:szCs w:val="24"/>
        </w:rPr>
        <w:t xml:space="preserve"> </w:t>
      </w:r>
      <w:proofErr w:type="spellStart"/>
      <w:r w:rsidRPr="00D51E75">
        <w:rPr>
          <w:rFonts w:cs="Times New Roman"/>
          <w:i/>
          <w:iCs/>
          <w:szCs w:val="24"/>
        </w:rPr>
        <w:t>aduersus</w:t>
      </w:r>
      <w:proofErr w:type="spellEnd"/>
      <w:r w:rsidRPr="00D51E75">
        <w:rPr>
          <w:rFonts w:cs="Times New Roman"/>
          <w:i/>
          <w:iCs/>
          <w:szCs w:val="24"/>
        </w:rPr>
        <w:t xml:space="preserve"> </w:t>
      </w:r>
      <w:proofErr w:type="spellStart"/>
      <w:r w:rsidRPr="00D51E75">
        <w:rPr>
          <w:rFonts w:cs="Times New Roman"/>
          <w:i/>
          <w:iCs/>
          <w:szCs w:val="24"/>
        </w:rPr>
        <w:t>nationes</w:t>
      </w:r>
      <w:proofErr w:type="spellEnd"/>
      <w:r w:rsidRPr="00D51E75">
        <w:rPr>
          <w:rFonts w:cs="Times New Roman"/>
          <w:i/>
          <w:iCs/>
          <w:szCs w:val="24"/>
        </w:rPr>
        <w:t xml:space="preserve"> has que </w:t>
      </w:r>
      <w:proofErr w:type="spellStart"/>
      <w:r w:rsidRPr="00D51E75">
        <w:rPr>
          <w:rFonts w:cs="Times New Roman"/>
          <w:i/>
          <w:iCs/>
          <w:szCs w:val="24"/>
        </w:rPr>
        <w:t>venerunt</w:t>
      </w:r>
      <w:proofErr w:type="spellEnd"/>
      <w:r w:rsidRPr="00D51E75">
        <w:rPr>
          <w:rFonts w:cs="Times New Roman"/>
          <w:i/>
          <w:iCs/>
          <w:szCs w:val="24"/>
        </w:rPr>
        <w:t xml:space="preserve"> </w:t>
      </w:r>
      <w:proofErr w:type="spellStart"/>
      <w:r w:rsidRPr="00D51E75">
        <w:rPr>
          <w:rFonts w:cs="Times New Roman"/>
          <w:i/>
          <w:iCs/>
          <w:szCs w:val="24"/>
        </w:rPr>
        <w:t>disperdere</w:t>
      </w:r>
      <w:proofErr w:type="spellEnd"/>
      <w:r w:rsidRPr="00D51E75">
        <w:rPr>
          <w:rFonts w:cs="Times New Roman"/>
          <w:i/>
          <w:iCs/>
          <w:szCs w:val="24"/>
        </w:rPr>
        <w:t xml:space="preserve"> </w:t>
      </w:r>
      <w:proofErr w:type="spellStart"/>
      <w:r w:rsidRPr="00D51E75">
        <w:rPr>
          <w:rFonts w:cs="Times New Roman"/>
          <w:i/>
          <w:iCs/>
          <w:szCs w:val="24"/>
        </w:rPr>
        <w:t>nos</w:t>
      </w:r>
      <w:proofErr w:type="spellEnd"/>
      <w:r w:rsidRPr="00D51E75">
        <w:rPr>
          <w:rFonts w:cs="Times New Roman"/>
          <w:i/>
          <w:iCs/>
          <w:szCs w:val="24"/>
        </w:rPr>
        <w:t xml:space="preserve">, et sancta nostra </w:t>
      </w:r>
      <w:r w:rsidRPr="00D51E75">
        <w:rPr>
          <w:rFonts w:cs="Times New Roman"/>
          <w:szCs w:val="24"/>
        </w:rPr>
        <w:t xml:space="preserve">[1] Macc. 3[:58]) before continuing with the similar text of the F.80 chapter (Homo constat ex </w:t>
      </w:r>
      <w:proofErr w:type="spellStart"/>
      <w:r w:rsidRPr="00D51E75">
        <w:rPr>
          <w:rFonts w:cs="Times New Roman"/>
          <w:szCs w:val="24"/>
        </w:rPr>
        <w:t>duplici</w:t>
      </w:r>
      <w:proofErr w:type="spellEnd"/>
      <w:r w:rsidRPr="00D51E75">
        <w:rPr>
          <w:rFonts w:cs="Times New Roman"/>
          <w:szCs w:val="24"/>
        </w:rPr>
        <w:t>).</w:t>
      </w:r>
    </w:p>
    <w:p w14:paraId="325CE5CD" w14:textId="4144D479" w:rsidR="009A3909" w:rsidRPr="00D51E75" w:rsidRDefault="009A3909" w:rsidP="00941EE0">
      <w:pPr>
        <w:pStyle w:val="ListParagraph"/>
        <w:numPr>
          <w:ilvl w:val="0"/>
          <w:numId w:val="1"/>
        </w:numPr>
        <w:spacing w:line="480" w:lineRule="auto"/>
        <w:rPr>
          <w:rFonts w:cs="Times New Roman"/>
          <w:szCs w:val="24"/>
        </w:rPr>
      </w:pPr>
      <w:r w:rsidRPr="00D51E75">
        <w:rPr>
          <w:rFonts w:cs="Times New Roman"/>
          <w:szCs w:val="24"/>
        </w:rPr>
        <w:t xml:space="preserve">Chapter 71 </w:t>
      </w:r>
      <w:proofErr w:type="spellStart"/>
      <w:r w:rsidRPr="00D51E75">
        <w:rPr>
          <w:rFonts w:cs="Times New Roman"/>
          <w:szCs w:val="24"/>
        </w:rPr>
        <w:t>Fidelitas</w:t>
      </w:r>
      <w:proofErr w:type="spellEnd"/>
      <w:r w:rsidRPr="00D51E75">
        <w:rPr>
          <w:rFonts w:cs="Times New Roman"/>
          <w:szCs w:val="24"/>
        </w:rPr>
        <w:t xml:space="preserve"> triplex is divided into two parts with the second part having its own rubricated capital (Inter omnes </w:t>
      </w:r>
      <w:proofErr w:type="spellStart"/>
      <w:r w:rsidRPr="00D51E75">
        <w:rPr>
          <w:rFonts w:cs="Times New Roman"/>
          <w:szCs w:val="24"/>
        </w:rPr>
        <w:t>condiciones</w:t>
      </w:r>
      <w:proofErr w:type="spellEnd"/>
      <w:r w:rsidRPr="00D51E75">
        <w:rPr>
          <w:rFonts w:cs="Times New Roman"/>
          <w:szCs w:val="24"/>
        </w:rPr>
        <w:t xml:space="preserve"> hominis </w:t>
      </w:r>
      <w:proofErr w:type="spellStart"/>
      <w:r w:rsidRPr="00D51E75">
        <w:rPr>
          <w:rFonts w:cs="Times New Roman"/>
          <w:szCs w:val="24"/>
        </w:rPr>
        <w:t>fidelitas</w:t>
      </w:r>
      <w:proofErr w:type="spellEnd"/>
      <w:r w:rsidRPr="00D51E75">
        <w:rPr>
          <w:rFonts w:cs="Times New Roman"/>
          <w:szCs w:val="24"/>
        </w:rPr>
        <w:t xml:space="preserve"> </w:t>
      </w:r>
      <w:proofErr w:type="spellStart"/>
      <w:r w:rsidRPr="00D51E75">
        <w:rPr>
          <w:rFonts w:cs="Times New Roman"/>
          <w:szCs w:val="24"/>
        </w:rPr>
        <w:t>potissime</w:t>
      </w:r>
      <w:proofErr w:type="spellEnd"/>
      <w:r w:rsidRPr="00D51E75">
        <w:rPr>
          <w:rFonts w:cs="Times New Roman"/>
          <w:szCs w:val="24"/>
        </w:rPr>
        <w:t xml:space="preserve"> </w:t>
      </w:r>
      <w:proofErr w:type="spellStart"/>
      <w:r w:rsidRPr="00D51E75">
        <w:rPr>
          <w:rFonts w:cs="Times New Roman"/>
          <w:szCs w:val="24"/>
        </w:rPr>
        <w:t>laudatur</w:t>
      </w:r>
      <w:proofErr w:type="spellEnd"/>
      <w:r w:rsidRPr="00D51E75">
        <w:rPr>
          <w:rFonts w:cs="Times New Roman"/>
          <w:szCs w:val="24"/>
        </w:rPr>
        <w:t>).</w:t>
      </w:r>
    </w:p>
    <w:p w14:paraId="48F275A7" w14:textId="654F220F" w:rsidR="009A3909" w:rsidRPr="00D51E75" w:rsidRDefault="009A3909" w:rsidP="00941EE0">
      <w:pPr>
        <w:pStyle w:val="ListParagraph"/>
        <w:numPr>
          <w:ilvl w:val="0"/>
          <w:numId w:val="1"/>
        </w:numPr>
        <w:spacing w:line="480" w:lineRule="auto"/>
        <w:rPr>
          <w:rFonts w:cs="Times New Roman"/>
          <w:szCs w:val="24"/>
        </w:rPr>
      </w:pPr>
      <w:r w:rsidRPr="00D51E75">
        <w:rPr>
          <w:rFonts w:cs="Times New Roman"/>
          <w:szCs w:val="24"/>
        </w:rPr>
        <w:t xml:space="preserve">Chapter 87 </w:t>
      </w:r>
      <w:proofErr w:type="spellStart"/>
      <w:r w:rsidRPr="00D51E75">
        <w:rPr>
          <w:rFonts w:cs="Times New Roman"/>
          <w:szCs w:val="24"/>
        </w:rPr>
        <w:t>Je</w:t>
      </w:r>
      <w:r>
        <w:rPr>
          <w:rFonts w:cs="Times New Roman"/>
          <w:szCs w:val="24"/>
        </w:rPr>
        <w:t>j</w:t>
      </w:r>
      <w:r w:rsidRPr="00D51E75">
        <w:rPr>
          <w:rFonts w:cs="Times New Roman"/>
          <w:szCs w:val="24"/>
        </w:rPr>
        <w:t>unium</w:t>
      </w:r>
      <w:proofErr w:type="spellEnd"/>
      <w:r w:rsidRPr="00D51E75">
        <w:rPr>
          <w:rFonts w:cs="Times New Roman"/>
          <w:szCs w:val="24"/>
        </w:rPr>
        <w:t xml:space="preserve"> </w:t>
      </w:r>
      <w:proofErr w:type="spellStart"/>
      <w:r w:rsidRPr="00D51E75">
        <w:rPr>
          <w:rFonts w:cs="Times New Roman"/>
          <w:szCs w:val="24"/>
        </w:rPr>
        <w:t>multipliciter</w:t>
      </w:r>
      <w:proofErr w:type="spellEnd"/>
      <w:r w:rsidRPr="00D51E75">
        <w:rPr>
          <w:rFonts w:cs="Times New Roman"/>
          <w:szCs w:val="24"/>
        </w:rPr>
        <w:t xml:space="preserve"> </w:t>
      </w:r>
      <w:proofErr w:type="spellStart"/>
      <w:r w:rsidRPr="00D51E75">
        <w:rPr>
          <w:rFonts w:cs="Times New Roman"/>
          <w:szCs w:val="24"/>
        </w:rPr>
        <w:t>commendatur</w:t>
      </w:r>
      <w:proofErr w:type="spellEnd"/>
      <w:r w:rsidRPr="00D51E75">
        <w:rPr>
          <w:rFonts w:cs="Times New Roman"/>
          <w:szCs w:val="24"/>
        </w:rPr>
        <w:t xml:space="preserve"> is divided into two parts with the second part having its own rubricated capital (Triplex </w:t>
      </w:r>
      <w:proofErr w:type="spellStart"/>
      <w:r w:rsidRPr="00D51E75">
        <w:rPr>
          <w:rFonts w:cs="Times New Roman"/>
          <w:szCs w:val="24"/>
        </w:rPr>
        <w:t>ieiunium</w:t>
      </w:r>
      <w:proofErr w:type="spellEnd"/>
      <w:r w:rsidRPr="00D51E75">
        <w:rPr>
          <w:rFonts w:cs="Times New Roman"/>
          <w:szCs w:val="24"/>
        </w:rPr>
        <w:t xml:space="preserve"> </w:t>
      </w:r>
      <w:proofErr w:type="spellStart"/>
      <w:r w:rsidRPr="00D51E75">
        <w:rPr>
          <w:rFonts w:cs="Times New Roman"/>
          <w:szCs w:val="24"/>
        </w:rPr>
        <w:t>commendatur</w:t>
      </w:r>
      <w:proofErr w:type="spellEnd"/>
      <w:r w:rsidRPr="00D51E75">
        <w:rPr>
          <w:rFonts w:cs="Times New Roman"/>
          <w:szCs w:val="24"/>
        </w:rPr>
        <w:t xml:space="preserve"> </w:t>
      </w:r>
      <w:proofErr w:type="spellStart"/>
      <w:r w:rsidRPr="00D51E75">
        <w:rPr>
          <w:rFonts w:cs="Times New Roman"/>
          <w:szCs w:val="24"/>
        </w:rPr>
        <w:t>vnum</w:t>
      </w:r>
      <w:proofErr w:type="spellEnd"/>
      <w:r w:rsidRPr="00D51E75">
        <w:rPr>
          <w:rFonts w:cs="Times New Roman"/>
          <w:szCs w:val="24"/>
        </w:rPr>
        <w:t xml:space="preserve"> </w:t>
      </w:r>
      <w:proofErr w:type="spellStart"/>
      <w:r w:rsidRPr="00D51E75">
        <w:rPr>
          <w:rFonts w:cs="Times New Roman"/>
          <w:szCs w:val="24"/>
        </w:rPr>
        <w:t>quod</w:t>
      </w:r>
      <w:proofErr w:type="spellEnd"/>
      <w:r w:rsidRPr="00D51E75">
        <w:rPr>
          <w:rFonts w:cs="Times New Roman"/>
          <w:szCs w:val="24"/>
        </w:rPr>
        <w:t xml:space="preserve"> fit pro </w:t>
      </w:r>
      <w:proofErr w:type="spellStart"/>
      <w:r w:rsidRPr="00D51E75">
        <w:rPr>
          <w:rFonts w:cs="Times New Roman"/>
          <w:szCs w:val="24"/>
        </w:rPr>
        <w:t>satisfaccione</w:t>
      </w:r>
      <w:proofErr w:type="spellEnd"/>
      <w:r w:rsidRPr="00D51E75">
        <w:rPr>
          <w:rFonts w:cs="Times New Roman"/>
          <w:szCs w:val="24"/>
        </w:rPr>
        <w:t xml:space="preserve"> </w:t>
      </w:r>
      <w:proofErr w:type="spellStart"/>
      <w:r w:rsidRPr="00D51E75">
        <w:rPr>
          <w:rFonts w:cs="Times New Roman"/>
          <w:szCs w:val="24"/>
        </w:rPr>
        <w:t>peccati</w:t>
      </w:r>
      <w:proofErr w:type="spellEnd"/>
      <w:r w:rsidRPr="00D51E75">
        <w:rPr>
          <w:rFonts w:cs="Times New Roman"/>
          <w:szCs w:val="24"/>
        </w:rPr>
        <w:t>).</w:t>
      </w:r>
    </w:p>
    <w:p w14:paraId="6663EE46" w14:textId="4587A6AD" w:rsidR="009A3909" w:rsidRPr="00D51E75" w:rsidRDefault="009A3909" w:rsidP="00941EE0">
      <w:pPr>
        <w:pStyle w:val="ListParagraph"/>
        <w:numPr>
          <w:ilvl w:val="0"/>
          <w:numId w:val="1"/>
        </w:numPr>
        <w:spacing w:line="480" w:lineRule="auto"/>
        <w:rPr>
          <w:rFonts w:cs="Times New Roman"/>
          <w:szCs w:val="24"/>
        </w:rPr>
      </w:pPr>
      <w:r w:rsidRPr="00D51E75">
        <w:rPr>
          <w:rFonts w:cs="Times New Roman"/>
          <w:szCs w:val="24"/>
        </w:rPr>
        <w:t xml:space="preserve">Chapter 94 </w:t>
      </w:r>
      <w:proofErr w:type="spellStart"/>
      <w:r w:rsidRPr="00D51E75">
        <w:rPr>
          <w:rFonts w:cs="Times New Roman"/>
          <w:szCs w:val="24"/>
        </w:rPr>
        <w:t>Infirmitas</w:t>
      </w:r>
      <w:proofErr w:type="spellEnd"/>
      <w:r w:rsidRPr="00D51E75">
        <w:rPr>
          <w:rFonts w:cs="Times New Roman"/>
          <w:szCs w:val="24"/>
        </w:rPr>
        <w:t xml:space="preserve"> is missed out in its alphabetical order and is picked up at the end of the words beginning either “I” or “J”, after chapter 103 Ira in Deo.</w:t>
      </w:r>
    </w:p>
    <w:p w14:paraId="06307233" w14:textId="0B519E77" w:rsidR="009A3909" w:rsidRPr="00D51E75" w:rsidRDefault="009A3909" w:rsidP="00941EE0">
      <w:pPr>
        <w:pStyle w:val="ListParagraph"/>
        <w:numPr>
          <w:ilvl w:val="0"/>
          <w:numId w:val="1"/>
        </w:numPr>
        <w:spacing w:line="480" w:lineRule="auto"/>
        <w:rPr>
          <w:rFonts w:cs="Times New Roman"/>
          <w:szCs w:val="24"/>
        </w:rPr>
      </w:pPr>
      <w:r w:rsidRPr="00D51E75">
        <w:rPr>
          <w:rFonts w:cs="Times New Roman"/>
          <w:szCs w:val="24"/>
        </w:rPr>
        <w:t xml:space="preserve">Chapter 182 Pastoris </w:t>
      </w:r>
      <w:proofErr w:type="spellStart"/>
      <w:r w:rsidRPr="00D51E75">
        <w:rPr>
          <w:rFonts w:cs="Times New Roman"/>
          <w:szCs w:val="24"/>
        </w:rPr>
        <w:t>boni</w:t>
      </w:r>
      <w:proofErr w:type="spellEnd"/>
      <w:r w:rsidRPr="00D51E75">
        <w:rPr>
          <w:rFonts w:cs="Times New Roman"/>
          <w:szCs w:val="24"/>
        </w:rPr>
        <w:t xml:space="preserve"> is </w:t>
      </w:r>
      <w:r>
        <w:rPr>
          <w:rFonts w:cs="Times New Roman"/>
          <w:szCs w:val="24"/>
        </w:rPr>
        <w:t>combined</w:t>
      </w:r>
      <w:r w:rsidRPr="00D51E75">
        <w:rPr>
          <w:rFonts w:cs="Times New Roman"/>
          <w:szCs w:val="24"/>
        </w:rPr>
        <w:t xml:space="preserve"> into the second part of the preceding chapter 181 Pastor bonus without any capital </w:t>
      </w:r>
      <w:proofErr w:type="spellStart"/>
      <w:r w:rsidRPr="00D51E75">
        <w:rPr>
          <w:rFonts w:cs="Times New Roman"/>
          <w:szCs w:val="24"/>
        </w:rPr>
        <w:t>rubrication</w:t>
      </w:r>
      <w:proofErr w:type="spellEnd"/>
      <w:r w:rsidRPr="00D51E75">
        <w:rPr>
          <w:rFonts w:cs="Times New Roman"/>
          <w:szCs w:val="24"/>
        </w:rPr>
        <w:t>.</w:t>
      </w:r>
    </w:p>
    <w:p w14:paraId="2F6F6FD5" w14:textId="62938270" w:rsidR="009A3909" w:rsidRPr="00D51E75" w:rsidRDefault="009A3909" w:rsidP="00645491">
      <w:pPr>
        <w:spacing w:line="480" w:lineRule="auto"/>
        <w:rPr>
          <w:rFonts w:cs="Times New Roman"/>
          <w:szCs w:val="24"/>
        </w:rPr>
      </w:pPr>
      <w:r w:rsidRPr="00D51E75">
        <w:rPr>
          <w:rFonts w:cs="Times New Roman"/>
          <w:szCs w:val="24"/>
        </w:rPr>
        <w:t>The scribe of MS Lambeth 23 renders a more accurate version of the intended text. His scriptural quotations are more accurate when compared to the Vulgate text. His readings of difficult words are more accurate. He takes care not to omit lines due to the same head words. He avoids repetition of words, a characteristic flaw of the F.80 scribe. However, the chief problem with the Lambeth version is that abbreviations are extremely compact. It would be necessary to gain a reading of the text of MS F.80 first before trying to decipher the script of the Lambeth scribe.</w:t>
      </w:r>
    </w:p>
    <w:p w14:paraId="6EF63FDB" w14:textId="3D145BF5" w:rsidR="009A3909" w:rsidRPr="00D51E75" w:rsidRDefault="009A3909" w:rsidP="00645491">
      <w:pPr>
        <w:spacing w:line="480" w:lineRule="auto"/>
        <w:rPr>
          <w:rFonts w:cs="Times New Roman"/>
          <w:szCs w:val="24"/>
        </w:rPr>
      </w:pPr>
      <w:r w:rsidRPr="00D51E75">
        <w:rPr>
          <w:rFonts w:cs="Times New Roman"/>
          <w:szCs w:val="24"/>
        </w:rPr>
        <w:t>MS Lambeth 23 averages 8 words per line. Each rubricated capital occupies the space of 3 indented lines. Each column averages 67 lines. Each page has two columns</w:t>
      </w:r>
      <w:r>
        <w:rPr>
          <w:rFonts w:cs="Times New Roman"/>
          <w:szCs w:val="24"/>
        </w:rPr>
        <w:t xml:space="preserve"> (therefore, four columns for each numbered folio)</w:t>
      </w:r>
      <w:r w:rsidRPr="00D51E75">
        <w:rPr>
          <w:rFonts w:cs="Times New Roman"/>
          <w:szCs w:val="24"/>
        </w:rPr>
        <w:t>.</w:t>
      </w:r>
    </w:p>
    <w:p w14:paraId="1123A3EC" w14:textId="28384B58" w:rsidR="009A3909" w:rsidRPr="00D51E75" w:rsidRDefault="009A3909" w:rsidP="00645491">
      <w:pPr>
        <w:spacing w:line="480" w:lineRule="auto"/>
        <w:rPr>
          <w:rFonts w:cs="Times New Roman"/>
          <w:szCs w:val="24"/>
        </w:rPr>
      </w:pPr>
      <w:r w:rsidRPr="00D51E75">
        <w:rPr>
          <w:rFonts w:cs="Times New Roman"/>
          <w:szCs w:val="24"/>
        </w:rPr>
        <w:lastRenderedPageBreak/>
        <w:t xml:space="preserve">MS Worcester F.80 averages 6 words per line, </w:t>
      </w:r>
      <w:proofErr w:type="gramStart"/>
      <w:r w:rsidRPr="00D51E75">
        <w:rPr>
          <w:rFonts w:cs="Times New Roman"/>
          <w:szCs w:val="24"/>
        </w:rPr>
        <w:t>Each</w:t>
      </w:r>
      <w:proofErr w:type="gramEnd"/>
      <w:r w:rsidRPr="00D51E75">
        <w:rPr>
          <w:rFonts w:cs="Times New Roman"/>
          <w:szCs w:val="24"/>
        </w:rPr>
        <w:t xml:space="preserve"> chapter has a rubricated capital that occupies the space of 2 indented lines. Each column averages 52 lines.  Each page has two columns</w:t>
      </w:r>
      <w:r>
        <w:rPr>
          <w:rFonts w:cs="Times New Roman"/>
          <w:szCs w:val="24"/>
        </w:rPr>
        <w:t xml:space="preserve"> (again, four columns for each numbered folio)</w:t>
      </w:r>
      <w:r w:rsidRPr="00D51E75">
        <w:rPr>
          <w:rFonts w:cs="Times New Roman"/>
          <w:szCs w:val="24"/>
        </w:rPr>
        <w:t>. All the rubricated capitals are in blue ink with red ornamental tracery. The paragraph markers (¶) alternate between red and blue. Between columns to the left of the</w:t>
      </w:r>
      <w:r>
        <w:rPr>
          <w:rFonts w:cs="Times New Roman"/>
          <w:szCs w:val="24"/>
        </w:rPr>
        <w:t xml:space="preserve"> rubricated</w:t>
      </w:r>
      <w:r w:rsidRPr="00D51E75">
        <w:rPr>
          <w:rFonts w:cs="Times New Roman"/>
          <w:szCs w:val="24"/>
        </w:rPr>
        <w:t xml:space="preserve"> capital letters are ornamental tracery lines in red.</w:t>
      </w:r>
    </w:p>
    <w:p w14:paraId="76AA3154" w14:textId="2DA1A7E5" w:rsidR="009A3909" w:rsidRDefault="009A3909" w:rsidP="00645491">
      <w:pPr>
        <w:spacing w:line="480" w:lineRule="auto"/>
        <w:rPr>
          <w:rFonts w:cs="Times New Roman"/>
          <w:szCs w:val="24"/>
        </w:rPr>
      </w:pPr>
      <w:r w:rsidRPr="00D51E75">
        <w:rPr>
          <w:rFonts w:cs="Times New Roman"/>
          <w:szCs w:val="24"/>
        </w:rPr>
        <w:t xml:space="preserve">The three manuscripts of Higden’s </w:t>
      </w:r>
      <w:r w:rsidRPr="00D51E75">
        <w:rPr>
          <w:rFonts w:cs="Times New Roman"/>
          <w:i/>
          <w:iCs/>
          <w:szCs w:val="24"/>
        </w:rPr>
        <w:t>Distinctiones</w:t>
      </w:r>
      <w:r w:rsidRPr="00D51E75">
        <w:rPr>
          <w:rFonts w:cs="Times New Roman"/>
          <w:szCs w:val="24"/>
        </w:rPr>
        <w:t xml:space="preserve"> represent three different stages in his composition, with a much larger injection of new materials between steps 2 and 3 (between the two Worcester versions MS F.80 and MS F.128)</w:t>
      </w:r>
      <w:r>
        <w:rPr>
          <w:rFonts w:cs="Times New Roman"/>
          <w:szCs w:val="24"/>
        </w:rPr>
        <w:t>.</w:t>
      </w:r>
      <w:r w:rsidRPr="00D51E75">
        <w:rPr>
          <w:rFonts w:cs="Times New Roman"/>
          <w:szCs w:val="24"/>
        </w:rPr>
        <w:t xml:space="preserve"> </w:t>
      </w:r>
      <w:r>
        <w:rPr>
          <w:rFonts w:cs="Times New Roman"/>
          <w:szCs w:val="24"/>
        </w:rPr>
        <w:t>In this process</w:t>
      </w:r>
      <w:r w:rsidRPr="00D51E75">
        <w:rPr>
          <w:rFonts w:cs="Times New Roman"/>
          <w:szCs w:val="24"/>
        </w:rPr>
        <w:t xml:space="preserve"> we have a mirror image of the</w:t>
      </w:r>
      <w:r>
        <w:rPr>
          <w:rFonts w:cs="Times New Roman"/>
          <w:szCs w:val="24"/>
        </w:rPr>
        <w:t xml:space="preserve"> three stage-</w:t>
      </w:r>
      <w:r w:rsidRPr="00D51E75">
        <w:rPr>
          <w:rFonts w:cs="Times New Roman"/>
          <w:szCs w:val="24"/>
        </w:rPr>
        <w:t xml:space="preserve">composition of his </w:t>
      </w:r>
      <w:proofErr w:type="spellStart"/>
      <w:r w:rsidRPr="00D51E75">
        <w:rPr>
          <w:rFonts w:cs="Times New Roman"/>
          <w:i/>
          <w:iCs/>
          <w:szCs w:val="24"/>
        </w:rPr>
        <w:t>Polychonicon</w:t>
      </w:r>
      <w:proofErr w:type="spellEnd"/>
      <w:r w:rsidRPr="00D51E75">
        <w:rPr>
          <w:rFonts w:cs="Times New Roman"/>
          <w:szCs w:val="24"/>
        </w:rPr>
        <w:t xml:space="preserve"> that has been described in detail by V. H. Galbraith,</w:t>
      </w:r>
      <w:r w:rsidRPr="00D51E75">
        <w:rPr>
          <w:rStyle w:val="EndnoteReference"/>
          <w:rFonts w:cs="Times New Roman"/>
          <w:szCs w:val="24"/>
        </w:rPr>
        <w:endnoteReference w:id="7"/>
      </w:r>
      <w:r w:rsidRPr="00D51E75">
        <w:rPr>
          <w:rFonts w:cs="Times New Roman"/>
          <w:szCs w:val="24"/>
        </w:rPr>
        <w:t xml:space="preserve"> </w:t>
      </w:r>
    </w:p>
    <w:p w14:paraId="3C1558C4" w14:textId="61005EB9" w:rsidR="009A3909" w:rsidRDefault="009A3909" w:rsidP="00645491">
      <w:pPr>
        <w:spacing w:line="480" w:lineRule="auto"/>
        <w:rPr>
          <w:rFonts w:cs="Times New Roman"/>
          <w:szCs w:val="24"/>
        </w:rPr>
      </w:pPr>
      <w:r>
        <w:rPr>
          <w:rFonts w:cs="Times New Roman"/>
          <w:szCs w:val="24"/>
        </w:rPr>
        <w:t>The table of comparisons between MS Worcester F.80 and MS Lambeth 23 delineates the differences between the first two stages of composition.</w:t>
      </w:r>
    </w:p>
    <w:p w14:paraId="3C36298C" w14:textId="298A7495" w:rsidR="009A3909" w:rsidRDefault="009A3909" w:rsidP="00645491">
      <w:pPr>
        <w:spacing w:line="480" w:lineRule="auto"/>
        <w:rPr>
          <w:rFonts w:cs="Times New Roman"/>
          <w:szCs w:val="24"/>
        </w:rPr>
      </w:pPr>
      <w:r>
        <w:rPr>
          <w:rFonts w:cs="Times New Roman"/>
          <w:szCs w:val="24"/>
        </w:rPr>
        <w:t>The table of “Authorities Cited” list only the verified sources cited by name of the original author (when this is wrong the correct author is listed in its place), title, or some reference such as the name of a person or genre (example, narration, fable, etc.). The end notes to each chapter detail many other probable references not cited by the author. These will include:</w:t>
      </w:r>
    </w:p>
    <w:p w14:paraId="6CD9026B" w14:textId="6087AFB9" w:rsidR="009A3909" w:rsidRDefault="009A3909" w:rsidP="00A36704">
      <w:pPr>
        <w:pStyle w:val="ListParagraph"/>
        <w:numPr>
          <w:ilvl w:val="0"/>
          <w:numId w:val="1"/>
        </w:numPr>
        <w:spacing w:line="480" w:lineRule="auto"/>
        <w:rPr>
          <w:rFonts w:cs="Times New Roman"/>
          <w:szCs w:val="24"/>
        </w:rPr>
      </w:pPr>
      <w:r>
        <w:rPr>
          <w:rFonts w:cs="Times New Roman"/>
          <w:szCs w:val="24"/>
        </w:rPr>
        <w:t>T</w:t>
      </w:r>
      <w:r w:rsidRPr="00A36704">
        <w:rPr>
          <w:rFonts w:cs="Times New Roman"/>
          <w:szCs w:val="24"/>
        </w:rPr>
        <w:t xml:space="preserve">he </w:t>
      </w:r>
      <w:r w:rsidRPr="00A36704">
        <w:rPr>
          <w:rFonts w:cs="Times New Roman"/>
          <w:i/>
          <w:iCs/>
          <w:szCs w:val="24"/>
        </w:rPr>
        <w:t xml:space="preserve">Compendium </w:t>
      </w:r>
      <w:proofErr w:type="spellStart"/>
      <w:r w:rsidRPr="00A36704">
        <w:rPr>
          <w:rFonts w:cs="Times New Roman"/>
          <w:i/>
          <w:iCs/>
          <w:szCs w:val="24"/>
        </w:rPr>
        <w:t>Theologiae</w:t>
      </w:r>
      <w:proofErr w:type="spellEnd"/>
      <w:r w:rsidRPr="00A36704">
        <w:rPr>
          <w:rFonts w:cs="Times New Roman"/>
          <w:i/>
          <w:iCs/>
          <w:szCs w:val="24"/>
        </w:rPr>
        <w:t xml:space="preserve"> Veritatis</w:t>
      </w:r>
      <w:r w:rsidRPr="00A36704">
        <w:rPr>
          <w:rFonts w:cs="Times New Roman"/>
          <w:szCs w:val="24"/>
        </w:rPr>
        <w:t xml:space="preserve"> of Hugh </w:t>
      </w:r>
      <w:proofErr w:type="spellStart"/>
      <w:r w:rsidRPr="00A36704">
        <w:rPr>
          <w:rFonts w:cs="Times New Roman"/>
          <w:szCs w:val="24"/>
        </w:rPr>
        <w:t>Ripelin</w:t>
      </w:r>
      <w:proofErr w:type="spellEnd"/>
      <w:r w:rsidRPr="00A36704">
        <w:rPr>
          <w:rFonts w:cs="Times New Roman"/>
          <w:szCs w:val="24"/>
        </w:rPr>
        <w:t xml:space="preserve"> of Strassburg (1205-1270), </w:t>
      </w:r>
      <w:r>
        <w:rPr>
          <w:rFonts w:cs="Times New Roman"/>
          <w:szCs w:val="24"/>
        </w:rPr>
        <w:t xml:space="preserve">published under the works of Bonaventure, </w:t>
      </w:r>
      <w:r>
        <w:rPr>
          <w:rFonts w:cs="Times New Roman"/>
          <w:i/>
          <w:iCs/>
          <w:szCs w:val="24"/>
        </w:rPr>
        <w:t>Opera omnia</w:t>
      </w:r>
      <w:r>
        <w:rPr>
          <w:rFonts w:cs="Times New Roman"/>
          <w:szCs w:val="24"/>
        </w:rPr>
        <w:t xml:space="preserve">, ed. </w:t>
      </w:r>
      <w:r w:rsidRPr="00A36704">
        <w:rPr>
          <w:rFonts w:cs="Times New Roman"/>
          <w:szCs w:val="24"/>
        </w:rPr>
        <w:t xml:space="preserve">Adolphe Charles Peltier. </w:t>
      </w:r>
      <w:r>
        <w:rPr>
          <w:rFonts w:cs="Times New Roman"/>
          <w:szCs w:val="24"/>
        </w:rPr>
        <w:t>Vol.</w:t>
      </w:r>
      <w:r w:rsidRPr="00A36704">
        <w:rPr>
          <w:rFonts w:cs="Times New Roman"/>
          <w:szCs w:val="24"/>
        </w:rPr>
        <w:t xml:space="preserve"> 8, Paris 1866</w:t>
      </w:r>
      <w:r>
        <w:rPr>
          <w:rFonts w:cs="Times New Roman"/>
          <w:szCs w:val="24"/>
        </w:rPr>
        <w:t>.</w:t>
      </w:r>
    </w:p>
    <w:p w14:paraId="28A1E4AA" w14:textId="0CA2E714" w:rsidR="009A3909" w:rsidRDefault="009A3909" w:rsidP="00A36704">
      <w:pPr>
        <w:pStyle w:val="ListParagraph"/>
        <w:numPr>
          <w:ilvl w:val="0"/>
          <w:numId w:val="1"/>
        </w:numPr>
        <w:spacing w:line="480" w:lineRule="auto"/>
        <w:rPr>
          <w:rFonts w:cs="Times New Roman"/>
          <w:szCs w:val="24"/>
        </w:rPr>
      </w:pPr>
      <w:r>
        <w:rPr>
          <w:rFonts w:cs="Times New Roman"/>
          <w:szCs w:val="24"/>
        </w:rPr>
        <w:t xml:space="preserve">The </w:t>
      </w:r>
      <w:proofErr w:type="spellStart"/>
      <w:r>
        <w:rPr>
          <w:rFonts w:cs="Times New Roman"/>
          <w:i/>
          <w:iCs/>
          <w:szCs w:val="24"/>
        </w:rPr>
        <w:t>Dietae</w:t>
      </w:r>
      <w:proofErr w:type="spellEnd"/>
      <w:r>
        <w:rPr>
          <w:rFonts w:cs="Times New Roman"/>
          <w:i/>
          <w:iCs/>
          <w:szCs w:val="24"/>
        </w:rPr>
        <w:t xml:space="preserve"> </w:t>
      </w:r>
      <w:proofErr w:type="spellStart"/>
      <w:r>
        <w:rPr>
          <w:rFonts w:cs="Times New Roman"/>
          <w:i/>
          <w:iCs/>
          <w:szCs w:val="24"/>
        </w:rPr>
        <w:t>salutis</w:t>
      </w:r>
      <w:proofErr w:type="spellEnd"/>
      <w:r>
        <w:rPr>
          <w:rFonts w:cs="Times New Roman"/>
          <w:szCs w:val="24"/>
        </w:rPr>
        <w:t xml:space="preserve"> of William de </w:t>
      </w:r>
      <w:proofErr w:type="spellStart"/>
      <w:r>
        <w:rPr>
          <w:rFonts w:cs="Times New Roman"/>
          <w:szCs w:val="24"/>
        </w:rPr>
        <w:t>Lancea</w:t>
      </w:r>
      <w:proofErr w:type="spellEnd"/>
      <w:r>
        <w:rPr>
          <w:rFonts w:cs="Times New Roman"/>
          <w:szCs w:val="24"/>
        </w:rPr>
        <w:t xml:space="preserve"> (ca. 1310) published under the works of Bonaventure, </w:t>
      </w:r>
      <w:r>
        <w:rPr>
          <w:rFonts w:cs="Times New Roman"/>
          <w:i/>
          <w:iCs/>
          <w:szCs w:val="24"/>
        </w:rPr>
        <w:t>Opera omnia</w:t>
      </w:r>
      <w:r>
        <w:rPr>
          <w:rFonts w:cs="Times New Roman"/>
          <w:szCs w:val="24"/>
        </w:rPr>
        <w:t xml:space="preserve">, ed. </w:t>
      </w:r>
      <w:r w:rsidRPr="00A36704">
        <w:rPr>
          <w:rFonts w:cs="Times New Roman"/>
          <w:szCs w:val="24"/>
        </w:rPr>
        <w:t xml:space="preserve">Adolphe Charles Peltier. </w:t>
      </w:r>
      <w:r>
        <w:rPr>
          <w:rFonts w:cs="Times New Roman"/>
          <w:szCs w:val="24"/>
        </w:rPr>
        <w:t>Vol.</w:t>
      </w:r>
      <w:r w:rsidRPr="00A36704">
        <w:rPr>
          <w:rFonts w:cs="Times New Roman"/>
          <w:szCs w:val="24"/>
        </w:rPr>
        <w:t xml:space="preserve"> 8, Paris 1866</w:t>
      </w:r>
      <w:r>
        <w:rPr>
          <w:rFonts w:cs="Times New Roman"/>
          <w:szCs w:val="24"/>
        </w:rPr>
        <w:t>.</w:t>
      </w:r>
    </w:p>
    <w:p w14:paraId="0889F2D1" w14:textId="03FDBEB0" w:rsidR="009A3909" w:rsidRDefault="009A3909" w:rsidP="00A36704">
      <w:pPr>
        <w:pStyle w:val="ListParagraph"/>
        <w:numPr>
          <w:ilvl w:val="0"/>
          <w:numId w:val="1"/>
        </w:numPr>
        <w:spacing w:line="480" w:lineRule="auto"/>
        <w:rPr>
          <w:rFonts w:cs="Times New Roman"/>
          <w:szCs w:val="24"/>
        </w:rPr>
      </w:pPr>
      <w:r>
        <w:rPr>
          <w:rFonts w:cs="Times New Roman"/>
          <w:szCs w:val="24"/>
        </w:rPr>
        <w:lastRenderedPageBreak/>
        <w:t>Various works of Peter of Blois (</w:t>
      </w:r>
      <w:proofErr w:type="spellStart"/>
      <w:r>
        <w:rPr>
          <w:rFonts w:cs="Times New Roman"/>
          <w:szCs w:val="24"/>
        </w:rPr>
        <w:t>Blesensis</w:t>
      </w:r>
      <w:proofErr w:type="spellEnd"/>
      <w:r>
        <w:rPr>
          <w:rFonts w:cs="Times New Roman"/>
          <w:szCs w:val="24"/>
        </w:rPr>
        <w:t xml:space="preserve">) (1130-1211) published in the </w:t>
      </w:r>
      <w:proofErr w:type="spellStart"/>
      <w:r>
        <w:rPr>
          <w:rFonts w:cs="Times New Roman"/>
          <w:i/>
          <w:iCs/>
          <w:szCs w:val="24"/>
        </w:rPr>
        <w:t>Patrologia</w:t>
      </w:r>
      <w:proofErr w:type="spellEnd"/>
      <w:r>
        <w:rPr>
          <w:rFonts w:cs="Times New Roman"/>
          <w:i/>
          <w:iCs/>
          <w:szCs w:val="24"/>
        </w:rPr>
        <w:t xml:space="preserve"> Latina</w:t>
      </w:r>
      <w:r>
        <w:rPr>
          <w:rFonts w:cs="Times New Roman"/>
          <w:szCs w:val="24"/>
        </w:rPr>
        <w:t xml:space="preserve"> vol. 207.</w:t>
      </w:r>
    </w:p>
    <w:p w14:paraId="00DCCF73" w14:textId="02BC7124" w:rsidR="009A3909" w:rsidRDefault="009A3909" w:rsidP="00A36704">
      <w:pPr>
        <w:pStyle w:val="ListParagraph"/>
        <w:numPr>
          <w:ilvl w:val="0"/>
          <w:numId w:val="1"/>
        </w:numPr>
        <w:spacing w:line="480" w:lineRule="auto"/>
        <w:rPr>
          <w:rFonts w:cs="Times New Roman"/>
          <w:szCs w:val="24"/>
        </w:rPr>
      </w:pPr>
      <w:r>
        <w:rPr>
          <w:rFonts w:cs="Times New Roman"/>
          <w:szCs w:val="24"/>
        </w:rPr>
        <w:t xml:space="preserve">Writings of Innocent III (1161-1216), particularly </w:t>
      </w:r>
      <w:r>
        <w:rPr>
          <w:rFonts w:cs="Times New Roman"/>
          <w:i/>
          <w:iCs/>
          <w:szCs w:val="24"/>
        </w:rPr>
        <w:t xml:space="preserve">De </w:t>
      </w:r>
      <w:proofErr w:type="spellStart"/>
      <w:r>
        <w:rPr>
          <w:rFonts w:cs="Times New Roman"/>
          <w:i/>
          <w:iCs/>
          <w:szCs w:val="24"/>
        </w:rPr>
        <w:t>sacro</w:t>
      </w:r>
      <w:proofErr w:type="spellEnd"/>
      <w:r>
        <w:rPr>
          <w:rFonts w:cs="Times New Roman"/>
          <w:i/>
          <w:iCs/>
          <w:szCs w:val="24"/>
        </w:rPr>
        <w:t xml:space="preserve"> </w:t>
      </w:r>
      <w:proofErr w:type="spellStart"/>
      <w:r>
        <w:rPr>
          <w:rFonts w:cs="Times New Roman"/>
          <w:i/>
          <w:iCs/>
          <w:szCs w:val="24"/>
        </w:rPr>
        <w:t>altaris</w:t>
      </w:r>
      <w:proofErr w:type="spellEnd"/>
      <w:r>
        <w:rPr>
          <w:rFonts w:cs="Times New Roman"/>
          <w:i/>
          <w:iCs/>
          <w:szCs w:val="24"/>
        </w:rPr>
        <w:t xml:space="preserve"> </w:t>
      </w:r>
      <w:proofErr w:type="spellStart"/>
      <w:r>
        <w:rPr>
          <w:rFonts w:cs="Times New Roman"/>
          <w:i/>
          <w:iCs/>
          <w:szCs w:val="24"/>
        </w:rPr>
        <w:t>mysterio</w:t>
      </w:r>
      <w:proofErr w:type="spellEnd"/>
      <w:r>
        <w:rPr>
          <w:rFonts w:cs="Times New Roman"/>
          <w:i/>
          <w:iCs/>
          <w:szCs w:val="24"/>
        </w:rPr>
        <w:t xml:space="preserve">, De </w:t>
      </w:r>
      <w:proofErr w:type="spellStart"/>
      <w:r>
        <w:rPr>
          <w:rFonts w:cs="Times New Roman"/>
          <w:i/>
          <w:iCs/>
          <w:szCs w:val="24"/>
        </w:rPr>
        <w:t>quadripartita</w:t>
      </w:r>
      <w:proofErr w:type="spellEnd"/>
      <w:r>
        <w:rPr>
          <w:rFonts w:cs="Times New Roman"/>
          <w:i/>
          <w:iCs/>
          <w:szCs w:val="24"/>
        </w:rPr>
        <w:t xml:space="preserve"> specie </w:t>
      </w:r>
      <w:proofErr w:type="spellStart"/>
      <w:r>
        <w:rPr>
          <w:rFonts w:cs="Times New Roman"/>
          <w:i/>
          <w:iCs/>
          <w:szCs w:val="24"/>
        </w:rPr>
        <w:t>nuptiarum</w:t>
      </w:r>
      <w:proofErr w:type="spellEnd"/>
      <w:r>
        <w:rPr>
          <w:rFonts w:cs="Times New Roman"/>
          <w:i/>
          <w:iCs/>
          <w:szCs w:val="24"/>
        </w:rPr>
        <w:t xml:space="preserve">, </w:t>
      </w:r>
      <w:r>
        <w:rPr>
          <w:rFonts w:cs="Times New Roman"/>
          <w:szCs w:val="24"/>
        </w:rPr>
        <w:t>and</w:t>
      </w:r>
      <w:r>
        <w:rPr>
          <w:rFonts w:cs="Times New Roman"/>
          <w:i/>
          <w:iCs/>
          <w:szCs w:val="24"/>
        </w:rPr>
        <w:t xml:space="preserve"> De </w:t>
      </w:r>
      <w:proofErr w:type="spellStart"/>
      <w:r>
        <w:rPr>
          <w:rFonts w:cs="Times New Roman"/>
          <w:i/>
          <w:iCs/>
          <w:szCs w:val="24"/>
        </w:rPr>
        <w:t>miseria</w:t>
      </w:r>
      <w:proofErr w:type="spellEnd"/>
      <w:r>
        <w:rPr>
          <w:rFonts w:cs="Times New Roman"/>
          <w:i/>
          <w:iCs/>
          <w:szCs w:val="24"/>
        </w:rPr>
        <w:t xml:space="preserve"> </w:t>
      </w:r>
      <w:proofErr w:type="spellStart"/>
      <w:r>
        <w:rPr>
          <w:rFonts w:cs="Times New Roman"/>
          <w:i/>
          <w:iCs/>
          <w:szCs w:val="24"/>
        </w:rPr>
        <w:t>humanae</w:t>
      </w:r>
      <w:proofErr w:type="spellEnd"/>
      <w:r>
        <w:rPr>
          <w:rFonts w:cs="Times New Roman"/>
          <w:i/>
          <w:iCs/>
          <w:szCs w:val="24"/>
        </w:rPr>
        <w:t xml:space="preserve"> </w:t>
      </w:r>
      <w:proofErr w:type="spellStart"/>
      <w:r>
        <w:rPr>
          <w:rFonts w:cs="Times New Roman"/>
          <w:i/>
          <w:iCs/>
          <w:szCs w:val="24"/>
        </w:rPr>
        <w:t>conditionis</w:t>
      </w:r>
      <w:proofErr w:type="spellEnd"/>
      <w:r>
        <w:rPr>
          <w:rFonts w:cs="Times New Roman"/>
          <w:szCs w:val="24"/>
        </w:rPr>
        <w:t xml:space="preserve"> (</w:t>
      </w:r>
      <w:r>
        <w:rPr>
          <w:rFonts w:cs="Times New Roman"/>
          <w:i/>
          <w:iCs/>
          <w:szCs w:val="24"/>
        </w:rPr>
        <w:t xml:space="preserve">De </w:t>
      </w:r>
      <w:proofErr w:type="spellStart"/>
      <w:r>
        <w:rPr>
          <w:rFonts w:cs="Times New Roman"/>
          <w:i/>
          <w:iCs/>
          <w:szCs w:val="24"/>
        </w:rPr>
        <w:t>contemptu</w:t>
      </w:r>
      <w:proofErr w:type="spellEnd"/>
      <w:r>
        <w:rPr>
          <w:rFonts w:cs="Times New Roman"/>
          <w:i/>
          <w:iCs/>
          <w:szCs w:val="24"/>
        </w:rPr>
        <w:t xml:space="preserve"> </w:t>
      </w:r>
      <w:r w:rsidRPr="00814A99">
        <w:rPr>
          <w:rFonts w:cs="Times New Roman"/>
          <w:szCs w:val="24"/>
        </w:rPr>
        <w:t>mundi</w:t>
      </w:r>
      <w:r>
        <w:rPr>
          <w:rFonts w:cs="Times New Roman"/>
          <w:szCs w:val="24"/>
        </w:rPr>
        <w:t xml:space="preserve">) </w:t>
      </w:r>
      <w:r w:rsidRPr="00814A99">
        <w:rPr>
          <w:rFonts w:cs="Times New Roman"/>
          <w:szCs w:val="24"/>
        </w:rPr>
        <w:t>published</w:t>
      </w:r>
      <w:r>
        <w:rPr>
          <w:rFonts w:cs="Times New Roman"/>
          <w:szCs w:val="24"/>
        </w:rPr>
        <w:t xml:space="preserve"> in the </w:t>
      </w:r>
      <w:proofErr w:type="spellStart"/>
      <w:r>
        <w:rPr>
          <w:rFonts w:cs="Times New Roman"/>
          <w:i/>
          <w:iCs/>
          <w:szCs w:val="24"/>
        </w:rPr>
        <w:t>Patrologia</w:t>
      </w:r>
      <w:proofErr w:type="spellEnd"/>
      <w:r>
        <w:rPr>
          <w:rFonts w:cs="Times New Roman"/>
          <w:i/>
          <w:iCs/>
          <w:szCs w:val="24"/>
        </w:rPr>
        <w:t xml:space="preserve"> Latina</w:t>
      </w:r>
      <w:r>
        <w:rPr>
          <w:rFonts w:cs="Times New Roman"/>
          <w:szCs w:val="24"/>
        </w:rPr>
        <w:t xml:space="preserve"> vols. 214-216</w:t>
      </w:r>
    </w:p>
    <w:p w14:paraId="50774599" w14:textId="08AD55F4" w:rsidR="009A3909" w:rsidRDefault="009A3909" w:rsidP="00A36704">
      <w:pPr>
        <w:pStyle w:val="ListParagraph"/>
        <w:numPr>
          <w:ilvl w:val="0"/>
          <w:numId w:val="1"/>
        </w:numPr>
        <w:spacing w:line="480" w:lineRule="auto"/>
        <w:rPr>
          <w:rFonts w:cs="Times New Roman"/>
          <w:szCs w:val="24"/>
        </w:rPr>
      </w:pPr>
      <w:r>
        <w:rPr>
          <w:rFonts w:cs="Times New Roman"/>
          <w:szCs w:val="24"/>
        </w:rPr>
        <w:t xml:space="preserve">Works by </w:t>
      </w:r>
      <w:proofErr w:type="spellStart"/>
      <w:r>
        <w:rPr>
          <w:rFonts w:cs="Times New Roman"/>
          <w:szCs w:val="24"/>
        </w:rPr>
        <w:t>Albertanus</w:t>
      </w:r>
      <w:proofErr w:type="spellEnd"/>
      <w:r>
        <w:rPr>
          <w:rFonts w:cs="Times New Roman"/>
          <w:szCs w:val="24"/>
        </w:rPr>
        <w:t xml:space="preserve"> of Brescia (1195-1251) published in various places as noted.</w:t>
      </w:r>
    </w:p>
    <w:p w14:paraId="01350710" w14:textId="36CCF118" w:rsidR="009A3909" w:rsidRPr="00A36704" w:rsidRDefault="009A3909" w:rsidP="00A36704">
      <w:pPr>
        <w:pStyle w:val="ListParagraph"/>
        <w:numPr>
          <w:ilvl w:val="0"/>
          <w:numId w:val="1"/>
        </w:numPr>
        <w:spacing w:line="480" w:lineRule="auto"/>
        <w:rPr>
          <w:rFonts w:cs="Times New Roman"/>
          <w:szCs w:val="24"/>
        </w:rPr>
      </w:pPr>
      <w:r>
        <w:rPr>
          <w:rFonts w:cs="Times New Roman"/>
          <w:szCs w:val="24"/>
        </w:rPr>
        <w:t xml:space="preserve">Many hymns and chants, some referred to as Psalms by the author, can be found in </w:t>
      </w:r>
      <w:r>
        <w:rPr>
          <w:rFonts w:cs="Times New Roman"/>
          <w:i/>
          <w:iCs/>
          <w:szCs w:val="24"/>
        </w:rPr>
        <w:t>Cantus: A Database for Latin Ecclesiastical Chant—Inventories of Chant Sources</w:t>
      </w:r>
      <w:r>
        <w:rPr>
          <w:rFonts w:cs="Times New Roman"/>
          <w:szCs w:val="24"/>
        </w:rPr>
        <w:t xml:space="preserve"> to be found on line at </w:t>
      </w:r>
      <w:hyperlink r:id="rId8" w:history="1">
        <w:r w:rsidRPr="00916965">
          <w:rPr>
            <w:rStyle w:val="Hyperlink"/>
            <w:rFonts w:cs="Times New Roman"/>
            <w:szCs w:val="24"/>
          </w:rPr>
          <w:t>Cantus: A Database for Latin Ecclesiastical Chant - Inventories of Chant Sources | Cantus Database</w:t>
        </w:r>
      </w:hyperlink>
    </w:p>
    <w:p w14:paraId="550E5C89" w14:textId="2A36067B" w:rsidR="009A3909" w:rsidRPr="00146C9A" w:rsidRDefault="009A3909" w:rsidP="00645491">
      <w:pPr>
        <w:spacing w:line="480" w:lineRule="auto"/>
        <w:rPr>
          <w:rFonts w:cs="Times New Roman"/>
          <w:szCs w:val="24"/>
        </w:rPr>
      </w:pPr>
      <w:r>
        <w:rPr>
          <w:rFonts w:cs="Times New Roman"/>
          <w:szCs w:val="24"/>
        </w:rPr>
        <w:t xml:space="preserve">Although Higden hardly ever refers to his own writings in any of his works, here singularly he refers to his own </w:t>
      </w:r>
      <w:r>
        <w:rPr>
          <w:rFonts w:cs="Times New Roman"/>
          <w:i/>
          <w:iCs/>
          <w:szCs w:val="24"/>
        </w:rPr>
        <w:t xml:space="preserve">Speculum </w:t>
      </w:r>
      <w:proofErr w:type="spellStart"/>
      <w:r>
        <w:rPr>
          <w:rFonts w:cs="Times New Roman"/>
          <w:i/>
          <w:iCs/>
          <w:szCs w:val="24"/>
        </w:rPr>
        <w:t>curatorum</w:t>
      </w:r>
      <w:proofErr w:type="spellEnd"/>
      <w:r>
        <w:rPr>
          <w:rFonts w:cs="Times New Roman"/>
          <w:szCs w:val="24"/>
        </w:rPr>
        <w:t xml:space="preserve"> in chapter 19: Fides where he refers the reader to a more expansive exposition of “the articles of the faith.</w:t>
      </w:r>
      <w:r>
        <w:rPr>
          <w:rStyle w:val="EndnoteReference"/>
          <w:rFonts w:cs="Times New Roman"/>
          <w:szCs w:val="24"/>
        </w:rPr>
        <w:endnoteReference w:id="8"/>
      </w:r>
    </w:p>
    <w:p w14:paraId="5F9CFA09" w14:textId="1F067049" w:rsidR="00433B90" w:rsidRPr="00D51E75" w:rsidRDefault="00B8394B" w:rsidP="00645491">
      <w:pPr>
        <w:spacing w:line="480" w:lineRule="auto"/>
        <w:rPr>
          <w:rFonts w:cs="Times New Roman"/>
          <w:szCs w:val="24"/>
        </w:rPr>
      </w:pPr>
      <w:r>
        <w:rPr>
          <w:rFonts w:cs="Times New Roman"/>
          <w:szCs w:val="24"/>
        </w:rPr>
        <w:t xml:space="preserve">As in the edition of the </w:t>
      </w:r>
      <w:r>
        <w:rPr>
          <w:rFonts w:cs="Times New Roman"/>
          <w:i/>
          <w:iCs/>
          <w:szCs w:val="24"/>
        </w:rPr>
        <w:t xml:space="preserve">Distinctiones </w:t>
      </w:r>
      <w:r>
        <w:rPr>
          <w:rFonts w:cs="Times New Roman"/>
          <w:szCs w:val="24"/>
        </w:rPr>
        <w:t>of MS Worcester F.128, I have not included the plethora of Biblical citations in the “Authorities Cited” because the purpose of the work is to go from an idea or topic to the many places in the Bible that contain the word in its various meanings or distinctions.</w:t>
      </w:r>
    </w:p>
    <w:sectPr w:rsidR="00433B90" w:rsidRPr="00D51E75" w:rsidSect="0060075B">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5CDBE" w14:textId="77777777" w:rsidR="002155A1" w:rsidRDefault="002155A1" w:rsidP="00082BF1">
      <w:pPr>
        <w:spacing w:after="0" w:line="240" w:lineRule="auto"/>
      </w:pPr>
      <w:r>
        <w:separator/>
      </w:r>
    </w:p>
  </w:endnote>
  <w:endnote w:type="continuationSeparator" w:id="0">
    <w:p w14:paraId="410807F3" w14:textId="77777777" w:rsidR="002155A1" w:rsidRDefault="002155A1" w:rsidP="00082BF1">
      <w:pPr>
        <w:spacing w:after="0" w:line="240" w:lineRule="auto"/>
      </w:pPr>
      <w:r>
        <w:continuationSeparator/>
      </w:r>
    </w:p>
  </w:endnote>
  <w:endnote w:id="1">
    <w:p w14:paraId="74240F9F" w14:textId="6027AC70" w:rsidR="009A3909" w:rsidRPr="00350F4B" w:rsidRDefault="009A3909">
      <w:pPr>
        <w:pStyle w:val="EndnoteText"/>
        <w:rPr>
          <w:rFonts w:cs="Times New Roman"/>
          <w:sz w:val="24"/>
          <w:szCs w:val="24"/>
        </w:rPr>
      </w:pPr>
      <w:r w:rsidRPr="00350F4B">
        <w:rPr>
          <w:rStyle w:val="EndnoteReference"/>
          <w:rFonts w:cs="Times New Roman"/>
          <w:sz w:val="24"/>
          <w:szCs w:val="24"/>
        </w:rPr>
        <w:endnoteRef/>
      </w:r>
      <w:r w:rsidRPr="00350F4B">
        <w:rPr>
          <w:rFonts w:cs="Times New Roman"/>
          <w:sz w:val="24"/>
          <w:szCs w:val="24"/>
        </w:rPr>
        <w:t xml:space="preserve"> John Taylor “Higden, Ranulph” in </w:t>
      </w:r>
      <w:r w:rsidRPr="00350F4B">
        <w:rPr>
          <w:rFonts w:cs="Times New Roman"/>
          <w:i/>
          <w:iCs/>
          <w:sz w:val="24"/>
          <w:szCs w:val="24"/>
        </w:rPr>
        <w:t>Oxford Dictionary of National Biography</w:t>
      </w:r>
      <w:r w:rsidRPr="00350F4B">
        <w:rPr>
          <w:rFonts w:cs="Times New Roman"/>
          <w:sz w:val="24"/>
          <w:szCs w:val="24"/>
        </w:rPr>
        <w:t xml:space="preserve"> Published online: 23 September 2004 </w:t>
      </w:r>
      <w:hyperlink r:id="rId1" w:history="1">
        <w:r w:rsidRPr="00350F4B">
          <w:rPr>
            <w:rStyle w:val="Hyperlink"/>
            <w:rFonts w:cs="Times New Roman"/>
            <w:sz w:val="24"/>
            <w:szCs w:val="24"/>
          </w:rPr>
          <w:t>https://www-oxforddnb-com.proxy.lib.fsu.edu/view/10.1093/ref:odnb/9780198614128.001.0001/odnb-9780198614128-e-13225</w:t>
        </w:r>
      </w:hyperlink>
    </w:p>
    <w:p w14:paraId="3598B7C1" w14:textId="77777777" w:rsidR="009A3909" w:rsidRPr="00350F4B" w:rsidRDefault="009A3909">
      <w:pPr>
        <w:pStyle w:val="EndnoteText"/>
        <w:rPr>
          <w:rFonts w:cs="Times New Roman"/>
          <w:sz w:val="24"/>
          <w:szCs w:val="24"/>
        </w:rPr>
      </w:pPr>
    </w:p>
  </w:endnote>
  <w:endnote w:id="2">
    <w:p w14:paraId="3B7201F7" w14:textId="3FD58575" w:rsidR="009A3909" w:rsidRPr="00350F4B" w:rsidRDefault="009A3909">
      <w:pPr>
        <w:pStyle w:val="EndnoteText"/>
        <w:rPr>
          <w:rFonts w:cs="Times New Roman"/>
          <w:sz w:val="24"/>
          <w:szCs w:val="24"/>
        </w:rPr>
      </w:pPr>
      <w:r w:rsidRPr="00350F4B">
        <w:rPr>
          <w:rStyle w:val="EndnoteReference"/>
          <w:rFonts w:cs="Times New Roman"/>
          <w:sz w:val="24"/>
          <w:szCs w:val="24"/>
        </w:rPr>
        <w:endnoteRef/>
      </w:r>
      <w:r w:rsidRPr="00350F4B">
        <w:rPr>
          <w:rFonts w:cs="Times New Roman"/>
          <w:sz w:val="24"/>
          <w:szCs w:val="24"/>
        </w:rPr>
        <w:t xml:space="preserve"> </w:t>
      </w:r>
      <w:proofErr w:type="spellStart"/>
      <w:r w:rsidRPr="00350F4B">
        <w:rPr>
          <w:rFonts w:cs="Times New Roman"/>
          <w:i/>
          <w:iCs/>
          <w:sz w:val="24"/>
          <w:szCs w:val="24"/>
        </w:rPr>
        <w:t>Polychronicon</w:t>
      </w:r>
      <w:proofErr w:type="spellEnd"/>
      <w:r w:rsidRPr="00350F4B">
        <w:rPr>
          <w:rFonts w:cs="Times New Roman"/>
          <w:i/>
          <w:iCs/>
          <w:sz w:val="24"/>
          <w:szCs w:val="24"/>
        </w:rPr>
        <w:t xml:space="preserve"> </w:t>
      </w:r>
      <w:proofErr w:type="spellStart"/>
      <w:r w:rsidRPr="00350F4B">
        <w:rPr>
          <w:rFonts w:cs="Times New Roman"/>
          <w:i/>
          <w:iCs/>
          <w:sz w:val="24"/>
          <w:szCs w:val="24"/>
        </w:rPr>
        <w:t>Ranulphi</w:t>
      </w:r>
      <w:proofErr w:type="spellEnd"/>
      <w:r w:rsidRPr="00350F4B">
        <w:rPr>
          <w:rFonts w:cs="Times New Roman"/>
          <w:i/>
          <w:iCs/>
          <w:sz w:val="24"/>
          <w:szCs w:val="24"/>
        </w:rPr>
        <w:t xml:space="preserve"> Higden </w:t>
      </w:r>
      <w:proofErr w:type="spellStart"/>
      <w:r w:rsidRPr="00350F4B">
        <w:rPr>
          <w:rFonts w:cs="Times New Roman"/>
          <w:i/>
          <w:iCs/>
          <w:sz w:val="24"/>
          <w:szCs w:val="24"/>
        </w:rPr>
        <w:t>monachi</w:t>
      </w:r>
      <w:proofErr w:type="spellEnd"/>
      <w:r w:rsidRPr="00350F4B">
        <w:rPr>
          <w:rFonts w:cs="Times New Roman"/>
          <w:i/>
          <w:iCs/>
          <w:sz w:val="24"/>
          <w:szCs w:val="24"/>
        </w:rPr>
        <w:t xml:space="preserve"> </w:t>
      </w:r>
      <w:proofErr w:type="spellStart"/>
      <w:r w:rsidRPr="00350F4B">
        <w:rPr>
          <w:rFonts w:cs="Times New Roman"/>
          <w:i/>
          <w:iCs/>
          <w:sz w:val="24"/>
          <w:szCs w:val="24"/>
        </w:rPr>
        <w:t>Cestrensis</w:t>
      </w:r>
      <w:proofErr w:type="spellEnd"/>
      <w:r w:rsidRPr="00350F4B">
        <w:rPr>
          <w:rFonts w:cs="Times New Roman"/>
          <w:sz w:val="24"/>
          <w:szCs w:val="24"/>
        </w:rPr>
        <w:t>, ed. C. Babington and J. R. Lumby, 9 vols., Rolls Series, 41 (1865–86).</w:t>
      </w:r>
    </w:p>
    <w:p w14:paraId="38E7CE2F" w14:textId="77777777" w:rsidR="009A3909" w:rsidRPr="00350F4B" w:rsidRDefault="009A3909">
      <w:pPr>
        <w:pStyle w:val="EndnoteText"/>
        <w:rPr>
          <w:rFonts w:cs="Times New Roman"/>
          <w:sz w:val="24"/>
          <w:szCs w:val="24"/>
        </w:rPr>
      </w:pPr>
    </w:p>
  </w:endnote>
  <w:endnote w:id="3">
    <w:p w14:paraId="0F1AF299" w14:textId="67A7B6FD" w:rsidR="009A3909" w:rsidRPr="00350F4B" w:rsidRDefault="009A3909" w:rsidP="00645491">
      <w:pPr>
        <w:rPr>
          <w:rFonts w:cs="Times New Roman"/>
          <w:szCs w:val="24"/>
        </w:rPr>
      </w:pPr>
      <w:r w:rsidRPr="00350F4B">
        <w:rPr>
          <w:rStyle w:val="EndnoteReference"/>
          <w:rFonts w:cs="Times New Roman"/>
          <w:szCs w:val="24"/>
        </w:rPr>
        <w:endnoteRef/>
      </w:r>
      <w:r w:rsidRPr="00350F4B">
        <w:rPr>
          <w:rFonts w:cs="Times New Roman"/>
          <w:szCs w:val="24"/>
        </w:rPr>
        <w:t xml:space="preserve"> </w:t>
      </w:r>
      <w:r w:rsidRPr="00350F4B">
        <w:rPr>
          <w:rFonts w:cs="Times New Roman"/>
          <w:i/>
          <w:iCs/>
          <w:szCs w:val="24"/>
        </w:rPr>
        <w:t xml:space="preserve">The Ars </w:t>
      </w:r>
      <w:proofErr w:type="spellStart"/>
      <w:r w:rsidRPr="00350F4B">
        <w:rPr>
          <w:rFonts w:cs="Times New Roman"/>
          <w:i/>
          <w:iCs/>
          <w:szCs w:val="24"/>
        </w:rPr>
        <w:t>Componendi</w:t>
      </w:r>
      <w:proofErr w:type="spellEnd"/>
      <w:r w:rsidRPr="00350F4B">
        <w:rPr>
          <w:rFonts w:cs="Times New Roman"/>
          <w:i/>
          <w:iCs/>
          <w:szCs w:val="24"/>
        </w:rPr>
        <w:t xml:space="preserve"> </w:t>
      </w:r>
      <w:proofErr w:type="spellStart"/>
      <w:r w:rsidRPr="00350F4B">
        <w:rPr>
          <w:rFonts w:cs="Times New Roman"/>
          <w:i/>
          <w:iCs/>
          <w:szCs w:val="24"/>
        </w:rPr>
        <w:t>Sermones</w:t>
      </w:r>
      <w:proofErr w:type="spellEnd"/>
      <w:r w:rsidRPr="00350F4B">
        <w:rPr>
          <w:rFonts w:cs="Times New Roman"/>
          <w:i/>
          <w:iCs/>
          <w:szCs w:val="24"/>
        </w:rPr>
        <w:t xml:space="preserve"> of Ranulph Higden, OSB,</w:t>
      </w:r>
      <w:r w:rsidRPr="00350F4B">
        <w:rPr>
          <w:rFonts w:cs="Times New Roman"/>
          <w:szCs w:val="24"/>
        </w:rPr>
        <w:t xml:space="preserve"> ed. Margaret Jennings (</w:t>
      </w:r>
      <w:r w:rsidRPr="00350F4B">
        <w:rPr>
          <w:rFonts w:cs="Times New Roman"/>
          <w:i/>
          <w:iCs/>
          <w:szCs w:val="24"/>
        </w:rPr>
        <w:t>Davis Medieval Texts and Studies</w:t>
      </w:r>
      <w:r w:rsidRPr="00350F4B">
        <w:rPr>
          <w:rFonts w:cs="Times New Roman"/>
          <w:szCs w:val="24"/>
        </w:rPr>
        <w:t xml:space="preserve">, 6) (Leiden: E. J. Brill, 1991) and </w:t>
      </w:r>
      <w:r w:rsidRPr="00350F4B">
        <w:rPr>
          <w:rFonts w:cs="Times New Roman"/>
          <w:i/>
          <w:iCs/>
          <w:szCs w:val="24"/>
        </w:rPr>
        <w:t xml:space="preserve">Ars </w:t>
      </w:r>
      <w:proofErr w:type="spellStart"/>
      <w:r w:rsidRPr="00350F4B">
        <w:rPr>
          <w:rFonts w:cs="Times New Roman"/>
          <w:i/>
          <w:iCs/>
          <w:szCs w:val="24"/>
        </w:rPr>
        <w:t>componendi</w:t>
      </w:r>
      <w:proofErr w:type="spellEnd"/>
      <w:r w:rsidRPr="00350F4B">
        <w:rPr>
          <w:rFonts w:cs="Times New Roman"/>
          <w:i/>
          <w:iCs/>
          <w:szCs w:val="24"/>
        </w:rPr>
        <w:t xml:space="preserve"> </w:t>
      </w:r>
      <w:proofErr w:type="spellStart"/>
      <w:r w:rsidRPr="00350F4B">
        <w:rPr>
          <w:rFonts w:cs="Times New Roman"/>
          <w:i/>
          <w:iCs/>
          <w:szCs w:val="24"/>
        </w:rPr>
        <w:t>sermones</w:t>
      </w:r>
      <w:proofErr w:type="spellEnd"/>
      <w:r w:rsidRPr="00350F4B">
        <w:rPr>
          <w:rFonts w:cs="Times New Roman"/>
          <w:i/>
          <w:iCs/>
          <w:szCs w:val="24"/>
        </w:rPr>
        <w:t>,</w:t>
      </w:r>
      <w:r w:rsidRPr="00350F4B">
        <w:rPr>
          <w:rFonts w:cs="Times New Roman"/>
          <w:szCs w:val="24"/>
        </w:rPr>
        <w:t xml:space="preserve"> trans. Margaret Jennings and Sally A. Wilson (</w:t>
      </w:r>
      <w:r w:rsidRPr="00350F4B">
        <w:rPr>
          <w:rFonts w:cs="Times New Roman"/>
          <w:i/>
          <w:iCs/>
          <w:szCs w:val="24"/>
        </w:rPr>
        <w:t>Dallas Medieval Texts and Translations</w:t>
      </w:r>
      <w:r w:rsidRPr="00350F4B">
        <w:rPr>
          <w:rFonts w:cs="Times New Roman"/>
          <w:szCs w:val="24"/>
        </w:rPr>
        <w:t xml:space="preserve">, 2) (Leuven: Peeters, 2003). </w:t>
      </w:r>
    </w:p>
  </w:endnote>
  <w:endnote w:id="4">
    <w:p w14:paraId="74EB00AF" w14:textId="3A11231E" w:rsidR="009A3909" w:rsidRPr="00350F4B" w:rsidRDefault="009A3909">
      <w:pPr>
        <w:pStyle w:val="EndnoteText"/>
        <w:rPr>
          <w:rFonts w:cs="Times New Roman"/>
          <w:sz w:val="24"/>
          <w:szCs w:val="24"/>
        </w:rPr>
      </w:pPr>
      <w:r w:rsidRPr="00350F4B">
        <w:rPr>
          <w:rStyle w:val="EndnoteReference"/>
          <w:rFonts w:cs="Times New Roman"/>
          <w:sz w:val="24"/>
          <w:szCs w:val="24"/>
        </w:rPr>
        <w:endnoteRef/>
      </w:r>
      <w:r w:rsidRPr="00350F4B">
        <w:rPr>
          <w:rFonts w:cs="Times New Roman"/>
          <w:sz w:val="24"/>
          <w:szCs w:val="24"/>
        </w:rPr>
        <w:t xml:space="preserve"> Ranulph Higden, </w:t>
      </w:r>
      <w:r w:rsidRPr="00814A99">
        <w:rPr>
          <w:rFonts w:cs="Times New Roman"/>
          <w:i/>
          <w:iCs/>
          <w:sz w:val="24"/>
          <w:szCs w:val="24"/>
        </w:rPr>
        <w:t xml:space="preserve">Speculum </w:t>
      </w:r>
      <w:proofErr w:type="spellStart"/>
      <w:r w:rsidRPr="00814A99">
        <w:rPr>
          <w:rFonts w:cs="Times New Roman"/>
          <w:i/>
          <w:iCs/>
          <w:sz w:val="24"/>
          <w:szCs w:val="24"/>
        </w:rPr>
        <w:t>Curatorum</w:t>
      </w:r>
      <w:proofErr w:type="spellEnd"/>
      <w:r w:rsidRPr="00814A99">
        <w:rPr>
          <w:rFonts w:cs="Times New Roman"/>
          <w:i/>
          <w:iCs/>
          <w:sz w:val="24"/>
          <w:szCs w:val="24"/>
        </w:rPr>
        <w:t>: A Mirror for Curates</w:t>
      </w:r>
      <w:r w:rsidRPr="00350F4B">
        <w:rPr>
          <w:rFonts w:cs="Times New Roman"/>
          <w:sz w:val="24"/>
          <w:szCs w:val="24"/>
        </w:rPr>
        <w:t xml:space="preserve"> ed. and trans. Eugene Crook and Margaret Jennings (Dallas Medieval Texts and Translations 13.1: </w:t>
      </w:r>
      <w:r w:rsidRPr="00814A99">
        <w:rPr>
          <w:rFonts w:cs="Times New Roman"/>
          <w:i/>
          <w:iCs/>
          <w:sz w:val="24"/>
          <w:szCs w:val="24"/>
        </w:rPr>
        <w:t>The Commandments</w:t>
      </w:r>
      <w:r w:rsidRPr="00350F4B">
        <w:rPr>
          <w:rFonts w:cs="Times New Roman"/>
          <w:sz w:val="24"/>
          <w:szCs w:val="24"/>
        </w:rPr>
        <w:t xml:space="preserve">; 13.2: </w:t>
      </w:r>
      <w:r w:rsidRPr="00814A99">
        <w:rPr>
          <w:rFonts w:cs="Times New Roman"/>
          <w:i/>
          <w:iCs/>
          <w:sz w:val="24"/>
          <w:szCs w:val="24"/>
        </w:rPr>
        <w:t>The Capital Sins</w:t>
      </w:r>
      <w:r w:rsidRPr="00350F4B">
        <w:rPr>
          <w:rFonts w:cs="Times New Roman"/>
          <w:sz w:val="24"/>
          <w:szCs w:val="24"/>
        </w:rPr>
        <w:t xml:space="preserve">) (Leuven: Peeters, 2012; 2016). Book III: </w:t>
      </w:r>
      <w:r w:rsidRPr="00814A99">
        <w:rPr>
          <w:rFonts w:cs="Times New Roman"/>
          <w:i/>
          <w:iCs/>
          <w:sz w:val="24"/>
          <w:szCs w:val="24"/>
        </w:rPr>
        <w:t>The Sacraments</w:t>
      </w:r>
      <w:r w:rsidRPr="00350F4B">
        <w:rPr>
          <w:rFonts w:cs="Times New Roman"/>
          <w:sz w:val="24"/>
          <w:szCs w:val="24"/>
        </w:rPr>
        <w:t xml:space="preserve"> is forthcoming.</w:t>
      </w:r>
    </w:p>
  </w:endnote>
  <w:endnote w:id="5">
    <w:p w14:paraId="68FF0E1C" w14:textId="77777777" w:rsidR="009A3909" w:rsidRDefault="009A3909">
      <w:pPr>
        <w:pStyle w:val="EndnoteText"/>
        <w:rPr>
          <w:rFonts w:cs="Times New Roman"/>
          <w:sz w:val="24"/>
          <w:szCs w:val="24"/>
        </w:rPr>
      </w:pPr>
      <w:r w:rsidRPr="00350F4B">
        <w:rPr>
          <w:rStyle w:val="EndnoteReference"/>
          <w:rFonts w:cs="Times New Roman"/>
          <w:sz w:val="24"/>
          <w:szCs w:val="24"/>
        </w:rPr>
        <w:endnoteRef/>
      </w:r>
      <w:r w:rsidRPr="00350F4B">
        <w:rPr>
          <w:rFonts w:cs="Times New Roman"/>
          <w:sz w:val="24"/>
          <w:szCs w:val="24"/>
        </w:rPr>
        <w:t xml:space="preserve"> </w:t>
      </w:r>
      <w:r w:rsidRPr="00350F4B">
        <w:rPr>
          <w:rFonts w:cs="Times New Roman"/>
          <w:i/>
          <w:iCs/>
          <w:sz w:val="24"/>
          <w:szCs w:val="24"/>
        </w:rPr>
        <w:t xml:space="preserve">A Descriptive Catalogue of the Manuscripts in the Library of Lambeth Palace: The </w:t>
      </w:r>
      <w:proofErr w:type="spellStart"/>
      <w:r w:rsidRPr="00350F4B">
        <w:rPr>
          <w:rFonts w:cs="Times New Roman"/>
          <w:i/>
          <w:iCs/>
          <w:sz w:val="24"/>
          <w:szCs w:val="24"/>
        </w:rPr>
        <w:t>Medieaeval</w:t>
      </w:r>
      <w:proofErr w:type="spellEnd"/>
      <w:r w:rsidRPr="00350F4B">
        <w:rPr>
          <w:rFonts w:cs="Times New Roman"/>
          <w:i/>
          <w:iCs/>
          <w:sz w:val="24"/>
          <w:szCs w:val="24"/>
        </w:rPr>
        <w:t xml:space="preserve"> Manuscripts,</w:t>
      </w:r>
      <w:r w:rsidRPr="00350F4B">
        <w:rPr>
          <w:rFonts w:cs="Times New Roman"/>
          <w:sz w:val="24"/>
          <w:szCs w:val="24"/>
        </w:rPr>
        <w:t xml:space="preserve"> by Montague Rhodes James, (Cambridge: University Press, 1932)</w:t>
      </w:r>
      <w:r w:rsidRPr="00350F4B">
        <w:rPr>
          <w:rFonts w:cs="Times New Roman"/>
          <w:i/>
          <w:iCs/>
          <w:sz w:val="24"/>
          <w:szCs w:val="24"/>
        </w:rPr>
        <w:t xml:space="preserve"> </w:t>
      </w:r>
      <w:r w:rsidRPr="00350F4B">
        <w:rPr>
          <w:rFonts w:cs="Times New Roman"/>
          <w:sz w:val="24"/>
          <w:szCs w:val="24"/>
        </w:rPr>
        <w:t xml:space="preserve">p. 38: </w:t>
      </w:r>
    </w:p>
    <w:p w14:paraId="60CDD33F" w14:textId="77777777" w:rsidR="009A3909" w:rsidRDefault="009A3909">
      <w:pPr>
        <w:pStyle w:val="EndnoteText"/>
        <w:rPr>
          <w:rFonts w:cs="Times New Roman"/>
          <w:sz w:val="24"/>
          <w:szCs w:val="24"/>
        </w:rPr>
      </w:pPr>
    </w:p>
    <w:p w14:paraId="2490DEE4" w14:textId="17BE3D6A" w:rsidR="009A3909" w:rsidRPr="00350F4B" w:rsidRDefault="009A3909">
      <w:pPr>
        <w:pStyle w:val="EndnoteText"/>
        <w:rPr>
          <w:rFonts w:cs="Times New Roman"/>
          <w:sz w:val="24"/>
          <w:szCs w:val="24"/>
        </w:rPr>
      </w:pPr>
      <w:r>
        <w:rPr>
          <w:rFonts w:cs="Times New Roman"/>
          <w:sz w:val="24"/>
          <w:szCs w:val="24"/>
        </w:rPr>
        <w:t>Item 3:</w:t>
      </w:r>
    </w:p>
    <w:p w14:paraId="00D4967D" w14:textId="77777777" w:rsidR="009A3909" w:rsidRPr="00350F4B" w:rsidRDefault="009A3909">
      <w:pPr>
        <w:pStyle w:val="EndnoteText"/>
        <w:rPr>
          <w:rFonts w:cs="Times New Roman"/>
          <w:sz w:val="24"/>
          <w:szCs w:val="24"/>
        </w:rPr>
      </w:pPr>
    </w:p>
    <w:p w14:paraId="00438384" w14:textId="0FDBDDB1" w:rsidR="009A3909" w:rsidRPr="00350F4B" w:rsidRDefault="009A3909">
      <w:pPr>
        <w:pStyle w:val="EndnoteText"/>
        <w:rPr>
          <w:rFonts w:cs="Times New Roman"/>
          <w:sz w:val="24"/>
          <w:szCs w:val="24"/>
        </w:rPr>
      </w:pPr>
      <w:r w:rsidRPr="00350F4B">
        <w:rPr>
          <w:rFonts w:cs="Times New Roman"/>
          <w:sz w:val="24"/>
          <w:szCs w:val="24"/>
        </w:rPr>
        <w:t xml:space="preserve">3. Distinctiones </w:t>
      </w:r>
      <w:proofErr w:type="spellStart"/>
      <w:r w:rsidRPr="00350F4B">
        <w:rPr>
          <w:rFonts w:cs="Times New Roman"/>
          <w:sz w:val="24"/>
          <w:szCs w:val="24"/>
        </w:rPr>
        <w:t>Cistrensis</w:t>
      </w:r>
      <w:proofErr w:type="spellEnd"/>
      <w:r w:rsidRPr="00350F4B">
        <w:rPr>
          <w:rFonts w:cs="Times New Roman"/>
          <w:sz w:val="24"/>
          <w:szCs w:val="24"/>
        </w:rPr>
        <w:t xml:space="preserve"> </w:t>
      </w:r>
      <w:proofErr w:type="spellStart"/>
      <w:r w:rsidRPr="00350F4B">
        <w:rPr>
          <w:rFonts w:cs="Times New Roman"/>
          <w:sz w:val="24"/>
          <w:szCs w:val="24"/>
        </w:rPr>
        <w:t>valde</w:t>
      </w:r>
      <w:proofErr w:type="spellEnd"/>
      <w:r w:rsidRPr="00350F4B">
        <w:rPr>
          <w:rFonts w:cs="Times New Roman"/>
          <w:sz w:val="24"/>
          <w:szCs w:val="24"/>
        </w:rPr>
        <w:t xml:space="preserve"> </w:t>
      </w:r>
      <w:proofErr w:type="spellStart"/>
      <w:r w:rsidRPr="00350F4B">
        <w:rPr>
          <w:rFonts w:cs="Times New Roman"/>
          <w:sz w:val="24"/>
          <w:szCs w:val="24"/>
        </w:rPr>
        <w:t>utiles</w:t>
      </w:r>
      <w:proofErr w:type="spellEnd"/>
      <w:r w:rsidRPr="00350F4B">
        <w:rPr>
          <w:rFonts w:cs="Times New Roman"/>
          <w:sz w:val="24"/>
          <w:szCs w:val="24"/>
        </w:rPr>
        <w:t xml:space="preserve"> .... 202 (199)</w:t>
      </w:r>
      <w:r w:rsidRPr="00350F4B">
        <w:rPr>
          <w:rFonts w:cs="Times New Roman"/>
          <w:sz w:val="24"/>
          <w:szCs w:val="24"/>
        </w:rPr>
        <w:br/>
        <w:t>So the Table.</w:t>
      </w:r>
      <w:r w:rsidRPr="00350F4B">
        <w:rPr>
          <w:rFonts w:cs="Times New Roman"/>
          <w:sz w:val="24"/>
          <w:szCs w:val="24"/>
        </w:rPr>
        <w:br/>
      </w:r>
      <w:proofErr w:type="spellStart"/>
      <w:r w:rsidRPr="00350F4B">
        <w:rPr>
          <w:rFonts w:cs="Times New Roman"/>
          <w:sz w:val="24"/>
          <w:szCs w:val="24"/>
        </w:rPr>
        <w:t>Apparuit</w:t>
      </w:r>
      <w:proofErr w:type="spellEnd"/>
      <w:r w:rsidRPr="00350F4B">
        <w:rPr>
          <w:rFonts w:cs="Times New Roman"/>
          <w:sz w:val="24"/>
          <w:szCs w:val="24"/>
        </w:rPr>
        <w:t xml:space="preserve"> gratia </w:t>
      </w:r>
      <w:proofErr w:type="spellStart"/>
      <w:r w:rsidRPr="00350F4B">
        <w:rPr>
          <w:rFonts w:cs="Times New Roman"/>
          <w:sz w:val="24"/>
          <w:szCs w:val="24"/>
        </w:rPr>
        <w:t>dei</w:t>
      </w:r>
      <w:proofErr w:type="spellEnd"/>
      <w:r w:rsidRPr="00350F4B">
        <w:rPr>
          <w:rFonts w:cs="Times New Roman"/>
          <w:sz w:val="24"/>
          <w:szCs w:val="24"/>
        </w:rPr>
        <w:t>. ad tit. Apparicio Christi triplex est.</w:t>
      </w:r>
      <w:r w:rsidRPr="00350F4B">
        <w:rPr>
          <w:rFonts w:cs="Times New Roman"/>
          <w:sz w:val="24"/>
          <w:szCs w:val="24"/>
        </w:rPr>
        <w:br/>
        <w:t xml:space="preserve">Ends with Christus: et </w:t>
      </w:r>
      <w:proofErr w:type="spellStart"/>
      <w:r w:rsidRPr="00350F4B">
        <w:rPr>
          <w:rFonts w:cs="Times New Roman"/>
          <w:sz w:val="24"/>
          <w:szCs w:val="24"/>
        </w:rPr>
        <w:t>deorsum</w:t>
      </w:r>
      <w:proofErr w:type="spellEnd"/>
      <w:r w:rsidRPr="00350F4B">
        <w:rPr>
          <w:rFonts w:cs="Times New Roman"/>
          <w:sz w:val="24"/>
          <w:szCs w:val="24"/>
        </w:rPr>
        <w:t xml:space="preserve"> </w:t>
      </w:r>
      <w:proofErr w:type="spellStart"/>
      <w:r w:rsidRPr="00350F4B">
        <w:rPr>
          <w:rFonts w:cs="Times New Roman"/>
          <w:sz w:val="24"/>
          <w:szCs w:val="24"/>
        </w:rPr>
        <w:t>ruens</w:t>
      </w:r>
      <w:proofErr w:type="spellEnd"/>
      <w:r w:rsidRPr="00350F4B">
        <w:rPr>
          <w:rFonts w:cs="Times New Roman"/>
          <w:sz w:val="24"/>
          <w:szCs w:val="24"/>
        </w:rPr>
        <w:t xml:space="preserve">. </w:t>
      </w:r>
      <w:proofErr w:type="spellStart"/>
      <w:r w:rsidRPr="00350F4B">
        <w:rPr>
          <w:rFonts w:cs="Times New Roman"/>
          <w:sz w:val="24"/>
          <w:szCs w:val="24"/>
        </w:rPr>
        <w:t>Expl</w:t>
      </w:r>
      <w:proofErr w:type="spellEnd"/>
      <w:r w:rsidRPr="00350F4B">
        <w:rPr>
          <w:rFonts w:cs="Times New Roman"/>
          <w:sz w:val="24"/>
          <w:szCs w:val="24"/>
        </w:rPr>
        <w:t>.</w:t>
      </w:r>
      <w:r w:rsidRPr="00350F4B">
        <w:rPr>
          <w:rFonts w:cs="Times New Roman"/>
          <w:sz w:val="24"/>
          <w:szCs w:val="24"/>
        </w:rPr>
        <w:br/>
        <w:t>Attributed to Ranulph Higden by Bale and Tanner (who</w:t>
      </w:r>
      <w:r w:rsidRPr="00350F4B">
        <w:rPr>
          <w:rFonts w:cs="Times New Roman"/>
          <w:sz w:val="24"/>
          <w:szCs w:val="24"/>
        </w:rPr>
        <w:br/>
        <w:t>mentions this MS.).</w:t>
      </w:r>
    </w:p>
    <w:p w14:paraId="22731365" w14:textId="77777777" w:rsidR="009A3909" w:rsidRPr="00350F4B" w:rsidRDefault="009A3909">
      <w:pPr>
        <w:pStyle w:val="EndnoteText"/>
        <w:rPr>
          <w:rFonts w:cs="Times New Roman"/>
          <w:sz w:val="24"/>
          <w:szCs w:val="24"/>
        </w:rPr>
      </w:pPr>
    </w:p>
    <w:p w14:paraId="461837FD" w14:textId="62214ED8" w:rsidR="009A3909" w:rsidRPr="00350F4B" w:rsidRDefault="009A3909">
      <w:pPr>
        <w:pStyle w:val="EndnoteText"/>
        <w:rPr>
          <w:rFonts w:cs="Times New Roman"/>
          <w:sz w:val="24"/>
          <w:szCs w:val="24"/>
        </w:rPr>
      </w:pPr>
      <w:r w:rsidRPr="00350F4B">
        <w:rPr>
          <w:rFonts w:cs="Times New Roman"/>
          <w:sz w:val="24"/>
          <w:szCs w:val="24"/>
        </w:rPr>
        <w:t>4. Bromyard ......... 250</w:t>
      </w:r>
      <w:r w:rsidRPr="00350F4B">
        <w:rPr>
          <w:rFonts w:cs="Times New Roman"/>
          <w:sz w:val="24"/>
          <w:szCs w:val="24"/>
        </w:rPr>
        <w:br/>
      </w:r>
      <w:proofErr w:type="spellStart"/>
      <w:r w:rsidRPr="00350F4B">
        <w:rPr>
          <w:rFonts w:cs="Times New Roman"/>
          <w:sz w:val="24"/>
          <w:szCs w:val="24"/>
        </w:rPr>
        <w:t>Quod</w:t>
      </w:r>
      <w:proofErr w:type="spellEnd"/>
      <w:r w:rsidRPr="00350F4B">
        <w:rPr>
          <w:rFonts w:cs="Times New Roman"/>
          <w:sz w:val="24"/>
          <w:szCs w:val="24"/>
        </w:rPr>
        <w:t xml:space="preserve"> in </w:t>
      </w:r>
      <w:proofErr w:type="spellStart"/>
      <w:r w:rsidRPr="00350F4B">
        <w:rPr>
          <w:rFonts w:cs="Times New Roman"/>
          <w:sz w:val="24"/>
          <w:szCs w:val="24"/>
        </w:rPr>
        <w:t>sequenti</w:t>
      </w:r>
      <w:proofErr w:type="spellEnd"/>
      <w:r w:rsidRPr="00350F4B">
        <w:rPr>
          <w:rFonts w:cs="Times New Roman"/>
          <w:sz w:val="24"/>
          <w:szCs w:val="24"/>
        </w:rPr>
        <w:t xml:space="preserve"> </w:t>
      </w:r>
      <w:proofErr w:type="spellStart"/>
      <w:r w:rsidRPr="00350F4B">
        <w:rPr>
          <w:rFonts w:cs="Times New Roman"/>
          <w:sz w:val="24"/>
          <w:szCs w:val="24"/>
        </w:rPr>
        <w:t>tractatu</w:t>
      </w:r>
      <w:proofErr w:type="spellEnd"/>
      <w:r w:rsidRPr="00350F4B">
        <w:rPr>
          <w:rFonts w:cs="Times New Roman"/>
          <w:sz w:val="24"/>
          <w:szCs w:val="24"/>
        </w:rPr>
        <w:t xml:space="preserve"> </w:t>
      </w:r>
      <w:proofErr w:type="spellStart"/>
      <w:r w:rsidRPr="00350F4B">
        <w:rPr>
          <w:rFonts w:cs="Times New Roman"/>
          <w:sz w:val="24"/>
          <w:szCs w:val="24"/>
        </w:rPr>
        <w:t>iura</w:t>
      </w:r>
      <w:proofErr w:type="spellEnd"/>
      <w:r w:rsidRPr="00350F4B">
        <w:rPr>
          <w:rFonts w:cs="Times New Roman"/>
          <w:sz w:val="24"/>
          <w:szCs w:val="24"/>
        </w:rPr>
        <w:t xml:space="preserve"> </w:t>
      </w:r>
      <w:proofErr w:type="spellStart"/>
      <w:r w:rsidRPr="00350F4B">
        <w:rPr>
          <w:rFonts w:cs="Times New Roman"/>
          <w:sz w:val="24"/>
          <w:szCs w:val="24"/>
        </w:rPr>
        <w:t>canonica</w:t>
      </w:r>
      <w:proofErr w:type="spellEnd"/>
      <w:r w:rsidRPr="00350F4B">
        <w:rPr>
          <w:rFonts w:cs="Times New Roman"/>
          <w:sz w:val="24"/>
          <w:szCs w:val="24"/>
        </w:rPr>
        <w:t xml:space="preserve"> </w:t>
      </w:r>
      <w:proofErr w:type="spellStart"/>
      <w:r w:rsidRPr="00350F4B">
        <w:rPr>
          <w:rFonts w:cs="Times New Roman"/>
          <w:sz w:val="24"/>
          <w:szCs w:val="24"/>
        </w:rPr>
        <w:t>adducuntur</w:t>
      </w:r>
      <w:proofErr w:type="spellEnd"/>
      <w:r w:rsidRPr="00350F4B">
        <w:rPr>
          <w:rFonts w:cs="Times New Roman"/>
          <w:sz w:val="24"/>
          <w:szCs w:val="24"/>
        </w:rPr>
        <w:br/>
        <w:t>—</w:t>
      </w:r>
      <w:proofErr w:type="spellStart"/>
      <w:r w:rsidRPr="00350F4B">
        <w:rPr>
          <w:rFonts w:cs="Times New Roman"/>
          <w:sz w:val="24"/>
          <w:szCs w:val="24"/>
        </w:rPr>
        <w:t>predicta</w:t>
      </w:r>
      <w:proofErr w:type="spellEnd"/>
      <w:r w:rsidRPr="00350F4B">
        <w:rPr>
          <w:rFonts w:cs="Times New Roman"/>
          <w:sz w:val="24"/>
          <w:szCs w:val="24"/>
        </w:rPr>
        <w:t xml:space="preserve"> </w:t>
      </w:r>
      <w:proofErr w:type="spellStart"/>
      <w:r w:rsidRPr="00350F4B">
        <w:rPr>
          <w:rFonts w:cs="Times New Roman"/>
          <w:sz w:val="24"/>
          <w:szCs w:val="24"/>
        </w:rPr>
        <w:t>conuertantur</w:t>
      </w:r>
      <w:proofErr w:type="spellEnd"/>
      <w:r w:rsidRPr="00350F4B">
        <w:rPr>
          <w:rFonts w:cs="Times New Roman"/>
          <w:sz w:val="24"/>
          <w:szCs w:val="24"/>
        </w:rPr>
        <w:t xml:space="preserve">. Inc. tract, </w:t>
      </w:r>
      <w:proofErr w:type="spellStart"/>
      <w:r w:rsidRPr="00350F4B">
        <w:rPr>
          <w:rFonts w:cs="Times New Roman"/>
          <w:sz w:val="24"/>
          <w:szCs w:val="24"/>
        </w:rPr>
        <w:t>iuris</w:t>
      </w:r>
      <w:proofErr w:type="spellEnd"/>
      <w:r w:rsidRPr="00350F4B">
        <w:rPr>
          <w:rFonts w:cs="Times New Roman"/>
          <w:sz w:val="24"/>
          <w:szCs w:val="24"/>
        </w:rPr>
        <w:t xml:space="preserve"> </w:t>
      </w:r>
      <w:proofErr w:type="spellStart"/>
      <w:r w:rsidRPr="00350F4B">
        <w:rPr>
          <w:rFonts w:cs="Times New Roman"/>
          <w:sz w:val="24"/>
          <w:szCs w:val="24"/>
        </w:rPr>
        <w:t>canonici</w:t>
      </w:r>
      <w:proofErr w:type="spellEnd"/>
      <w:r w:rsidRPr="00350F4B">
        <w:rPr>
          <w:rFonts w:cs="Times New Roman"/>
          <w:sz w:val="24"/>
          <w:szCs w:val="24"/>
        </w:rPr>
        <w:t xml:space="preserve"> et </w:t>
      </w:r>
      <w:proofErr w:type="spellStart"/>
      <w:r w:rsidRPr="00350F4B">
        <w:rPr>
          <w:rFonts w:cs="Times New Roman"/>
          <w:sz w:val="24"/>
          <w:szCs w:val="24"/>
        </w:rPr>
        <w:t>ciuilis</w:t>
      </w:r>
      <w:proofErr w:type="spellEnd"/>
      <w:r w:rsidRPr="00350F4B">
        <w:rPr>
          <w:rFonts w:cs="Times New Roman"/>
          <w:sz w:val="24"/>
          <w:szCs w:val="24"/>
        </w:rPr>
        <w:t xml:space="preserve"> </w:t>
      </w:r>
      <w:proofErr w:type="spellStart"/>
      <w:r w:rsidRPr="00350F4B">
        <w:rPr>
          <w:rFonts w:cs="Times New Roman"/>
          <w:sz w:val="24"/>
          <w:szCs w:val="24"/>
        </w:rPr>
        <w:t>ad</w:t>
      </w:r>
      <w:proofErr w:type="spellEnd"/>
      <w:r w:rsidRPr="00350F4B">
        <w:rPr>
          <w:rFonts w:cs="Times New Roman"/>
          <w:sz w:val="24"/>
          <w:szCs w:val="24"/>
        </w:rPr>
        <w:br/>
      </w:r>
      <w:proofErr w:type="spellStart"/>
      <w:r w:rsidRPr="00350F4B">
        <w:rPr>
          <w:rFonts w:cs="Times New Roman"/>
          <w:sz w:val="24"/>
          <w:szCs w:val="24"/>
        </w:rPr>
        <w:t>moralem</w:t>
      </w:r>
      <w:proofErr w:type="spellEnd"/>
      <w:r w:rsidRPr="00350F4B">
        <w:rPr>
          <w:rFonts w:cs="Times New Roman"/>
          <w:sz w:val="24"/>
          <w:szCs w:val="24"/>
        </w:rPr>
        <w:t xml:space="preserve"> </w:t>
      </w:r>
      <w:proofErr w:type="spellStart"/>
      <w:r w:rsidRPr="00350F4B">
        <w:rPr>
          <w:rFonts w:cs="Times New Roman"/>
          <w:sz w:val="24"/>
          <w:szCs w:val="24"/>
        </w:rPr>
        <w:t>materiam</w:t>
      </w:r>
      <w:proofErr w:type="spellEnd"/>
      <w:r w:rsidRPr="00350F4B">
        <w:rPr>
          <w:rFonts w:cs="Times New Roman"/>
          <w:sz w:val="24"/>
          <w:szCs w:val="24"/>
        </w:rPr>
        <w:t xml:space="preserve"> </w:t>
      </w:r>
      <w:proofErr w:type="spellStart"/>
      <w:r w:rsidRPr="00350F4B">
        <w:rPr>
          <w:rFonts w:cs="Times New Roman"/>
          <w:sz w:val="24"/>
          <w:szCs w:val="24"/>
        </w:rPr>
        <w:t>applicati</w:t>
      </w:r>
      <w:proofErr w:type="spellEnd"/>
      <w:r w:rsidRPr="00350F4B">
        <w:rPr>
          <w:rFonts w:cs="Times New Roman"/>
          <w:sz w:val="24"/>
          <w:szCs w:val="24"/>
        </w:rPr>
        <w:t xml:space="preserve"> sec. ord. </w:t>
      </w:r>
      <w:proofErr w:type="spellStart"/>
      <w:r w:rsidRPr="00350F4B">
        <w:rPr>
          <w:rFonts w:cs="Times New Roman"/>
          <w:sz w:val="24"/>
          <w:szCs w:val="24"/>
        </w:rPr>
        <w:t>alphabeti</w:t>
      </w:r>
      <w:proofErr w:type="spellEnd"/>
      <w:r w:rsidRPr="00350F4B">
        <w:rPr>
          <w:rFonts w:cs="Times New Roman"/>
          <w:sz w:val="24"/>
          <w:szCs w:val="24"/>
        </w:rPr>
        <w:t xml:space="preserve"> fr. </w:t>
      </w:r>
      <w:proofErr w:type="spellStart"/>
      <w:r w:rsidRPr="00350F4B">
        <w:rPr>
          <w:rFonts w:cs="Times New Roman"/>
          <w:sz w:val="24"/>
          <w:szCs w:val="24"/>
        </w:rPr>
        <w:t>loh</w:t>
      </w:r>
      <w:proofErr w:type="spellEnd"/>
      <w:r w:rsidRPr="00350F4B">
        <w:rPr>
          <w:rFonts w:cs="Times New Roman"/>
          <w:sz w:val="24"/>
          <w:szCs w:val="24"/>
        </w:rPr>
        <w:t>.</w:t>
      </w:r>
      <w:r w:rsidRPr="00350F4B">
        <w:rPr>
          <w:rFonts w:cs="Times New Roman"/>
          <w:sz w:val="24"/>
          <w:szCs w:val="24"/>
        </w:rPr>
        <w:br/>
        <w:t>de Bromyard de ord. fr. pred.</w:t>
      </w:r>
      <w:r w:rsidRPr="00350F4B">
        <w:rPr>
          <w:rFonts w:cs="Times New Roman"/>
          <w:sz w:val="24"/>
          <w:szCs w:val="24"/>
        </w:rPr>
        <w:br/>
        <w:t>Abbas...</w:t>
      </w:r>
      <w:proofErr w:type="spellStart"/>
      <w:r w:rsidRPr="00350F4B">
        <w:rPr>
          <w:rFonts w:cs="Times New Roman"/>
          <w:sz w:val="24"/>
          <w:szCs w:val="24"/>
        </w:rPr>
        <w:t>monasteriis</w:t>
      </w:r>
      <w:proofErr w:type="spellEnd"/>
      <w:r w:rsidRPr="00350F4B">
        <w:rPr>
          <w:rFonts w:cs="Times New Roman"/>
          <w:sz w:val="24"/>
          <w:szCs w:val="24"/>
        </w:rPr>
        <w:t xml:space="preserve"> </w:t>
      </w:r>
      <w:proofErr w:type="spellStart"/>
      <w:r w:rsidRPr="00350F4B">
        <w:rPr>
          <w:rFonts w:cs="Times New Roman"/>
          <w:sz w:val="24"/>
          <w:szCs w:val="24"/>
        </w:rPr>
        <w:t>presidere</w:t>
      </w:r>
      <w:proofErr w:type="spellEnd"/>
      <w:r w:rsidRPr="00350F4B">
        <w:rPr>
          <w:rFonts w:cs="Times New Roman"/>
          <w:sz w:val="24"/>
          <w:szCs w:val="24"/>
        </w:rPr>
        <w:t>.</w:t>
      </w:r>
    </w:p>
    <w:p w14:paraId="210BEF5E" w14:textId="77777777" w:rsidR="009A3909" w:rsidRPr="00350F4B" w:rsidRDefault="009A3909">
      <w:pPr>
        <w:pStyle w:val="EndnoteText"/>
        <w:rPr>
          <w:rFonts w:cs="Times New Roman"/>
          <w:sz w:val="24"/>
          <w:szCs w:val="24"/>
        </w:rPr>
      </w:pPr>
    </w:p>
    <w:p w14:paraId="03C9124C" w14:textId="423ABA1B" w:rsidR="009A3909" w:rsidRPr="00350F4B" w:rsidRDefault="009A3909">
      <w:pPr>
        <w:pStyle w:val="EndnoteText"/>
        <w:rPr>
          <w:rFonts w:cs="Times New Roman"/>
          <w:sz w:val="24"/>
          <w:szCs w:val="24"/>
        </w:rPr>
      </w:pPr>
      <w:r w:rsidRPr="00350F4B">
        <w:rPr>
          <w:rFonts w:cs="Times New Roman"/>
          <w:sz w:val="24"/>
          <w:szCs w:val="24"/>
        </w:rPr>
        <w:t>Although the above catalog entry and subsequent authors reference this third item as occurring between folios 202 and 250, my own count</w:t>
      </w:r>
      <w:r>
        <w:rPr>
          <w:rFonts w:cs="Times New Roman"/>
          <w:sz w:val="24"/>
          <w:szCs w:val="24"/>
        </w:rPr>
        <w:t xml:space="preserve"> </w:t>
      </w:r>
      <w:r w:rsidRPr="00350F4B">
        <w:rPr>
          <w:rFonts w:cs="Times New Roman"/>
          <w:sz w:val="24"/>
          <w:szCs w:val="24"/>
        </w:rPr>
        <w:t xml:space="preserve">of the </w:t>
      </w:r>
      <w:r w:rsidRPr="00350F4B">
        <w:rPr>
          <w:rFonts w:cs="Times New Roman"/>
          <w:i/>
          <w:iCs/>
          <w:sz w:val="24"/>
          <w:szCs w:val="24"/>
        </w:rPr>
        <w:t>Distinctiones</w:t>
      </w:r>
      <w:r w:rsidRPr="00350F4B">
        <w:rPr>
          <w:rFonts w:cs="Times New Roman"/>
          <w:sz w:val="24"/>
          <w:szCs w:val="24"/>
        </w:rPr>
        <w:t xml:space="preserve"> would make it between 202ra and 254ra</w:t>
      </w:r>
    </w:p>
    <w:p w14:paraId="01E3C30C" w14:textId="77777777" w:rsidR="009A3909" w:rsidRPr="00350F4B" w:rsidRDefault="009A3909">
      <w:pPr>
        <w:pStyle w:val="EndnoteText"/>
        <w:rPr>
          <w:rFonts w:cs="Times New Roman"/>
          <w:sz w:val="24"/>
          <w:szCs w:val="24"/>
        </w:rPr>
      </w:pPr>
    </w:p>
  </w:endnote>
  <w:endnote w:id="6">
    <w:p w14:paraId="519B49CC" w14:textId="31C3CB80" w:rsidR="009A3909" w:rsidRPr="00350F4B" w:rsidRDefault="009A3909" w:rsidP="00350F4B">
      <w:pPr>
        <w:rPr>
          <w:rFonts w:cs="Times New Roman"/>
          <w:szCs w:val="24"/>
        </w:rPr>
      </w:pPr>
      <w:r w:rsidRPr="00350F4B">
        <w:rPr>
          <w:rStyle w:val="EndnoteReference"/>
          <w:rFonts w:cs="Times New Roman"/>
          <w:szCs w:val="24"/>
        </w:rPr>
        <w:endnoteRef/>
      </w:r>
      <w:r w:rsidRPr="00350F4B">
        <w:rPr>
          <w:rFonts w:cs="Times New Roman"/>
          <w:szCs w:val="24"/>
        </w:rPr>
        <w:t xml:space="preserve"> </w:t>
      </w:r>
      <w:r w:rsidRPr="00350F4B">
        <w:rPr>
          <w:rFonts w:cs="Times New Roman"/>
          <w:i/>
          <w:iCs/>
          <w:szCs w:val="24"/>
        </w:rPr>
        <w:t>Catalogue of Manuscripts preserved in the Chapter Library of Worcester Cathedral</w:t>
      </w:r>
      <w:r w:rsidRPr="00350F4B">
        <w:rPr>
          <w:rFonts w:cs="Times New Roman"/>
          <w:szCs w:val="24"/>
        </w:rPr>
        <w:t xml:space="preserve">, compiled by the John Kestell </w:t>
      </w:r>
      <w:proofErr w:type="spellStart"/>
      <w:proofErr w:type="gramStart"/>
      <w:r w:rsidRPr="00350F4B">
        <w:rPr>
          <w:rFonts w:cs="Times New Roman"/>
          <w:szCs w:val="24"/>
        </w:rPr>
        <w:t>Floyer</w:t>
      </w:r>
      <w:proofErr w:type="spellEnd"/>
      <w:proofErr w:type="gramEnd"/>
      <w:r w:rsidRPr="00350F4B">
        <w:rPr>
          <w:rFonts w:cs="Times New Roman"/>
          <w:szCs w:val="24"/>
        </w:rPr>
        <w:t xml:space="preserve"> and edited and revised throughout by Sidney Graves Hamilton (Oxford: James Parker and Co., 1906), p. 39-41:</w:t>
      </w:r>
    </w:p>
    <w:p w14:paraId="402B3AA8" w14:textId="002691E3" w:rsidR="009A3909" w:rsidRPr="00350F4B" w:rsidRDefault="009A3909" w:rsidP="00350F4B">
      <w:pPr>
        <w:rPr>
          <w:rFonts w:cs="Times New Roman"/>
          <w:szCs w:val="24"/>
        </w:rPr>
      </w:pPr>
      <w:r w:rsidRPr="00350F4B">
        <w:rPr>
          <w:rFonts w:cs="Times New Roman"/>
          <w:szCs w:val="24"/>
        </w:rPr>
        <w:t>Item 10:</w:t>
      </w:r>
    </w:p>
    <w:p w14:paraId="4E45F88F" w14:textId="77777777" w:rsidR="009A3909" w:rsidRPr="00350F4B" w:rsidRDefault="009A3909" w:rsidP="00350F4B">
      <w:pPr>
        <w:spacing w:line="240" w:lineRule="auto"/>
        <w:rPr>
          <w:rFonts w:cs="Times New Roman"/>
          <w:szCs w:val="24"/>
        </w:rPr>
      </w:pPr>
      <w:r w:rsidRPr="00350F4B">
        <w:rPr>
          <w:rFonts w:cs="Times New Roman"/>
          <w:szCs w:val="24"/>
        </w:rPr>
        <w:t xml:space="preserve">10. On f </w:t>
      </w:r>
      <w:r w:rsidRPr="00350F4B">
        <w:rPr>
          <w:rFonts w:cs="Times New Roman"/>
          <w:i/>
          <w:iCs/>
          <w:szCs w:val="24"/>
        </w:rPr>
        <w:t>209</w:t>
      </w:r>
      <w:r w:rsidRPr="00350F4B">
        <w:rPr>
          <w:rFonts w:cs="Times New Roman"/>
          <w:szCs w:val="24"/>
        </w:rPr>
        <w:t xml:space="preserve"> begins another (theological) dictionary without title.</w:t>
      </w:r>
    </w:p>
    <w:p w14:paraId="5EDDBEE1" w14:textId="77777777" w:rsidR="009A3909" w:rsidRPr="00350F4B" w:rsidRDefault="009A3909" w:rsidP="00350F4B">
      <w:pPr>
        <w:spacing w:line="240" w:lineRule="auto"/>
        <w:rPr>
          <w:rFonts w:cs="Times New Roman"/>
          <w:szCs w:val="24"/>
        </w:rPr>
      </w:pPr>
      <w:r w:rsidRPr="00350F4B">
        <w:rPr>
          <w:rFonts w:cs="Times New Roman"/>
          <w:szCs w:val="24"/>
        </w:rPr>
        <w:t>Inc. ‘</w:t>
      </w:r>
      <w:proofErr w:type="spellStart"/>
      <w:r w:rsidRPr="00350F4B">
        <w:rPr>
          <w:rFonts w:cs="Times New Roman"/>
          <w:i/>
          <w:iCs/>
          <w:szCs w:val="24"/>
        </w:rPr>
        <w:t>Apparuit</w:t>
      </w:r>
      <w:proofErr w:type="spellEnd"/>
      <w:r w:rsidRPr="00350F4B">
        <w:rPr>
          <w:rFonts w:cs="Times New Roman"/>
          <w:szCs w:val="24"/>
        </w:rPr>
        <w:t xml:space="preserve"> gratia </w:t>
      </w:r>
      <w:proofErr w:type="spellStart"/>
      <w:r w:rsidRPr="00350F4B">
        <w:rPr>
          <w:rFonts w:cs="Times New Roman"/>
          <w:szCs w:val="24"/>
        </w:rPr>
        <w:t>dei</w:t>
      </w:r>
      <w:proofErr w:type="spellEnd"/>
      <w:r w:rsidRPr="00350F4B">
        <w:rPr>
          <w:rFonts w:cs="Times New Roman"/>
          <w:szCs w:val="24"/>
        </w:rPr>
        <w:t xml:space="preserve"> ad </w:t>
      </w:r>
      <w:proofErr w:type="spellStart"/>
      <w:r w:rsidRPr="00350F4B">
        <w:rPr>
          <w:rFonts w:cs="Times New Roman"/>
          <w:szCs w:val="24"/>
        </w:rPr>
        <w:t>titum</w:t>
      </w:r>
      <w:proofErr w:type="spellEnd"/>
      <w:r w:rsidRPr="00350F4B">
        <w:rPr>
          <w:rFonts w:cs="Times New Roman"/>
          <w:szCs w:val="24"/>
        </w:rPr>
        <w:t xml:space="preserve">. </w:t>
      </w:r>
      <w:r w:rsidRPr="00350F4B">
        <w:rPr>
          <w:rFonts w:cs="Times New Roman"/>
          <w:i/>
          <w:iCs/>
          <w:szCs w:val="24"/>
        </w:rPr>
        <w:t>Apparicio</w:t>
      </w:r>
      <w:r w:rsidRPr="00350F4B">
        <w:rPr>
          <w:rFonts w:cs="Times New Roman"/>
          <w:szCs w:val="24"/>
        </w:rPr>
        <w:t xml:space="preserve"> Christi,’ </w:t>
      </w:r>
      <w:proofErr w:type="spellStart"/>
      <w:r w:rsidRPr="00350F4B">
        <w:rPr>
          <w:rFonts w:cs="Times New Roman"/>
          <w:szCs w:val="24"/>
        </w:rPr>
        <w:t>etc</w:t>
      </w:r>
      <w:proofErr w:type="spellEnd"/>
      <w:r w:rsidRPr="00350F4B">
        <w:rPr>
          <w:rFonts w:cs="Times New Roman"/>
          <w:szCs w:val="24"/>
        </w:rPr>
        <w:t xml:space="preserve"> </w:t>
      </w:r>
    </w:p>
    <w:p w14:paraId="7BF09F5E" w14:textId="77777777" w:rsidR="009A3909" w:rsidRPr="00350F4B" w:rsidRDefault="009A3909" w:rsidP="00350F4B">
      <w:pPr>
        <w:spacing w:line="240" w:lineRule="auto"/>
        <w:rPr>
          <w:rFonts w:cs="Times New Roman"/>
          <w:szCs w:val="24"/>
        </w:rPr>
      </w:pPr>
      <w:proofErr w:type="spellStart"/>
      <w:r w:rsidRPr="00350F4B">
        <w:rPr>
          <w:rFonts w:cs="Times New Roman"/>
          <w:szCs w:val="24"/>
        </w:rPr>
        <w:t>Expl</w:t>
      </w:r>
      <w:proofErr w:type="spellEnd"/>
      <w:r w:rsidRPr="00350F4B">
        <w:rPr>
          <w:rFonts w:cs="Times New Roman"/>
          <w:szCs w:val="24"/>
        </w:rPr>
        <w:t xml:space="preserve"> f 326 ‘vel </w:t>
      </w:r>
      <w:proofErr w:type="spellStart"/>
      <w:r w:rsidRPr="00350F4B">
        <w:rPr>
          <w:rFonts w:cs="Times New Roman"/>
          <w:szCs w:val="24"/>
        </w:rPr>
        <w:t>deorsum</w:t>
      </w:r>
      <w:proofErr w:type="spellEnd"/>
      <w:r w:rsidRPr="00350F4B">
        <w:rPr>
          <w:rFonts w:cs="Times New Roman"/>
          <w:szCs w:val="24"/>
        </w:rPr>
        <w:t xml:space="preserve"> rues.’ </w:t>
      </w:r>
    </w:p>
    <w:p w14:paraId="591ECCFD" w14:textId="77777777" w:rsidR="009A3909" w:rsidRPr="00350F4B" w:rsidRDefault="009A3909" w:rsidP="00350F4B">
      <w:pPr>
        <w:spacing w:line="240" w:lineRule="auto"/>
        <w:rPr>
          <w:rFonts w:cs="Times New Roman"/>
          <w:szCs w:val="24"/>
        </w:rPr>
      </w:pPr>
      <w:r w:rsidRPr="00350F4B">
        <w:rPr>
          <w:rFonts w:cs="Times New Roman"/>
          <w:szCs w:val="24"/>
        </w:rPr>
        <w:t xml:space="preserve">Rebound in brown leather 328 folios </w:t>
      </w:r>
    </w:p>
    <w:p w14:paraId="0DAAD8DC" w14:textId="77777777" w:rsidR="009A3909" w:rsidRPr="00350F4B" w:rsidRDefault="009A3909" w:rsidP="00350F4B">
      <w:pPr>
        <w:spacing w:line="240" w:lineRule="auto"/>
        <w:rPr>
          <w:rFonts w:cs="Times New Roman"/>
          <w:szCs w:val="24"/>
        </w:rPr>
      </w:pPr>
      <w:r w:rsidRPr="00350F4B">
        <w:rPr>
          <w:rFonts w:cs="Times New Roman"/>
          <w:szCs w:val="24"/>
        </w:rPr>
        <w:t xml:space="preserve">Red and blue initials. Good A at beginning. The following ff cut: 95, 108, 137, 141, 149, 156, 179, 201, 203, 222, 234, 266, 303, 308, 321, 322. Good initial on f 138. List of titles on f 325b and underneath partly rubbed out, ‘Thomas Blockley.’ </w:t>
      </w:r>
    </w:p>
    <w:p w14:paraId="6E4E2651" w14:textId="77777777" w:rsidR="009A3909" w:rsidRPr="00350F4B" w:rsidRDefault="009A3909" w:rsidP="00350F4B">
      <w:pPr>
        <w:spacing w:line="240" w:lineRule="auto"/>
        <w:rPr>
          <w:rFonts w:cs="Times New Roman"/>
          <w:szCs w:val="24"/>
        </w:rPr>
      </w:pPr>
      <w:r w:rsidRPr="00350F4B">
        <w:rPr>
          <w:rFonts w:cs="Times New Roman"/>
          <w:szCs w:val="24"/>
        </w:rPr>
        <w:t>On f 325</w:t>
      </w:r>
      <w:r w:rsidRPr="00350F4B">
        <w:rPr>
          <w:rFonts w:cs="Times New Roman"/>
          <w:szCs w:val="24"/>
          <w:vertAlign w:val="superscript"/>
        </w:rPr>
        <w:t>b</w:t>
      </w:r>
      <w:r w:rsidRPr="00350F4B">
        <w:rPr>
          <w:rFonts w:cs="Times New Roman"/>
          <w:szCs w:val="24"/>
        </w:rPr>
        <w:t xml:space="preserve">. ‘Liber </w:t>
      </w:r>
      <w:proofErr w:type="spellStart"/>
      <w:r w:rsidRPr="00350F4B">
        <w:rPr>
          <w:rFonts w:cs="Times New Roman"/>
          <w:szCs w:val="24"/>
        </w:rPr>
        <w:t>ecclesie</w:t>
      </w:r>
      <w:proofErr w:type="spellEnd"/>
      <w:r w:rsidRPr="00350F4B">
        <w:rPr>
          <w:rFonts w:cs="Times New Roman"/>
          <w:szCs w:val="24"/>
        </w:rPr>
        <w:t xml:space="preserve"> </w:t>
      </w:r>
      <w:proofErr w:type="spellStart"/>
      <w:r w:rsidRPr="00350F4B">
        <w:rPr>
          <w:rFonts w:cs="Times New Roman"/>
          <w:szCs w:val="24"/>
        </w:rPr>
        <w:t>cathedralis</w:t>
      </w:r>
      <w:proofErr w:type="spellEnd"/>
      <w:r w:rsidRPr="00350F4B">
        <w:rPr>
          <w:rFonts w:cs="Times New Roman"/>
          <w:szCs w:val="24"/>
        </w:rPr>
        <w:t xml:space="preserve"> </w:t>
      </w:r>
      <w:proofErr w:type="spellStart"/>
      <w:r w:rsidRPr="00350F4B">
        <w:rPr>
          <w:rFonts w:cs="Times New Roman"/>
          <w:szCs w:val="24"/>
        </w:rPr>
        <w:t>beate</w:t>
      </w:r>
      <w:proofErr w:type="spellEnd"/>
      <w:r w:rsidRPr="00350F4B">
        <w:rPr>
          <w:rFonts w:cs="Times New Roman"/>
          <w:szCs w:val="24"/>
        </w:rPr>
        <w:t xml:space="preserve"> </w:t>
      </w:r>
      <w:proofErr w:type="spellStart"/>
      <w:r w:rsidRPr="00350F4B">
        <w:rPr>
          <w:rFonts w:cs="Times New Roman"/>
          <w:szCs w:val="24"/>
        </w:rPr>
        <w:t>marie</w:t>
      </w:r>
      <w:proofErr w:type="spellEnd"/>
      <w:r w:rsidRPr="00350F4B">
        <w:rPr>
          <w:rFonts w:cs="Times New Roman"/>
          <w:szCs w:val="24"/>
        </w:rPr>
        <w:t xml:space="preserve"> </w:t>
      </w:r>
      <w:proofErr w:type="spellStart"/>
      <w:r w:rsidRPr="00350F4B">
        <w:rPr>
          <w:rFonts w:cs="Times New Roman"/>
          <w:szCs w:val="24"/>
        </w:rPr>
        <w:t>Wygornie</w:t>
      </w:r>
      <w:proofErr w:type="spellEnd"/>
      <w:r w:rsidRPr="00350F4B">
        <w:rPr>
          <w:rFonts w:cs="Times New Roman"/>
          <w:szCs w:val="24"/>
        </w:rPr>
        <w:t xml:space="preserve"> in quo </w:t>
      </w:r>
      <w:proofErr w:type="spellStart"/>
      <w:r w:rsidRPr="00350F4B">
        <w:rPr>
          <w:rFonts w:cs="Times New Roman"/>
          <w:szCs w:val="24"/>
        </w:rPr>
        <w:t>continentur</w:t>
      </w:r>
      <w:proofErr w:type="spellEnd"/>
      <w:r w:rsidRPr="00350F4B">
        <w:rPr>
          <w:rFonts w:cs="Times New Roman"/>
          <w:szCs w:val="24"/>
        </w:rPr>
        <w:t xml:space="preserve"> opuscula </w:t>
      </w:r>
      <w:proofErr w:type="spellStart"/>
      <w:r w:rsidRPr="00350F4B">
        <w:rPr>
          <w:rFonts w:cs="Times New Roman"/>
          <w:szCs w:val="24"/>
        </w:rPr>
        <w:t>subscripta</w:t>
      </w:r>
      <w:proofErr w:type="spellEnd"/>
      <w:r w:rsidRPr="00350F4B">
        <w:rPr>
          <w:rFonts w:cs="Times New Roman"/>
          <w:szCs w:val="24"/>
        </w:rPr>
        <w:t xml:space="preserve">. (List follows.) </w:t>
      </w:r>
    </w:p>
    <w:p w14:paraId="22E8D1CA" w14:textId="721006DC" w:rsidR="009A3909" w:rsidRPr="00350F4B" w:rsidRDefault="009A3909" w:rsidP="00ED0D72">
      <w:pPr>
        <w:spacing w:line="240" w:lineRule="auto"/>
        <w:rPr>
          <w:rFonts w:cs="Times New Roman"/>
          <w:szCs w:val="24"/>
        </w:rPr>
      </w:pPr>
      <w:r w:rsidRPr="00350F4B">
        <w:rPr>
          <w:rFonts w:cs="Times New Roman"/>
          <w:szCs w:val="24"/>
        </w:rPr>
        <w:t xml:space="preserve">This in same hand as ‘Thomas </w:t>
      </w:r>
      <w:proofErr w:type="spellStart"/>
      <w:r w:rsidRPr="00350F4B">
        <w:rPr>
          <w:rFonts w:cs="Times New Roman"/>
          <w:szCs w:val="24"/>
        </w:rPr>
        <w:t>Blokley</w:t>
      </w:r>
      <w:proofErr w:type="spellEnd"/>
      <w:r w:rsidRPr="00350F4B">
        <w:rPr>
          <w:rFonts w:cs="Times New Roman"/>
          <w:szCs w:val="24"/>
        </w:rPr>
        <w:t xml:space="preserve">,’ but not as book. xv cent  </w:t>
      </w:r>
    </w:p>
  </w:endnote>
  <w:endnote w:id="7">
    <w:p w14:paraId="1C493332" w14:textId="6BE40AB3" w:rsidR="009A3909" w:rsidRPr="00350F4B" w:rsidRDefault="009A3909" w:rsidP="00ED0D72">
      <w:pPr>
        <w:spacing w:line="240" w:lineRule="auto"/>
        <w:rPr>
          <w:rFonts w:cs="Times New Roman"/>
          <w:szCs w:val="24"/>
        </w:rPr>
      </w:pPr>
      <w:r w:rsidRPr="00350F4B">
        <w:rPr>
          <w:rStyle w:val="EndnoteReference"/>
          <w:rFonts w:cs="Times New Roman"/>
          <w:szCs w:val="24"/>
        </w:rPr>
        <w:endnoteRef/>
      </w:r>
      <w:r w:rsidRPr="00350F4B">
        <w:rPr>
          <w:rFonts w:cs="Times New Roman"/>
          <w:szCs w:val="24"/>
        </w:rPr>
        <w:t xml:space="preserve"> V. H. Galbraith, ‘An autograph manuscript of Ranulph Higden's </w:t>
      </w:r>
      <w:proofErr w:type="spellStart"/>
      <w:r w:rsidRPr="00814A99">
        <w:rPr>
          <w:rFonts w:cs="Times New Roman"/>
          <w:i/>
          <w:iCs/>
          <w:szCs w:val="24"/>
        </w:rPr>
        <w:t>Polychronicon</w:t>
      </w:r>
      <w:proofErr w:type="spellEnd"/>
      <w:proofErr w:type="gramStart"/>
      <w:r w:rsidRPr="00350F4B">
        <w:rPr>
          <w:rFonts w:cs="Times New Roman"/>
          <w:szCs w:val="24"/>
        </w:rPr>
        <w:t>’,</w:t>
      </w:r>
      <w:proofErr w:type="gramEnd"/>
      <w:r w:rsidRPr="00350F4B">
        <w:rPr>
          <w:rFonts w:cs="Times New Roman"/>
          <w:szCs w:val="24"/>
        </w:rPr>
        <w:t xml:space="preserve"> </w:t>
      </w:r>
      <w:r w:rsidRPr="00814A99">
        <w:rPr>
          <w:rFonts w:cs="Times New Roman"/>
          <w:i/>
          <w:iCs/>
          <w:szCs w:val="24"/>
        </w:rPr>
        <w:t>Huntington Library Quarterly</w:t>
      </w:r>
      <w:r w:rsidRPr="00350F4B">
        <w:rPr>
          <w:rFonts w:cs="Times New Roman"/>
          <w:szCs w:val="24"/>
        </w:rPr>
        <w:t>, 23 (1959–60), 1–18.</w:t>
      </w:r>
    </w:p>
  </w:endnote>
  <w:endnote w:id="8">
    <w:p w14:paraId="1DFBDAE1" w14:textId="77777777" w:rsidR="009A3909" w:rsidRPr="00374674" w:rsidRDefault="009A3909" w:rsidP="00146C9A">
      <w:pPr>
        <w:spacing w:line="240" w:lineRule="auto"/>
        <w:rPr>
          <w:rFonts w:cs="Times New Roman"/>
          <w:iCs/>
          <w:szCs w:val="24"/>
        </w:rPr>
      </w:pPr>
      <w:r>
        <w:rPr>
          <w:rStyle w:val="EndnoteReference"/>
        </w:rPr>
        <w:endnoteRef/>
      </w:r>
      <w:r>
        <w:t xml:space="preserve"> </w:t>
      </w:r>
      <w:r w:rsidRPr="00374674">
        <w:rPr>
          <w:rFonts w:cs="Times New Roman"/>
          <w:szCs w:val="24"/>
        </w:rPr>
        <w:t xml:space="preserve">Ranulph Higden, </w:t>
      </w:r>
      <w:r w:rsidRPr="00374674">
        <w:rPr>
          <w:rFonts w:cs="Times New Roman"/>
          <w:i/>
          <w:iCs/>
          <w:szCs w:val="24"/>
        </w:rPr>
        <w:t xml:space="preserve">Speculum </w:t>
      </w:r>
      <w:proofErr w:type="spellStart"/>
      <w:r w:rsidRPr="00374674">
        <w:rPr>
          <w:rFonts w:cs="Times New Roman"/>
          <w:i/>
          <w:iCs/>
          <w:szCs w:val="24"/>
        </w:rPr>
        <w:t>curatorum</w:t>
      </w:r>
      <w:proofErr w:type="spellEnd"/>
      <w:r w:rsidRPr="00374674">
        <w:rPr>
          <w:rFonts w:cs="Times New Roman"/>
          <w:iCs/>
          <w:szCs w:val="24"/>
        </w:rPr>
        <w:t xml:space="preserve"> 1.7 (ed. 2012 pp. 89-99), (72 note 19 </w:t>
      </w:r>
      <w:r w:rsidRPr="00374674">
        <w:rPr>
          <w:rFonts w:cs="Times New Roman"/>
          <w:i/>
          <w:szCs w:val="24"/>
        </w:rPr>
        <w:t>Fides</w:t>
      </w:r>
      <w:r w:rsidRPr="00374674">
        <w:rPr>
          <w:rFonts w:cs="Times New Roman"/>
          <w:iCs/>
          <w:szCs w:val="24"/>
        </w:rPr>
        <w:t>)</w:t>
      </w:r>
    </w:p>
    <w:p w14:paraId="7B19DFB3" w14:textId="6208B62A" w:rsidR="009A3909" w:rsidRDefault="009A390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612188"/>
      <w:docPartObj>
        <w:docPartGallery w:val="Page Numbers (Bottom of Page)"/>
        <w:docPartUnique/>
      </w:docPartObj>
    </w:sdtPr>
    <w:sdtEndPr>
      <w:rPr>
        <w:rFonts w:cs="Times New Roman"/>
        <w:noProof/>
        <w:szCs w:val="24"/>
      </w:rPr>
    </w:sdtEndPr>
    <w:sdtContent>
      <w:p w14:paraId="7B3F2E58" w14:textId="49861C9C" w:rsidR="00634F11" w:rsidRPr="00634F11" w:rsidRDefault="00634F11">
        <w:pPr>
          <w:pStyle w:val="Footer"/>
          <w:jc w:val="center"/>
          <w:rPr>
            <w:rFonts w:cs="Times New Roman"/>
            <w:szCs w:val="24"/>
          </w:rPr>
        </w:pPr>
        <w:r w:rsidRPr="00634F11">
          <w:rPr>
            <w:rFonts w:cs="Times New Roman"/>
            <w:szCs w:val="24"/>
          </w:rPr>
          <w:fldChar w:fldCharType="begin"/>
        </w:r>
        <w:r w:rsidRPr="00634F11">
          <w:rPr>
            <w:rFonts w:cs="Times New Roman"/>
            <w:szCs w:val="24"/>
          </w:rPr>
          <w:instrText xml:space="preserve"> PAGE   \* MERGEFORMAT </w:instrText>
        </w:r>
        <w:r w:rsidRPr="00634F11">
          <w:rPr>
            <w:rFonts w:cs="Times New Roman"/>
            <w:szCs w:val="24"/>
          </w:rPr>
          <w:fldChar w:fldCharType="separate"/>
        </w:r>
        <w:r w:rsidRPr="00634F11">
          <w:rPr>
            <w:rFonts w:cs="Times New Roman"/>
            <w:noProof/>
            <w:szCs w:val="24"/>
          </w:rPr>
          <w:t>2</w:t>
        </w:r>
        <w:r w:rsidRPr="00634F11">
          <w:rPr>
            <w:rFonts w:cs="Times New Roman"/>
            <w:noProof/>
            <w:szCs w:val="24"/>
          </w:rPr>
          <w:fldChar w:fldCharType="end"/>
        </w:r>
      </w:p>
    </w:sdtContent>
  </w:sdt>
  <w:p w14:paraId="59F62636" w14:textId="77777777" w:rsidR="00634F11" w:rsidRDefault="00634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0F6F0" w14:textId="77777777" w:rsidR="002155A1" w:rsidRDefault="002155A1" w:rsidP="00082BF1">
      <w:pPr>
        <w:spacing w:after="0" w:line="240" w:lineRule="auto"/>
      </w:pPr>
      <w:r>
        <w:separator/>
      </w:r>
    </w:p>
  </w:footnote>
  <w:footnote w:type="continuationSeparator" w:id="0">
    <w:p w14:paraId="4DB3A7A5" w14:textId="77777777" w:rsidR="002155A1" w:rsidRDefault="002155A1" w:rsidP="00082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566C0"/>
    <w:multiLevelType w:val="hybridMultilevel"/>
    <w:tmpl w:val="C9D21B52"/>
    <w:lvl w:ilvl="0" w:tplc="DCD43CF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237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F1"/>
    <w:rsid w:val="00012533"/>
    <w:rsid w:val="00082BF1"/>
    <w:rsid w:val="0010754A"/>
    <w:rsid w:val="00146C9A"/>
    <w:rsid w:val="00150D24"/>
    <w:rsid w:val="00157E1C"/>
    <w:rsid w:val="001E74B1"/>
    <w:rsid w:val="002155A1"/>
    <w:rsid w:val="002626C2"/>
    <w:rsid w:val="00265D46"/>
    <w:rsid w:val="00350F4B"/>
    <w:rsid w:val="00365219"/>
    <w:rsid w:val="00392D02"/>
    <w:rsid w:val="00401DE7"/>
    <w:rsid w:val="00402C74"/>
    <w:rsid w:val="00433B90"/>
    <w:rsid w:val="00451F36"/>
    <w:rsid w:val="0060075B"/>
    <w:rsid w:val="00623F68"/>
    <w:rsid w:val="00634F11"/>
    <w:rsid w:val="00645491"/>
    <w:rsid w:val="0069709B"/>
    <w:rsid w:val="006D2317"/>
    <w:rsid w:val="007041AA"/>
    <w:rsid w:val="00753690"/>
    <w:rsid w:val="00764538"/>
    <w:rsid w:val="007843F0"/>
    <w:rsid w:val="0078765E"/>
    <w:rsid w:val="00796694"/>
    <w:rsid w:val="007B4742"/>
    <w:rsid w:val="00814A99"/>
    <w:rsid w:val="00895965"/>
    <w:rsid w:val="008C5D0B"/>
    <w:rsid w:val="008E3C78"/>
    <w:rsid w:val="00913885"/>
    <w:rsid w:val="00916965"/>
    <w:rsid w:val="00941EE0"/>
    <w:rsid w:val="009A3909"/>
    <w:rsid w:val="009A6199"/>
    <w:rsid w:val="009E3723"/>
    <w:rsid w:val="00A15E2B"/>
    <w:rsid w:val="00A36704"/>
    <w:rsid w:val="00B8394B"/>
    <w:rsid w:val="00BE60C2"/>
    <w:rsid w:val="00CB1841"/>
    <w:rsid w:val="00D33842"/>
    <w:rsid w:val="00D51E75"/>
    <w:rsid w:val="00E0416A"/>
    <w:rsid w:val="00E66B23"/>
    <w:rsid w:val="00E820BF"/>
    <w:rsid w:val="00E86E4D"/>
    <w:rsid w:val="00ED0D72"/>
    <w:rsid w:val="00ED42AF"/>
    <w:rsid w:val="00EE6117"/>
    <w:rsid w:val="00F64DA2"/>
    <w:rsid w:val="00F764A1"/>
    <w:rsid w:val="00FE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81AB"/>
  <w15:chartTrackingRefBased/>
  <w15:docId w15:val="{CB798E1C-CCED-480D-863C-AD8CD798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909"/>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082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B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B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B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B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B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BF1"/>
    <w:rPr>
      <w:rFonts w:eastAsiaTheme="majorEastAsia" w:cstheme="majorBidi"/>
      <w:color w:val="272727" w:themeColor="text1" w:themeTint="D8"/>
    </w:rPr>
  </w:style>
  <w:style w:type="paragraph" w:styleId="Title">
    <w:name w:val="Title"/>
    <w:basedOn w:val="Normal"/>
    <w:next w:val="Normal"/>
    <w:link w:val="TitleChar"/>
    <w:uiPriority w:val="10"/>
    <w:qFormat/>
    <w:rsid w:val="00082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BF1"/>
    <w:pPr>
      <w:spacing w:before="160"/>
      <w:jc w:val="center"/>
    </w:pPr>
    <w:rPr>
      <w:i/>
      <w:iCs/>
      <w:color w:val="404040" w:themeColor="text1" w:themeTint="BF"/>
    </w:rPr>
  </w:style>
  <w:style w:type="character" w:customStyle="1" w:styleId="QuoteChar">
    <w:name w:val="Quote Char"/>
    <w:basedOn w:val="DefaultParagraphFont"/>
    <w:link w:val="Quote"/>
    <w:uiPriority w:val="29"/>
    <w:rsid w:val="00082BF1"/>
    <w:rPr>
      <w:i/>
      <w:iCs/>
      <w:color w:val="404040" w:themeColor="text1" w:themeTint="BF"/>
    </w:rPr>
  </w:style>
  <w:style w:type="paragraph" w:styleId="ListParagraph">
    <w:name w:val="List Paragraph"/>
    <w:basedOn w:val="Normal"/>
    <w:uiPriority w:val="34"/>
    <w:qFormat/>
    <w:rsid w:val="00082BF1"/>
    <w:pPr>
      <w:ind w:left="720"/>
      <w:contextualSpacing/>
    </w:pPr>
  </w:style>
  <w:style w:type="character" w:styleId="IntenseEmphasis">
    <w:name w:val="Intense Emphasis"/>
    <w:basedOn w:val="DefaultParagraphFont"/>
    <w:uiPriority w:val="21"/>
    <w:qFormat/>
    <w:rsid w:val="00082BF1"/>
    <w:rPr>
      <w:i/>
      <w:iCs/>
      <w:color w:val="0F4761" w:themeColor="accent1" w:themeShade="BF"/>
    </w:rPr>
  </w:style>
  <w:style w:type="paragraph" w:styleId="IntenseQuote">
    <w:name w:val="Intense Quote"/>
    <w:basedOn w:val="Normal"/>
    <w:next w:val="Normal"/>
    <w:link w:val="IntenseQuoteChar"/>
    <w:uiPriority w:val="30"/>
    <w:qFormat/>
    <w:rsid w:val="00082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BF1"/>
    <w:rPr>
      <w:i/>
      <w:iCs/>
      <w:color w:val="0F4761" w:themeColor="accent1" w:themeShade="BF"/>
    </w:rPr>
  </w:style>
  <w:style w:type="character" w:styleId="IntenseReference">
    <w:name w:val="Intense Reference"/>
    <w:basedOn w:val="DefaultParagraphFont"/>
    <w:uiPriority w:val="32"/>
    <w:qFormat/>
    <w:rsid w:val="00082BF1"/>
    <w:rPr>
      <w:b/>
      <w:bCs/>
      <w:smallCaps/>
      <w:color w:val="0F4761" w:themeColor="accent1" w:themeShade="BF"/>
      <w:spacing w:val="5"/>
    </w:rPr>
  </w:style>
  <w:style w:type="paragraph" w:styleId="EndnoteText">
    <w:name w:val="endnote text"/>
    <w:basedOn w:val="Normal"/>
    <w:link w:val="EndnoteTextChar"/>
    <w:uiPriority w:val="99"/>
    <w:semiHidden/>
    <w:unhideWhenUsed/>
    <w:rsid w:val="00082B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2BF1"/>
    <w:rPr>
      <w:sz w:val="20"/>
      <w:szCs w:val="20"/>
    </w:rPr>
  </w:style>
  <w:style w:type="character" w:styleId="EndnoteReference">
    <w:name w:val="endnote reference"/>
    <w:basedOn w:val="DefaultParagraphFont"/>
    <w:uiPriority w:val="99"/>
    <w:semiHidden/>
    <w:unhideWhenUsed/>
    <w:rsid w:val="00082BF1"/>
    <w:rPr>
      <w:vertAlign w:val="superscript"/>
    </w:rPr>
  </w:style>
  <w:style w:type="character" w:styleId="Hyperlink">
    <w:name w:val="Hyperlink"/>
    <w:basedOn w:val="DefaultParagraphFont"/>
    <w:uiPriority w:val="99"/>
    <w:unhideWhenUsed/>
    <w:rsid w:val="00082BF1"/>
    <w:rPr>
      <w:color w:val="467886" w:themeColor="hyperlink"/>
      <w:u w:val="single"/>
    </w:rPr>
  </w:style>
  <w:style w:type="character" w:styleId="UnresolvedMention">
    <w:name w:val="Unresolved Mention"/>
    <w:basedOn w:val="DefaultParagraphFont"/>
    <w:uiPriority w:val="99"/>
    <w:semiHidden/>
    <w:unhideWhenUsed/>
    <w:rsid w:val="00916965"/>
    <w:rPr>
      <w:color w:val="605E5C"/>
      <w:shd w:val="clear" w:color="auto" w:fill="E1DFDD"/>
    </w:rPr>
  </w:style>
  <w:style w:type="paragraph" w:styleId="Header">
    <w:name w:val="header"/>
    <w:basedOn w:val="Normal"/>
    <w:link w:val="HeaderChar"/>
    <w:uiPriority w:val="99"/>
    <w:unhideWhenUsed/>
    <w:rsid w:val="00634F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F11"/>
  </w:style>
  <w:style w:type="paragraph" w:styleId="Footer">
    <w:name w:val="footer"/>
    <w:basedOn w:val="Normal"/>
    <w:link w:val="FooterChar"/>
    <w:uiPriority w:val="99"/>
    <w:unhideWhenUsed/>
    <w:rsid w:val="00634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F11"/>
  </w:style>
  <w:style w:type="paragraph" w:styleId="FootnoteText">
    <w:name w:val="footnote text"/>
    <w:basedOn w:val="Normal"/>
    <w:link w:val="FootnoteTextChar"/>
    <w:uiPriority w:val="99"/>
    <w:semiHidden/>
    <w:unhideWhenUsed/>
    <w:rsid w:val="00634F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F11"/>
    <w:rPr>
      <w:rFonts w:ascii="Times New Roman" w:hAnsi="Times New Roman"/>
      <w:sz w:val="20"/>
      <w:szCs w:val="20"/>
    </w:rPr>
  </w:style>
  <w:style w:type="character" w:styleId="FootnoteReference">
    <w:name w:val="footnote reference"/>
    <w:basedOn w:val="DefaultParagraphFont"/>
    <w:uiPriority w:val="99"/>
    <w:semiHidden/>
    <w:unhideWhenUsed/>
    <w:rsid w:val="00634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tusdatabas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oxforddnb-com.proxy.lib.fsu.edu/view/10.1093/ref:odnb/9780198614128.001.0001/odnb-9780198614128-e-13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70DF2-AF85-43DA-B94C-79A71BC3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Philipp W. Rosemann</cp:lastModifiedBy>
  <cp:revision>18</cp:revision>
  <dcterms:created xsi:type="dcterms:W3CDTF">2024-10-13T20:08:00Z</dcterms:created>
  <dcterms:modified xsi:type="dcterms:W3CDTF">2025-03-23T14:29:00Z</dcterms:modified>
</cp:coreProperties>
</file>