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4585" w14:textId="3419D451" w:rsidR="002B7A55" w:rsidRPr="003738D4" w:rsidRDefault="00A73365" w:rsidP="00514C8E">
      <w:pPr>
        <w:spacing w:line="480" w:lineRule="auto"/>
        <w:rPr>
          <w:rFonts w:ascii="Times New Roman" w:hAnsi="Times New Roman" w:cs="Times New Roman"/>
          <w:sz w:val="24"/>
          <w:szCs w:val="24"/>
        </w:rPr>
      </w:pPr>
      <w:r w:rsidRPr="003738D4">
        <w:rPr>
          <w:rFonts w:ascii="Times New Roman" w:hAnsi="Times New Roman" w:cs="Times New Roman"/>
          <w:sz w:val="24"/>
          <w:szCs w:val="24"/>
        </w:rPr>
        <w:t>98 Desperation or To Despair</w:t>
      </w:r>
      <w:r w:rsidR="008E7F87" w:rsidRPr="003738D4">
        <w:rPr>
          <w:rFonts w:ascii="Times New Roman" w:hAnsi="Times New Roman" w:cs="Times New Roman"/>
          <w:sz w:val="24"/>
          <w:szCs w:val="24"/>
        </w:rPr>
        <w:t xml:space="preserve"> (</w:t>
      </w:r>
      <w:r w:rsidR="008E7F87" w:rsidRPr="003738D4">
        <w:rPr>
          <w:rFonts w:ascii="Times New Roman" w:hAnsi="Times New Roman" w:cs="Times New Roman"/>
          <w:i/>
          <w:sz w:val="24"/>
          <w:szCs w:val="24"/>
        </w:rPr>
        <w:t xml:space="preserve">Desperacio uel </w:t>
      </w:r>
      <w:r w:rsidR="003738D4">
        <w:rPr>
          <w:rFonts w:ascii="Times New Roman" w:hAnsi="Times New Roman" w:cs="Times New Roman"/>
          <w:i/>
          <w:sz w:val="24"/>
          <w:szCs w:val="24"/>
        </w:rPr>
        <w:t>D</w:t>
      </w:r>
      <w:r w:rsidR="008E7F87" w:rsidRPr="003738D4">
        <w:rPr>
          <w:rFonts w:ascii="Times New Roman" w:hAnsi="Times New Roman" w:cs="Times New Roman"/>
          <w:i/>
          <w:sz w:val="24"/>
          <w:szCs w:val="24"/>
        </w:rPr>
        <w:t>esperare</w:t>
      </w:r>
      <w:r w:rsidR="008E7F87" w:rsidRPr="003738D4">
        <w:rPr>
          <w:rFonts w:ascii="Times New Roman" w:hAnsi="Times New Roman" w:cs="Times New Roman"/>
          <w:sz w:val="24"/>
          <w:szCs w:val="24"/>
        </w:rPr>
        <w:t>)</w:t>
      </w:r>
    </w:p>
    <w:p w14:paraId="71D9D3AF" w14:textId="51778286" w:rsidR="00514C8E" w:rsidRPr="003738D4" w:rsidRDefault="00514C8E" w:rsidP="00514C8E">
      <w:pPr>
        <w:spacing w:line="480" w:lineRule="auto"/>
        <w:rPr>
          <w:rFonts w:ascii="Times New Roman" w:hAnsi="Times New Roman" w:cs="Times New Roman"/>
          <w:sz w:val="24"/>
          <w:szCs w:val="24"/>
        </w:rPr>
      </w:pPr>
      <w:r w:rsidRPr="003738D4">
        <w:rPr>
          <w:rFonts w:ascii="Times New Roman" w:hAnsi="Times New Roman" w:cs="Times New Roman"/>
          <w:sz w:val="24"/>
          <w:szCs w:val="24"/>
        </w:rPr>
        <w:t>According to Augustine,</w:t>
      </w:r>
      <w:r w:rsidR="00FE2AAA" w:rsidRPr="003738D4">
        <w:rPr>
          <w:rStyle w:val="EndnoteReference"/>
          <w:rFonts w:ascii="Times New Roman" w:hAnsi="Times New Roman" w:cs="Times New Roman"/>
          <w:sz w:val="24"/>
          <w:szCs w:val="24"/>
        </w:rPr>
        <w:endnoteReference w:id="1"/>
      </w:r>
      <w:r w:rsidRPr="003738D4">
        <w:rPr>
          <w:rFonts w:ascii="Times New Roman" w:hAnsi="Times New Roman" w:cs="Times New Roman"/>
          <w:sz w:val="24"/>
          <w:szCs w:val="24"/>
        </w:rPr>
        <w:t xml:space="preserve"> a sin with despair is certain death. For according to Ambrose,</w:t>
      </w:r>
      <w:r w:rsidR="00FE2AAA" w:rsidRPr="003738D4">
        <w:rPr>
          <w:rStyle w:val="EndnoteReference"/>
          <w:rFonts w:ascii="Times New Roman" w:hAnsi="Times New Roman" w:cs="Times New Roman"/>
          <w:sz w:val="24"/>
          <w:szCs w:val="24"/>
        </w:rPr>
        <w:endnoteReference w:id="2"/>
      </w:r>
      <w:r w:rsidRPr="003738D4">
        <w:rPr>
          <w:rFonts w:ascii="Times New Roman" w:hAnsi="Times New Roman" w:cs="Times New Roman"/>
          <w:sz w:val="24"/>
          <w:szCs w:val="24"/>
        </w:rPr>
        <w:t xml:space="preserve"> man sins more in despairing than in perpetrating sin. Wherefore, Jerome says,</w:t>
      </w:r>
      <w:r w:rsidR="00FE2AAA" w:rsidRPr="003738D4">
        <w:rPr>
          <w:rStyle w:val="EndnoteReference"/>
          <w:rFonts w:ascii="Times New Roman" w:hAnsi="Times New Roman" w:cs="Times New Roman"/>
          <w:sz w:val="24"/>
          <w:szCs w:val="24"/>
        </w:rPr>
        <w:endnoteReference w:id="3"/>
      </w:r>
      <w:r w:rsidRPr="003738D4">
        <w:rPr>
          <w:rFonts w:ascii="Times New Roman" w:hAnsi="Times New Roman" w:cs="Times New Roman"/>
          <w:sz w:val="24"/>
          <w:szCs w:val="24"/>
        </w:rPr>
        <w:t xml:space="preserve"> Judas offended God more when he despaired and hung himself than when he sold Christ. Therefore, it is said in Prov. 24[:10], do not “lose hope in the day of distress.”</w:t>
      </w:r>
    </w:p>
    <w:p w14:paraId="4C9ACEA5" w14:textId="5A502EB1" w:rsidR="00514C8E" w:rsidRPr="003738D4" w:rsidRDefault="00514C8E" w:rsidP="00514C8E">
      <w:pPr>
        <w:spacing w:line="480" w:lineRule="auto"/>
        <w:rPr>
          <w:rFonts w:ascii="Times New Roman" w:hAnsi="Times New Roman" w:cs="Times New Roman"/>
          <w:sz w:val="24"/>
          <w:szCs w:val="24"/>
        </w:rPr>
      </w:pPr>
      <w:r w:rsidRPr="003738D4">
        <w:rPr>
          <w:rFonts w:ascii="Times New Roman" w:hAnsi="Times New Roman" w:cs="Times New Roman"/>
          <w:sz w:val="24"/>
          <w:szCs w:val="24"/>
        </w:rPr>
        <w:t xml:space="preserve">And this sin is accustomed to come </w:t>
      </w:r>
      <w:r w:rsidR="005614FA" w:rsidRPr="003738D4">
        <w:rPr>
          <w:rFonts w:ascii="Times New Roman" w:hAnsi="Times New Roman" w:cs="Times New Roman"/>
          <w:sz w:val="24"/>
          <w:szCs w:val="24"/>
        </w:rPr>
        <w:t>from</w:t>
      </w:r>
      <w:r w:rsidRPr="003738D4">
        <w:rPr>
          <w:rFonts w:ascii="Times New Roman" w:hAnsi="Times New Roman" w:cs="Times New Roman"/>
          <w:sz w:val="24"/>
          <w:szCs w:val="24"/>
        </w:rPr>
        <w:t xml:space="preserve"> various causes. Sometimes from faintheartedness</w:t>
      </w:r>
      <w:r w:rsidR="00B443BA" w:rsidRPr="003738D4">
        <w:rPr>
          <w:rFonts w:ascii="Times New Roman" w:hAnsi="Times New Roman" w:cs="Times New Roman"/>
          <w:sz w:val="24"/>
          <w:szCs w:val="24"/>
        </w:rPr>
        <w:t xml:space="preserve"> of the penitent because he does not think he can perform the stated penance. Sometimes from the enormity of the fault which he thinks unforgiveable. Third, from the difficulty of avoiding sin which he has out of habit which binds as if another nature, according to the Philosopher.</w:t>
      </w:r>
      <w:r w:rsidR="00FE2AAA" w:rsidRPr="003738D4">
        <w:rPr>
          <w:rStyle w:val="EndnoteReference"/>
          <w:rFonts w:ascii="Times New Roman" w:hAnsi="Times New Roman" w:cs="Times New Roman"/>
          <w:sz w:val="24"/>
          <w:szCs w:val="24"/>
        </w:rPr>
        <w:endnoteReference w:id="4"/>
      </w:r>
      <w:r w:rsidR="00B443BA" w:rsidRPr="003738D4">
        <w:rPr>
          <w:rFonts w:ascii="Times New Roman" w:hAnsi="Times New Roman" w:cs="Times New Roman"/>
          <w:sz w:val="24"/>
          <w:szCs w:val="24"/>
        </w:rPr>
        <w:t xml:space="preserve"> Which is figured in 1 Kings 23[:26]: “David despaired of being able to escape from the face of Saul,” because Saul with his men “encompassed David and his men round about.” </w:t>
      </w:r>
      <w:r w:rsidR="00A0348B" w:rsidRPr="003738D4">
        <w:rPr>
          <w:rFonts w:ascii="Times New Roman" w:hAnsi="Times New Roman" w:cs="Times New Roman"/>
          <w:sz w:val="24"/>
          <w:szCs w:val="24"/>
        </w:rPr>
        <w:t>Thus,</w:t>
      </w:r>
      <w:r w:rsidR="00B443BA" w:rsidRPr="003738D4">
        <w:rPr>
          <w:rFonts w:ascii="Times New Roman" w:hAnsi="Times New Roman" w:cs="Times New Roman"/>
          <w:sz w:val="24"/>
          <w:szCs w:val="24"/>
        </w:rPr>
        <w:t xml:space="preserve"> the devil and his suggestions go about the sinner</w:t>
      </w:r>
      <w:r w:rsidR="00B3487E" w:rsidRPr="003738D4">
        <w:rPr>
          <w:rFonts w:ascii="Times New Roman" w:hAnsi="Times New Roman" w:cs="Times New Roman"/>
          <w:sz w:val="24"/>
          <w:szCs w:val="24"/>
        </w:rPr>
        <w:t xml:space="preserve"> so that he seems not to be</w:t>
      </w:r>
      <w:r w:rsidR="00B443BA" w:rsidRPr="003738D4">
        <w:rPr>
          <w:rFonts w:ascii="Times New Roman" w:hAnsi="Times New Roman" w:cs="Times New Roman"/>
          <w:sz w:val="24"/>
          <w:szCs w:val="24"/>
        </w:rPr>
        <w:t xml:space="preserve"> able to escape him </w:t>
      </w:r>
      <w:r w:rsidR="006D6D3E" w:rsidRPr="003738D4">
        <w:rPr>
          <w:rFonts w:ascii="Times New Roman" w:hAnsi="Times New Roman" w:cs="Times New Roman"/>
          <w:sz w:val="24"/>
          <w:szCs w:val="24"/>
        </w:rPr>
        <w:t>through penance, Job</w:t>
      </w:r>
      <w:r w:rsidR="00B443BA" w:rsidRPr="003738D4">
        <w:rPr>
          <w:rFonts w:ascii="Times New Roman" w:hAnsi="Times New Roman" w:cs="Times New Roman"/>
          <w:sz w:val="24"/>
          <w:szCs w:val="24"/>
        </w:rPr>
        <w:t xml:space="preserve"> 7[:16]: </w:t>
      </w:r>
      <w:r w:rsidR="006D6D3E" w:rsidRPr="003738D4">
        <w:rPr>
          <w:rFonts w:ascii="Times New Roman" w:hAnsi="Times New Roman" w:cs="Times New Roman"/>
          <w:sz w:val="24"/>
          <w:szCs w:val="24"/>
        </w:rPr>
        <w:t>“I have done with hope, I shall now live no longer.”</w:t>
      </w:r>
    </w:p>
    <w:p w14:paraId="69F66356" w14:textId="46AB31AE" w:rsidR="006D6D3E" w:rsidRPr="003738D4" w:rsidRDefault="006D6D3E" w:rsidP="00514C8E">
      <w:pPr>
        <w:spacing w:line="480" w:lineRule="auto"/>
        <w:rPr>
          <w:rFonts w:ascii="Times New Roman" w:hAnsi="Times New Roman" w:cs="Times New Roman"/>
          <w:sz w:val="24"/>
          <w:szCs w:val="24"/>
        </w:rPr>
      </w:pPr>
      <w:r w:rsidRPr="003738D4">
        <w:rPr>
          <w:rFonts w:ascii="Times New Roman" w:hAnsi="Times New Roman" w:cs="Times New Roman"/>
          <w:sz w:val="24"/>
          <w:szCs w:val="24"/>
        </w:rPr>
        <w:t>Hardly may I accept the gift of grace, but we are not so, but according to that, Hold back, I</w:t>
      </w:r>
      <w:r w:rsidR="00ED105E" w:rsidRPr="003738D4">
        <w:rPr>
          <w:rFonts w:ascii="Times New Roman" w:hAnsi="Times New Roman" w:cs="Times New Roman"/>
          <w:sz w:val="24"/>
          <w:szCs w:val="24"/>
        </w:rPr>
        <w:t xml:space="preserve"> will</w:t>
      </w:r>
      <w:r w:rsidRPr="003738D4">
        <w:rPr>
          <w:rFonts w:ascii="Times New Roman" w:hAnsi="Times New Roman" w:cs="Times New Roman"/>
          <w:sz w:val="24"/>
          <w:szCs w:val="24"/>
        </w:rPr>
        <w:t xml:space="preserve"> surrender</w:t>
      </w:r>
      <w:r w:rsidR="00ED105E" w:rsidRPr="003738D4">
        <w:rPr>
          <w:rFonts w:ascii="Times New Roman" w:hAnsi="Times New Roman" w:cs="Times New Roman"/>
          <w:sz w:val="24"/>
          <w:szCs w:val="24"/>
        </w:rPr>
        <w:t>; fight, I will help; overcome, I will crown,</w:t>
      </w:r>
      <w:r w:rsidRPr="003738D4">
        <w:rPr>
          <w:rFonts w:ascii="Times New Roman" w:hAnsi="Times New Roman" w:cs="Times New Roman"/>
          <w:sz w:val="24"/>
          <w:szCs w:val="24"/>
        </w:rPr>
        <w:t xml:space="preserve"> and Prov. 3[:25]: “Be not afraid of sudden fear, nor of the power of the wicked falling upon you.” Because the Lord is with you as a powerful helper. For God is more inclined to have mercy than </w:t>
      </w:r>
      <w:r w:rsidR="00E42860" w:rsidRPr="003738D4">
        <w:rPr>
          <w:rFonts w:ascii="Times New Roman" w:hAnsi="Times New Roman" w:cs="Times New Roman"/>
          <w:sz w:val="24"/>
          <w:szCs w:val="24"/>
        </w:rPr>
        <w:t xml:space="preserve">we to recover our senses. </w:t>
      </w:r>
      <w:r w:rsidR="003738D4" w:rsidRPr="003738D4">
        <w:rPr>
          <w:rFonts w:ascii="Times New Roman" w:hAnsi="Times New Roman" w:cs="Times New Roman"/>
          <w:sz w:val="24"/>
          <w:szCs w:val="24"/>
        </w:rPr>
        <w:t>Certainly,</w:t>
      </w:r>
      <w:r w:rsidR="00E42860" w:rsidRPr="003738D4">
        <w:rPr>
          <w:rFonts w:ascii="Times New Roman" w:hAnsi="Times New Roman" w:cs="Times New Roman"/>
          <w:sz w:val="24"/>
          <w:szCs w:val="24"/>
        </w:rPr>
        <w:t xml:space="preserve"> one offends in </w:t>
      </w:r>
      <w:r w:rsidR="003738D4" w:rsidRPr="003738D4">
        <w:rPr>
          <w:rFonts w:ascii="Times New Roman" w:hAnsi="Times New Roman" w:cs="Times New Roman"/>
          <w:sz w:val="24"/>
          <w:szCs w:val="24"/>
        </w:rPr>
        <w:t>greatness,</w:t>
      </w:r>
      <w:r w:rsidR="00E42860" w:rsidRPr="003738D4">
        <w:rPr>
          <w:rFonts w:ascii="Times New Roman" w:hAnsi="Times New Roman" w:cs="Times New Roman"/>
          <w:sz w:val="24"/>
          <w:szCs w:val="24"/>
        </w:rPr>
        <w:t xml:space="preserve"> but he is placated in littleness, Wis. 6[:7]: “To him that is little, mercy is granted.” Sometimes despair comes from malice, as hiding oneself and evading grace. Just as it is evident in Cain, Gen. 4[:12], who said, “My iniquity is greater than that I may deserve pardon.” And </w:t>
      </w:r>
      <w:r w:rsidR="003738D4" w:rsidRPr="003738D4">
        <w:rPr>
          <w:rFonts w:ascii="Times New Roman" w:hAnsi="Times New Roman" w:cs="Times New Roman"/>
          <w:sz w:val="24"/>
          <w:szCs w:val="24"/>
        </w:rPr>
        <w:t>thus,</w:t>
      </w:r>
      <w:r w:rsidR="00E42860" w:rsidRPr="003738D4">
        <w:rPr>
          <w:rFonts w:ascii="Times New Roman" w:hAnsi="Times New Roman" w:cs="Times New Roman"/>
          <w:sz w:val="24"/>
          <w:szCs w:val="24"/>
        </w:rPr>
        <w:t xml:space="preserve"> to despair is to sin against the Holy Spirit. Wherefore, Bernard said, </w:t>
      </w:r>
      <w:r w:rsidR="00E42860" w:rsidRPr="003738D4">
        <w:rPr>
          <w:rFonts w:ascii="Times New Roman" w:hAnsi="Times New Roman" w:cs="Times New Roman"/>
          <w:i/>
          <w:sz w:val="24"/>
          <w:szCs w:val="24"/>
        </w:rPr>
        <w:lastRenderedPageBreak/>
        <w:t>Super Cantica</w:t>
      </w:r>
      <w:r w:rsidR="00E42860" w:rsidRPr="003738D4">
        <w:rPr>
          <w:rFonts w:ascii="Times New Roman" w:hAnsi="Times New Roman" w:cs="Times New Roman"/>
          <w:sz w:val="24"/>
          <w:szCs w:val="24"/>
        </w:rPr>
        <w:t>,</w:t>
      </w:r>
      <w:r w:rsidR="00FE2AAA" w:rsidRPr="003738D4">
        <w:rPr>
          <w:rStyle w:val="EndnoteReference"/>
          <w:rFonts w:ascii="Times New Roman" w:hAnsi="Times New Roman" w:cs="Times New Roman"/>
          <w:sz w:val="24"/>
          <w:szCs w:val="24"/>
        </w:rPr>
        <w:endnoteReference w:id="5"/>
      </w:r>
      <w:r w:rsidR="00E42860" w:rsidRPr="003738D4">
        <w:rPr>
          <w:rFonts w:ascii="Times New Roman" w:hAnsi="Times New Roman" w:cs="Times New Roman"/>
          <w:sz w:val="24"/>
          <w:szCs w:val="24"/>
        </w:rPr>
        <w:t xml:space="preserve"> you lie, namely, Cain, for just as a spark is to the middle of the sea, so the malice of men is to the mercy of the redeemer.</w:t>
      </w:r>
    </w:p>
    <w:p w14:paraId="2C4DBA74" w14:textId="30791797" w:rsidR="00E42860" w:rsidRPr="003738D4" w:rsidRDefault="00E42860" w:rsidP="00514C8E">
      <w:pPr>
        <w:spacing w:line="480" w:lineRule="auto"/>
        <w:rPr>
          <w:rFonts w:ascii="Times New Roman" w:hAnsi="Times New Roman" w:cs="Times New Roman"/>
          <w:sz w:val="24"/>
          <w:szCs w:val="24"/>
        </w:rPr>
      </w:pPr>
      <w:r w:rsidRPr="003738D4">
        <w:rPr>
          <w:rFonts w:ascii="Times New Roman" w:hAnsi="Times New Roman" w:cs="Times New Roman"/>
          <w:sz w:val="24"/>
          <w:szCs w:val="24"/>
        </w:rPr>
        <w:t>¶ Therefore, when despair is opposed to divine mercy,</w:t>
      </w:r>
      <w:r w:rsidR="00EB2FE7" w:rsidRPr="003738D4">
        <w:rPr>
          <w:rStyle w:val="EndnoteReference"/>
          <w:rFonts w:ascii="Times New Roman" w:hAnsi="Times New Roman" w:cs="Times New Roman"/>
          <w:sz w:val="24"/>
          <w:szCs w:val="24"/>
        </w:rPr>
        <w:endnoteReference w:id="6"/>
      </w:r>
      <w:r w:rsidRPr="003738D4">
        <w:rPr>
          <w:rFonts w:ascii="Times New Roman" w:hAnsi="Times New Roman" w:cs="Times New Roman"/>
          <w:sz w:val="24"/>
          <w:szCs w:val="24"/>
        </w:rPr>
        <w:t xml:space="preserve"> </w:t>
      </w:r>
      <w:r w:rsidR="00520B10" w:rsidRPr="003738D4">
        <w:rPr>
          <w:rFonts w:ascii="Times New Roman" w:hAnsi="Times New Roman" w:cs="Times New Roman"/>
          <w:sz w:val="24"/>
          <w:szCs w:val="24"/>
        </w:rPr>
        <w:t>it is presumption, in truth, of divine</w:t>
      </w:r>
      <w:r w:rsidR="008E7F87" w:rsidRPr="003738D4">
        <w:rPr>
          <w:rFonts w:ascii="Times New Roman" w:hAnsi="Times New Roman" w:cs="Times New Roman"/>
          <w:sz w:val="24"/>
          <w:szCs w:val="24"/>
        </w:rPr>
        <w:t xml:space="preserve"> justice. It is worse to despise</w:t>
      </w:r>
      <w:r w:rsidR="00520B10" w:rsidRPr="003738D4">
        <w:rPr>
          <w:rFonts w:ascii="Times New Roman" w:hAnsi="Times New Roman" w:cs="Times New Roman"/>
          <w:sz w:val="24"/>
          <w:szCs w:val="24"/>
        </w:rPr>
        <w:t xml:space="preserve"> the mercy of God than his justice. How much more it is proper to God to have mercy and spare than to punish.</w:t>
      </w:r>
    </w:p>
    <w:sectPr w:rsidR="00E42860" w:rsidRPr="003738D4">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9AEB0" w14:textId="77777777" w:rsidR="00FE2AAA" w:rsidRDefault="00FE2AAA" w:rsidP="00FE2AAA">
      <w:pPr>
        <w:spacing w:after="0" w:line="240" w:lineRule="auto"/>
      </w:pPr>
      <w:r>
        <w:separator/>
      </w:r>
    </w:p>
  </w:endnote>
  <w:endnote w:type="continuationSeparator" w:id="0">
    <w:p w14:paraId="2C5F6699" w14:textId="77777777" w:rsidR="00FE2AAA" w:rsidRDefault="00FE2AAA" w:rsidP="00FE2AAA">
      <w:pPr>
        <w:spacing w:after="0" w:line="240" w:lineRule="auto"/>
      </w:pPr>
      <w:r>
        <w:continuationSeparator/>
      </w:r>
    </w:p>
  </w:endnote>
  <w:endnote w:id="1">
    <w:p w14:paraId="01EE36E6" w14:textId="77777777" w:rsidR="00FE2AAA" w:rsidRPr="003738D4" w:rsidRDefault="00FE2AAA" w:rsidP="00FE2AAA">
      <w:pPr>
        <w:pStyle w:val="EndnoteText"/>
        <w:rPr>
          <w:rFonts w:ascii="Times New Roman" w:hAnsi="Times New Roman" w:cs="Times New Roman"/>
          <w:sz w:val="24"/>
          <w:szCs w:val="24"/>
        </w:rPr>
      </w:pPr>
      <w:r w:rsidRPr="003738D4">
        <w:rPr>
          <w:rStyle w:val="EndnoteReference"/>
          <w:rFonts w:ascii="Times New Roman" w:hAnsi="Times New Roman" w:cs="Times New Roman"/>
          <w:sz w:val="24"/>
          <w:szCs w:val="24"/>
        </w:rPr>
        <w:endnoteRef/>
      </w:r>
      <w:r w:rsidRPr="003738D4">
        <w:rPr>
          <w:rFonts w:ascii="Times New Roman" w:hAnsi="Times New Roman" w:cs="Times New Roman"/>
          <w:sz w:val="24"/>
          <w:szCs w:val="24"/>
        </w:rPr>
        <w:t xml:space="preserve"> </w:t>
      </w:r>
      <w:bookmarkStart w:id="0" w:name="_Hlk535849002"/>
      <w:r w:rsidRPr="003738D4">
        <w:rPr>
          <w:rFonts w:ascii="Times New Roman" w:hAnsi="Times New Roman" w:cs="Times New Roman"/>
          <w:sz w:val="24"/>
          <w:szCs w:val="24"/>
        </w:rPr>
        <w:t xml:space="preserve">Augustine, </w:t>
      </w:r>
      <w:r w:rsidRPr="003738D4">
        <w:rPr>
          <w:rFonts w:ascii="Times New Roman" w:hAnsi="Times New Roman" w:cs="Times New Roman"/>
          <w:i/>
          <w:sz w:val="24"/>
          <w:szCs w:val="24"/>
        </w:rPr>
        <w:t>Enarrationes in Psalmos</w:t>
      </w:r>
      <w:r w:rsidRPr="003738D4">
        <w:rPr>
          <w:rFonts w:ascii="Times New Roman" w:hAnsi="Times New Roman" w:cs="Times New Roman"/>
          <w:sz w:val="24"/>
          <w:szCs w:val="24"/>
        </w:rPr>
        <w:t xml:space="preserve"> 50.5 (PL 36:588)</w:t>
      </w:r>
      <w:bookmarkEnd w:id="0"/>
      <w:r w:rsidRPr="003738D4">
        <w:rPr>
          <w:rFonts w:ascii="Times New Roman" w:hAnsi="Times New Roman" w:cs="Times New Roman"/>
          <w:sz w:val="24"/>
          <w:szCs w:val="24"/>
        </w:rPr>
        <w:t>: Peccatum</w:t>
      </w:r>
      <w:bookmarkStart w:id="1" w:name="_GoBack"/>
      <w:bookmarkEnd w:id="1"/>
      <w:r w:rsidRPr="003738D4">
        <w:rPr>
          <w:rFonts w:ascii="Times New Roman" w:hAnsi="Times New Roman" w:cs="Times New Roman"/>
          <w:sz w:val="24"/>
          <w:szCs w:val="24"/>
        </w:rPr>
        <w:t xml:space="preserve"> cum desperatione, certa mors.</w:t>
      </w:r>
    </w:p>
    <w:p w14:paraId="780E8A5F" w14:textId="2ABCCCEE" w:rsidR="00FE2AAA" w:rsidRPr="003738D4" w:rsidRDefault="00FE2AAA">
      <w:pPr>
        <w:pStyle w:val="EndnoteText"/>
        <w:rPr>
          <w:rFonts w:ascii="Times New Roman" w:hAnsi="Times New Roman" w:cs="Times New Roman"/>
          <w:sz w:val="24"/>
          <w:szCs w:val="24"/>
        </w:rPr>
      </w:pPr>
    </w:p>
  </w:endnote>
  <w:endnote w:id="2">
    <w:p w14:paraId="781A06EC" w14:textId="77777777" w:rsidR="00FE2AAA" w:rsidRPr="003738D4" w:rsidRDefault="00FE2AAA" w:rsidP="00FE2AAA">
      <w:pPr>
        <w:pStyle w:val="EndnoteText"/>
        <w:rPr>
          <w:rFonts w:ascii="Times New Roman" w:hAnsi="Times New Roman" w:cs="Times New Roman"/>
          <w:sz w:val="24"/>
          <w:szCs w:val="24"/>
        </w:rPr>
      </w:pPr>
      <w:r w:rsidRPr="003738D4">
        <w:rPr>
          <w:rStyle w:val="EndnoteReference"/>
          <w:rFonts w:ascii="Times New Roman" w:hAnsi="Times New Roman" w:cs="Times New Roman"/>
          <w:sz w:val="24"/>
          <w:szCs w:val="24"/>
        </w:rPr>
        <w:endnoteRef/>
      </w:r>
      <w:r w:rsidRPr="003738D4">
        <w:rPr>
          <w:rFonts w:ascii="Times New Roman" w:hAnsi="Times New Roman" w:cs="Times New Roman"/>
          <w:sz w:val="24"/>
          <w:szCs w:val="24"/>
        </w:rPr>
        <w:t xml:space="preserve"> </w:t>
      </w:r>
      <w:r w:rsidRPr="003738D4">
        <w:rPr>
          <w:rFonts w:ascii="Times New Roman" w:hAnsi="Times New Roman" w:cs="Times New Roman"/>
          <w:sz w:val="24"/>
          <w:szCs w:val="24"/>
        </w:rPr>
        <w:t xml:space="preserve">Ambrose, cf. Augustine, </w:t>
      </w:r>
      <w:r w:rsidRPr="003738D4">
        <w:rPr>
          <w:rFonts w:ascii="Times New Roman" w:hAnsi="Times New Roman" w:cs="Times New Roman"/>
          <w:i/>
          <w:sz w:val="24"/>
          <w:szCs w:val="24"/>
        </w:rPr>
        <w:t>Sermo</w:t>
      </w:r>
      <w:r w:rsidRPr="003738D4">
        <w:rPr>
          <w:rFonts w:ascii="Times New Roman" w:hAnsi="Times New Roman" w:cs="Times New Roman"/>
          <w:sz w:val="24"/>
          <w:szCs w:val="24"/>
        </w:rPr>
        <w:t xml:space="preserve"> 20.1 (PL 38:138): Dicat anima quae peccavit, ne plus pereat desperando, quam se perdidit delinquendo.</w:t>
      </w:r>
    </w:p>
    <w:p w14:paraId="24BF75FA" w14:textId="198892FC" w:rsidR="00FE2AAA" w:rsidRPr="003738D4" w:rsidRDefault="00FE2AAA">
      <w:pPr>
        <w:pStyle w:val="EndnoteText"/>
        <w:rPr>
          <w:rFonts w:ascii="Times New Roman" w:hAnsi="Times New Roman" w:cs="Times New Roman"/>
          <w:sz w:val="24"/>
          <w:szCs w:val="24"/>
        </w:rPr>
      </w:pPr>
    </w:p>
  </w:endnote>
  <w:endnote w:id="3">
    <w:p w14:paraId="70D72AC4" w14:textId="7B964245" w:rsidR="00FE2AAA" w:rsidRPr="003738D4" w:rsidRDefault="00FE2AAA">
      <w:pPr>
        <w:pStyle w:val="EndnoteText"/>
        <w:rPr>
          <w:rFonts w:ascii="Times New Roman" w:hAnsi="Times New Roman" w:cs="Times New Roman"/>
          <w:sz w:val="24"/>
          <w:szCs w:val="24"/>
        </w:rPr>
      </w:pPr>
      <w:r w:rsidRPr="003738D4">
        <w:rPr>
          <w:rStyle w:val="EndnoteReference"/>
          <w:rFonts w:ascii="Times New Roman" w:hAnsi="Times New Roman" w:cs="Times New Roman"/>
          <w:sz w:val="24"/>
          <w:szCs w:val="24"/>
        </w:rPr>
        <w:endnoteRef/>
      </w:r>
      <w:r w:rsidRPr="003738D4">
        <w:rPr>
          <w:rFonts w:ascii="Times New Roman" w:hAnsi="Times New Roman" w:cs="Times New Roman"/>
          <w:sz w:val="24"/>
          <w:szCs w:val="24"/>
        </w:rPr>
        <w:t xml:space="preserve"> </w:t>
      </w:r>
      <w:r w:rsidRPr="003738D4">
        <w:rPr>
          <w:rFonts w:ascii="Times New Roman" w:hAnsi="Times New Roman" w:cs="Times New Roman"/>
          <w:sz w:val="24"/>
          <w:szCs w:val="24"/>
        </w:rPr>
        <w:t xml:space="preserve">Jerome, cf. Peter Comestor, </w:t>
      </w:r>
      <w:r w:rsidRPr="003738D4">
        <w:rPr>
          <w:rFonts w:ascii="Times New Roman" w:hAnsi="Times New Roman" w:cs="Times New Roman"/>
          <w:i/>
          <w:sz w:val="24"/>
          <w:szCs w:val="24"/>
        </w:rPr>
        <w:t xml:space="preserve">Historia </w:t>
      </w:r>
      <w:proofErr w:type="gramStart"/>
      <w:r w:rsidRPr="003738D4">
        <w:rPr>
          <w:rFonts w:ascii="Times New Roman" w:hAnsi="Times New Roman" w:cs="Times New Roman"/>
          <w:i/>
          <w:sz w:val="24"/>
          <w:szCs w:val="24"/>
        </w:rPr>
        <w:t>evan</w:t>
      </w:r>
      <w:r w:rsidR="00EB2FE7" w:rsidRPr="003738D4">
        <w:rPr>
          <w:rFonts w:ascii="Times New Roman" w:hAnsi="Times New Roman" w:cs="Times New Roman"/>
          <w:i/>
          <w:sz w:val="24"/>
          <w:szCs w:val="24"/>
        </w:rPr>
        <w:t>g</w:t>
      </w:r>
      <w:r w:rsidRPr="003738D4">
        <w:rPr>
          <w:rFonts w:ascii="Times New Roman" w:hAnsi="Times New Roman" w:cs="Times New Roman"/>
          <w:i/>
          <w:sz w:val="24"/>
          <w:szCs w:val="24"/>
        </w:rPr>
        <w:t>elica</w:t>
      </w:r>
      <w:r w:rsidRPr="003738D4">
        <w:rPr>
          <w:rFonts w:ascii="Times New Roman" w:hAnsi="Times New Roman" w:cs="Times New Roman"/>
          <w:sz w:val="24"/>
          <w:szCs w:val="24"/>
        </w:rPr>
        <w:t xml:space="preserve">  162</w:t>
      </w:r>
      <w:proofErr w:type="gramEnd"/>
      <w:r w:rsidRPr="003738D4">
        <w:rPr>
          <w:rFonts w:ascii="Times New Roman" w:hAnsi="Times New Roman" w:cs="Times New Roman"/>
          <w:sz w:val="24"/>
          <w:szCs w:val="24"/>
        </w:rPr>
        <w:t xml:space="preserve"> (PL 198:1625): Dicit Hieronymus super CVIII psal. quia magis offendit Judas Deum, quando se suspendit, quam in hoc quod cum prodidit.</w:t>
      </w:r>
    </w:p>
    <w:p w14:paraId="5C6DCF02" w14:textId="77777777" w:rsidR="00FE2AAA" w:rsidRPr="003738D4" w:rsidRDefault="00FE2AAA">
      <w:pPr>
        <w:pStyle w:val="EndnoteText"/>
        <w:rPr>
          <w:rFonts w:ascii="Times New Roman" w:hAnsi="Times New Roman" w:cs="Times New Roman"/>
          <w:sz w:val="24"/>
          <w:szCs w:val="24"/>
        </w:rPr>
      </w:pPr>
    </w:p>
  </w:endnote>
  <w:endnote w:id="4">
    <w:p w14:paraId="7ECAB540" w14:textId="77777777" w:rsidR="00FE2AAA" w:rsidRPr="003738D4" w:rsidRDefault="00FE2AAA" w:rsidP="00FE2AAA">
      <w:pPr>
        <w:pStyle w:val="EndnoteText"/>
        <w:rPr>
          <w:rFonts w:ascii="Times New Roman" w:hAnsi="Times New Roman" w:cs="Times New Roman"/>
          <w:sz w:val="24"/>
          <w:szCs w:val="24"/>
        </w:rPr>
      </w:pPr>
      <w:r w:rsidRPr="003738D4">
        <w:rPr>
          <w:rStyle w:val="EndnoteReference"/>
          <w:rFonts w:ascii="Times New Roman" w:hAnsi="Times New Roman" w:cs="Times New Roman"/>
          <w:sz w:val="24"/>
          <w:szCs w:val="24"/>
        </w:rPr>
        <w:endnoteRef/>
      </w:r>
      <w:r w:rsidRPr="003738D4">
        <w:rPr>
          <w:rFonts w:ascii="Times New Roman" w:hAnsi="Times New Roman" w:cs="Times New Roman"/>
          <w:sz w:val="24"/>
          <w:szCs w:val="24"/>
        </w:rPr>
        <w:t xml:space="preserve"> </w:t>
      </w:r>
      <w:r w:rsidRPr="003738D4">
        <w:rPr>
          <w:rFonts w:ascii="Times New Roman" w:hAnsi="Times New Roman" w:cs="Times New Roman"/>
          <w:sz w:val="24"/>
          <w:szCs w:val="24"/>
        </w:rPr>
        <w:t xml:space="preserve">Cf. Aristotle, </w:t>
      </w:r>
      <w:r w:rsidRPr="003738D4">
        <w:rPr>
          <w:rFonts w:ascii="Times New Roman" w:hAnsi="Times New Roman" w:cs="Times New Roman"/>
          <w:i/>
          <w:sz w:val="24"/>
          <w:szCs w:val="24"/>
        </w:rPr>
        <w:t>Categories</w:t>
      </w:r>
      <w:r w:rsidRPr="003738D4">
        <w:rPr>
          <w:rFonts w:ascii="Times New Roman" w:hAnsi="Times New Roman" w:cs="Times New Roman"/>
          <w:sz w:val="24"/>
          <w:szCs w:val="24"/>
        </w:rPr>
        <w:t xml:space="preserve"> 8, 8b27-9a12 (Barnes 1:14): One sort of quality let us call 'habit' or 'disposition'. Habit differs from disposition in being more lasting and more firmly established. The various kinds of knowledge and of virtue are habits, for knowledge, even when acquired only in a moderate degree, is, it is agreed, abiding in its character and difficult to displace, unless some great mental upheaval takes place, through disease or any such cause. The virtues, also, such as justice, self-restraint, and so on, are not easily dislodged or dismissed, </w:t>
      </w:r>
      <w:proofErr w:type="gramStart"/>
      <w:r w:rsidRPr="003738D4">
        <w:rPr>
          <w:rFonts w:ascii="Times New Roman" w:hAnsi="Times New Roman" w:cs="Times New Roman"/>
          <w:sz w:val="24"/>
          <w:szCs w:val="24"/>
        </w:rPr>
        <w:t>so as to</w:t>
      </w:r>
      <w:proofErr w:type="gramEnd"/>
      <w:r w:rsidRPr="003738D4">
        <w:rPr>
          <w:rFonts w:ascii="Times New Roman" w:hAnsi="Times New Roman" w:cs="Times New Roman"/>
          <w:sz w:val="24"/>
          <w:szCs w:val="24"/>
        </w:rPr>
        <w:t xml:space="preserve"> give place to vice. </w:t>
      </w:r>
    </w:p>
    <w:p w14:paraId="41984C04" w14:textId="77777777" w:rsidR="00FE2AAA" w:rsidRPr="003738D4" w:rsidRDefault="00FE2AAA" w:rsidP="00FE2AAA">
      <w:pPr>
        <w:pStyle w:val="EndnoteText"/>
        <w:rPr>
          <w:rFonts w:ascii="Times New Roman" w:hAnsi="Times New Roman" w:cs="Times New Roman"/>
          <w:sz w:val="24"/>
          <w:szCs w:val="24"/>
        </w:rPr>
      </w:pPr>
      <w:r w:rsidRPr="003738D4">
        <w:rPr>
          <w:rFonts w:ascii="Times New Roman" w:hAnsi="Times New Roman" w:cs="Times New Roman"/>
          <w:sz w:val="24"/>
          <w:szCs w:val="24"/>
        </w:rPr>
        <w:t xml:space="preserve">By a disposition, on the other hand, we mean a condition that is easily changed and quickly gives place to its opposite. Thus, heat, cold, disease, health, and so on are dispositions. For a man is disposed in one way or another with reference to these, but quickly changes, becoming cold instead of warm, ill instead of well. </w:t>
      </w:r>
      <w:proofErr w:type="gramStart"/>
      <w:r w:rsidRPr="003738D4">
        <w:rPr>
          <w:rFonts w:ascii="Times New Roman" w:hAnsi="Times New Roman" w:cs="Times New Roman"/>
          <w:sz w:val="24"/>
          <w:szCs w:val="24"/>
        </w:rPr>
        <w:t>So</w:t>
      </w:r>
      <w:proofErr w:type="gramEnd"/>
      <w:r w:rsidRPr="003738D4">
        <w:rPr>
          <w:rFonts w:ascii="Times New Roman" w:hAnsi="Times New Roman" w:cs="Times New Roman"/>
          <w:sz w:val="24"/>
          <w:szCs w:val="24"/>
        </w:rPr>
        <w:t xml:space="preserve"> it is with all other dispositions also, unless through lapse of time a disposition has itself become inveterate and almost impossible to dislodge: in which case we should perhaps go so far as to call it a habit. </w:t>
      </w:r>
    </w:p>
    <w:p w14:paraId="0AA9015C" w14:textId="77777777" w:rsidR="00FE2AAA" w:rsidRPr="003738D4" w:rsidRDefault="00FE2AAA" w:rsidP="00FE2AAA">
      <w:pPr>
        <w:pStyle w:val="EndnoteText"/>
        <w:rPr>
          <w:rFonts w:ascii="Times New Roman" w:hAnsi="Times New Roman" w:cs="Times New Roman"/>
          <w:sz w:val="24"/>
          <w:szCs w:val="24"/>
        </w:rPr>
      </w:pPr>
      <w:r w:rsidRPr="003738D4">
        <w:rPr>
          <w:rFonts w:ascii="Times New Roman" w:hAnsi="Times New Roman" w:cs="Times New Roman"/>
          <w:sz w:val="24"/>
          <w:szCs w:val="24"/>
        </w:rPr>
        <w:t xml:space="preserve">It is evident that men incline to call those conditions habits which are of a more or less permanent type and difficult to displace; for those who are not retentive of knowledge, but volatile, are not said to have such and such a 'habit' as regards knowledge, yet they are disposed, we may say, either better or worse, towards knowledge. </w:t>
      </w:r>
      <w:proofErr w:type="gramStart"/>
      <w:r w:rsidRPr="003738D4">
        <w:rPr>
          <w:rFonts w:ascii="Times New Roman" w:hAnsi="Times New Roman" w:cs="Times New Roman"/>
          <w:sz w:val="24"/>
          <w:szCs w:val="24"/>
        </w:rPr>
        <w:t>Thus</w:t>
      </w:r>
      <w:proofErr w:type="gramEnd"/>
      <w:r w:rsidRPr="003738D4">
        <w:rPr>
          <w:rFonts w:ascii="Times New Roman" w:hAnsi="Times New Roman" w:cs="Times New Roman"/>
          <w:sz w:val="24"/>
          <w:szCs w:val="24"/>
        </w:rPr>
        <w:t xml:space="preserve"> habit differs from disposition in this, that while the latter in ephemeral, the former is permanent and difficult to alter. </w:t>
      </w:r>
    </w:p>
    <w:p w14:paraId="10A5D9FA" w14:textId="77777777" w:rsidR="00FE2AAA" w:rsidRPr="003738D4" w:rsidRDefault="00FE2AAA" w:rsidP="00FE2AAA">
      <w:pPr>
        <w:pStyle w:val="EndnoteText"/>
        <w:rPr>
          <w:rFonts w:ascii="Times New Roman" w:hAnsi="Times New Roman" w:cs="Times New Roman"/>
          <w:sz w:val="24"/>
          <w:szCs w:val="24"/>
        </w:rPr>
      </w:pPr>
      <w:r w:rsidRPr="003738D4">
        <w:rPr>
          <w:rFonts w:ascii="Times New Roman" w:hAnsi="Times New Roman" w:cs="Times New Roman"/>
          <w:sz w:val="24"/>
          <w:szCs w:val="24"/>
        </w:rPr>
        <w:t>Habits are at the same time dispositions, but dispositions are not necessarily habits. For those who have some specific habit may be said also, in virtue of that habit, to be thus or thus disposed; but those who are disposed in some specific way have not in all cases the corresponding habit.</w:t>
      </w:r>
    </w:p>
    <w:p w14:paraId="511C1A2F" w14:textId="45A7FE19" w:rsidR="00FE2AAA" w:rsidRPr="003738D4" w:rsidRDefault="00FE2AAA">
      <w:pPr>
        <w:pStyle w:val="EndnoteText"/>
        <w:rPr>
          <w:rFonts w:ascii="Times New Roman" w:hAnsi="Times New Roman" w:cs="Times New Roman"/>
          <w:sz w:val="24"/>
          <w:szCs w:val="24"/>
        </w:rPr>
      </w:pPr>
    </w:p>
  </w:endnote>
  <w:endnote w:id="5">
    <w:p w14:paraId="6230BCB7" w14:textId="5C2F16DA" w:rsidR="00FE2AAA" w:rsidRPr="003738D4" w:rsidRDefault="00FE2AAA" w:rsidP="00FE2AAA">
      <w:pPr>
        <w:rPr>
          <w:rFonts w:ascii="Times New Roman" w:hAnsi="Times New Roman" w:cs="Times New Roman"/>
          <w:sz w:val="24"/>
          <w:szCs w:val="24"/>
        </w:rPr>
      </w:pPr>
      <w:r w:rsidRPr="003738D4">
        <w:rPr>
          <w:rStyle w:val="EndnoteReference"/>
          <w:rFonts w:ascii="Times New Roman" w:hAnsi="Times New Roman" w:cs="Times New Roman"/>
          <w:sz w:val="24"/>
          <w:szCs w:val="24"/>
        </w:rPr>
        <w:endnoteRef/>
      </w:r>
      <w:r w:rsidRPr="003738D4">
        <w:rPr>
          <w:rFonts w:ascii="Times New Roman" w:hAnsi="Times New Roman" w:cs="Times New Roman"/>
          <w:sz w:val="24"/>
          <w:szCs w:val="24"/>
        </w:rPr>
        <w:t xml:space="preserve"> </w:t>
      </w:r>
      <w:r w:rsidRPr="003738D4">
        <w:rPr>
          <w:rFonts w:ascii="Times New Roman" w:hAnsi="Times New Roman" w:cs="Times New Roman"/>
          <w:sz w:val="24"/>
          <w:szCs w:val="24"/>
        </w:rPr>
        <w:t xml:space="preserve">Cf. Bernard, </w:t>
      </w:r>
      <w:r w:rsidRPr="003738D4">
        <w:rPr>
          <w:rFonts w:ascii="Times New Roman" w:hAnsi="Times New Roman" w:cs="Times New Roman"/>
          <w:i/>
          <w:sz w:val="24"/>
          <w:szCs w:val="24"/>
        </w:rPr>
        <w:t xml:space="preserve">Meditationes piissimae de cognitions humanae conditionis </w:t>
      </w:r>
      <w:r w:rsidRPr="003738D4">
        <w:rPr>
          <w:rFonts w:ascii="Times New Roman" w:hAnsi="Times New Roman" w:cs="Times New Roman"/>
          <w:sz w:val="24"/>
          <w:szCs w:val="24"/>
        </w:rPr>
        <w:t xml:space="preserve">2.5 (PL 184:488): Sicut enim in coelo stella coruscans velociter currit, et repente deficit; et sicut scintilla ignis subito exstinguitur, et in cinerem redigitur. </w:t>
      </w:r>
    </w:p>
    <w:p w14:paraId="6D8C8F1C" w14:textId="1183B667" w:rsidR="00FE2AAA" w:rsidRPr="003738D4" w:rsidRDefault="00FE2AAA" w:rsidP="00EB2FE7">
      <w:pPr>
        <w:rPr>
          <w:rFonts w:ascii="Times New Roman" w:hAnsi="Times New Roman" w:cs="Times New Roman"/>
          <w:sz w:val="24"/>
          <w:szCs w:val="24"/>
        </w:rPr>
      </w:pPr>
      <w:r w:rsidRPr="003738D4">
        <w:rPr>
          <w:rFonts w:ascii="Times New Roman" w:hAnsi="Times New Roman" w:cs="Times New Roman"/>
          <w:sz w:val="24"/>
          <w:szCs w:val="24"/>
        </w:rPr>
        <w:t xml:space="preserve">Cf. Hrothsuita, </w:t>
      </w:r>
      <w:r w:rsidRPr="003738D4">
        <w:rPr>
          <w:rFonts w:ascii="Times New Roman" w:hAnsi="Times New Roman" w:cs="Times New Roman"/>
          <w:i/>
          <w:sz w:val="24"/>
          <w:szCs w:val="24"/>
        </w:rPr>
        <w:t xml:space="preserve">Abraham </w:t>
      </w:r>
      <w:r w:rsidRPr="003738D4">
        <w:rPr>
          <w:rFonts w:ascii="Times New Roman" w:hAnsi="Times New Roman" w:cs="Times New Roman"/>
          <w:sz w:val="24"/>
          <w:szCs w:val="24"/>
        </w:rPr>
        <w:t>scene 7, (PL 137:1024): Qui enim peccantibus Deum misereri velle desperat, irremediabiliter peccat, quia sicut scintilla silicis pelagus nequit inflammare, ita nostrorum acerbitas peccaminum divinae dulcedinem benignitatis non valet immutare.</w:t>
      </w:r>
    </w:p>
  </w:endnote>
  <w:endnote w:id="6">
    <w:p w14:paraId="308AC357" w14:textId="6127DAD9" w:rsidR="00EB2FE7" w:rsidRPr="003738D4" w:rsidRDefault="00EB2FE7">
      <w:pPr>
        <w:pStyle w:val="EndnoteText"/>
        <w:rPr>
          <w:rFonts w:ascii="Times New Roman" w:hAnsi="Times New Roman" w:cs="Times New Roman"/>
          <w:sz w:val="24"/>
          <w:szCs w:val="24"/>
        </w:rPr>
      </w:pPr>
      <w:r w:rsidRPr="003738D4">
        <w:rPr>
          <w:rStyle w:val="EndnoteReference"/>
          <w:rFonts w:ascii="Times New Roman" w:hAnsi="Times New Roman" w:cs="Times New Roman"/>
          <w:sz w:val="24"/>
          <w:szCs w:val="24"/>
        </w:rPr>
        <w:endnoteRef/>
      </w:r>
      <w:r w:rsidRPr="003738D4">
        <w:rPr>
          <w:rFonts w:ascii="Times New Roman" w:hAnsi="Times New Roman" w:cs="Times New Roman"/>
          <w:sz w:val="24"/>
          <w:szCs w:val="24"/>
        </w:rPr>
        <w:t xml:space="preserve"> Cf. </w:t>
      </w:r>
      <w:r w:rsidR="003738D4" w:rsidRPr="003738D4">
        <w:rPr>
          <w:rFonts w:ascii="Times New Roman" w:hAnsi="Times New Roman" w:cs="Times New Roman"/>
          <w:sz w:val="24"/>
          <w:szCs w:val="24"/>
        </w:rPr>
        <w:t xml:space="preserve">Hugh Ripelin of Strasburg, </w:t>
      </w:r>
      <w:r w:rsidR="003738D4" w:rsidRPr="003738D4">
        <w:rPr>
          <w:rFonts w:ascii="Times New Roman" w:hAnsi="Times New Roman" w:cs="Times New Roman"/>
          <w:i/>
          <w:iCs/>
          <w:sz w:val="24"/>
          <w:szCs w:val="24"/>
        </w:rPr>
        <w:t>Compendium Theologicae Veritatis</w:t>
      </w:r>
      <w:r w:rsidR="003738D4" w:rsidRPr="003738D4">
        <w:rPr>
          <w:rFonts w:ascii="Times New Roman" w:hAnsi="Times New Roman" w:cs="Times New Roman"/>
          <w:sz w:val="24"/>
          <w:szCs w:val="24"/>
        </w:rPr>
        <w:t xml:space="preserve"> 3.29 (8:146</w:t>
      </w:r>
      <w:r w:rsidR="003738D4">
        <w:rPr>
          <w:rFonts w:ascii="Times New Roman" w:hAnsi="Times New Roman" w:cs="Times New Roman"/>
          <w:sz w:val="24"/>
          <w:szCs w:val="24"/>
        </w:rPr>
        <w:t>a</w:t>
      </w:r>
      <w:r w:rsidR="003738D4" w:rsidRPr="003738D4">
        <w:rPr>
          <w:rFonts w:ascii="Times New Roman" w:hAnsi="Times New Roman" w:cs="Times New Roman"/>
          <w:sz w:val="24"/>
          <w:szCs w:val="24"/>
        </w:rPr>
        <w:t xml:space="preserve">): </w:t>
      </w:r>
      <w:r w:rsidR="003738D4" w:rsidRPr="003738D4">
        <w:rPr>
          <w:rFonts w:ascii="Times New Roman" w:hAnsi="Times New Roman" w:cs="Times New Roman"/>
          <w:sz w:val="24"/>
          <w:szCs w:val="24"/>
        </w:rPr>
        <w:t>In ipso remittente duo sunt scilicet misericordia et justitia Contra primum est desperatio contra secundum præsumptio In eo cui remittitur duo sunt scilicet dolor de commisso et propositum de non committendo Contra primum est obstinatio contra secundum finalis impœnitentia Præterea dispositio remittendi in eo cui remittitur duplex est scilicet cognitio veri et amor boni Contra primum est impugnatio veritatis agnitæ contra secundum invidentia fraternæ gratiæ De finali impoenitentia nota quod sicut dicit continuationem peccati usque in finem sic in omni peccato in quo quis scienter decedit et finalis impoemitentia prout autem est una species peccati in Spiritum sanctum secundum quod hie sumitur sic dicitur propositum non poenitendi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0234B" w14:textId="77777777" w:rsidR="00FE2AAA" w:rsidRDefault="00FE2AAA" w:rsidP="00FE2AAA">
      <w:pPr>
        <w:spacing w:after="0" w:line="240" w:lineRule="auto"/>
      </w:pPr>
      <w:r>
        <w:separator/>
      </w:r>
    </w:p>
  </w:footnote>
  <w:footnote w:type="continuationSeparator" w:id="0">
    <w:p w14:paraId="49AD4984" w14:textId="77777777" w:rsidR="00FE2AAA" w:rsidRDefault="00FE2AAA" w:rsidP="00FE2A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grammar="clean"/>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3365"/>
    <w:rsid w:val="000005B7"/>
    <w:rsid w:val="00013310"/>
    <w:rsid w:val="002B7A55"/>
    <w:rsid w:val="003738D4"/>
    <w:rsid w:val="003F7BB0"/>
    <w:rsid w:val="00514C8E"/>
    <w:rsid w:val="00520B10"/>
    <w:rsid w:val="005614FA"/>
    <w:rsid w:val="006D6D3E"/>
    <w:rsid w:val="008E7F87"/>
    <w:rsid w:val="00914215"/>
    <w:rsid w:val="00A0348B"/>
    <w:rsid w:val="00A73365"/>
    <w:rsid w:val="00B3487E"/>
    <w:rsid w:val="00B443BA"/>
    <w:rsid w:val="00E42860"/>
    <w:rsid w:val="00EB2FE7"/>
    <w:rsid w:val="00ED105E"/>
    <w:rsid w:val="00FE2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69B11"/>
  <w15:docId w15:val="{E75119B1-B540-45D5-A37E-C9C4E6C0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FE2A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E2AAA"/>
    <w:rPr>
      <w:sz w:val="20"/>
      <w:szCs w:val="20"/>
    </w:rPr>
  </w:style>
  <w:style w:type="character" w:styleId="EndnoteReference">
    <w:name w:val="endnote reference"/>
    <w:basedOn w:val="DefaultParagraphFont"/>
    <w:uiPriority w:val="99"/>
    <w:semiHidden/>
    <w:unhideWhenUsed/>
    <w:rsid w:val="00FE2A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4DB6885-FAE9-4D07-9C65-69405DA18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780-DQBJMN1</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Eugene Crook</cp:lastModifiedBy>
  <cp:revision>4</cp:revision>
  <cp:lastPrinted>2019-01-21T22:12:00Z</cp:lastPrinted>
  <dcterms:created xsi:type="dcterms:W3CDTF">2020-08-08T22:43:00Z</dcterms:created>
  <dcterms:modified xsi:type="dcterms:W3CDTF">2020-08-08T23:12:00Z</dcterms:modified>
</cp:coreProperties>
</file>