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56BD7" w14:textId="77777777" w:rsidR="00B6706E" w:rsidRPr="005B3163" w:rsidRDefault="001A1ED0" w:rsidP="008D3BCC">
      <w:pPr>
        <w:spacing w:before="240" w:line="480" w:lineRule="auto"/>
      </w:pPr>
      <w:r w:rsidRPr="005B3163">
        <w:t>86 Credere</w:t>
      </w:r>
      <w:r w:rsidR="00F05D34" w:rsidRPr="005B3163">
        <w:t xml:space="preserve"> </w:t>
      </w:r>
    </w:p>
    <w:p w14:paraId="4B4703D3" w14:textId="549377AA" w:rsidR="00247A20" w:rsidRPr="005B3163" w:rsidRDefault="00DC7B27" w:rsidP="008D3BCC">
      <w:pPr>
        <w:spacing w:before="240" w:line="480" w:lineRule="auto"/>
      </w:pPr>
      <w:r w:rsidRPr="005B3163">
        <w:t>D</w:t>
      </w:r>
      <w:r w:rsidR="00F05D34" w:rsidRPr="005B3163">
        <w:t xml:space="preserve">ebet homo Deum Deo in Deum, secundum Magister </w:t>
      </w:r>
      <w:r w:rsidR="00F05D34" w:rsidRPr="005B3163">
        <w:rPr>
          <w:i/>
        </w:rPr>
        <w:t>Sentenciarum,</w:t>
      </w:r>
      <w:r w:rsidR="00E9531F" w:rsidRPr="005B3163">
        <w:rPr>
          <w:i/>
        </w:rPr>
        <w:t xml:space="preserve"> </w:t>
      </w:r>
      <w:r w:rsidR="00F05D34" w:rsidRPr="005B3163">
        <w:t>libro 3, dist. 23. Hac fecit Abraham. Ideo</w:t>
      </w:r>
      <w:r w:rsidR="00901A6E" w:rsidRPr="005B3163">
        <w:t xml:space="preserve">, [Mach. 2:52]: </w:t>
      </w:r>
      <w:r w:rsidR="00901A6E" w:rsidRPr="005B3163">
        <w:rPr>
          <w:i/>
        </w:rPr>
        <w:t>R</w:t>
      </w:r>
      <w:r w:rsidR="00F05D34" w:rsidRPr="005B3163">
        <w:rPr>
          <w:i/>
        </w:rPr>
        <w:t>eputat est</w:t>
      </w:r>
      <w:r w:rsidR="00E9531F" w:rsidRPr="005B3163">
        <w:rPr>
          <w:i/>
        </w:rPr>
        <w:t xml:space="preserve"> </w:t>
      </w:r>
      <w:r w:rsidR="00F05D34" w:rsidRPr="005B3163">
        <w:rPr>
          <w:i/>
        </w:rPr>
        <w:t>ei ad iusticiam</w:t>
      </w:r>
      <w:r w:rsidR="00F05D34" w:rsidRPr="005B3163">
        <w:t xml:space="preserve">, set ista quodammodo differunt. </w:t>
      </w:r>
      <w:smartTag w:uri="urn:schemas-microsoft-com:office:smarttags" w:element="country-region">
        <w:smartTag w:uri="urn:schemas-microsoft-com:office:smarttags" w:element="place">
          <w:r w:rsidR="00F05D34" w:rsidRPr="005B3163">
            <w:t>Nam</w:t>
          </w:r>
        </w:smartTag>
      </w:smartTag>
      <w:r w:rsidR="00F05D34" w:rsidRPr="005B3163">
        <w:t xml:space="preserve"> credere Deum est </w:t>
      </w:r>
      <w:r w:rsidR="00342415" w:rsidRPr="005B3163">
        <w:t xml:space="preserve">omnis creatura intellectualis, quia Jac. 2[:19]: </w:t>
      </w:r>
      <w:r w:rsidR="00342415" w:rsidRPr="005B3163">
        <w:rPr>
          <w:i/>
        </w:rPr>
        <w:t>Demones credunt, et contremiscunt</w:t>
      </w:r>
      <w:r w:rsidR="00342415" w:rsidRPr="005B3163">
        <w:t xml:space="preserve">. </w:t>
      </w:r>
      <w:bookmarkStart w:id="0" w:name="_GoBack"/>
      <w:bookmarkEnd w:id="0"/>
    </w:p>
    <w:p w14:paraId="7E6AA4FE" w14:textId="77777777" w:rsidR="00247A20" w:rsidRPr="005B3163" w:rsidRDefault="00342415" w:rsidP="00F46B56">
      <w:pPr>
        <w:spacing w:before="240" w:line="480" w:lineRule="auto"/>
      </w:pPr>
      <w:r w:rsidRPr="005B3163">
        <w:t>¶ Credere in Deum est omnium fidelium generaliter.</w:t>
      </w:r>
      <w:r w:rsidR="00247A20" w:rsidRPr="005B3163">
        <w:t xml:space="preserve"> </w:t>
      </w:r>
      <w:r w:rsidRPr="005B3163">
        <w:t>Vnde</w:t>
      </w:r>
      <w:r w:rsidR="00901A6E" w:rsidRPr="005B3163">
        <w:t>,</w:t>
      </w:r>
      <w:r w:rsidRPr="005B3163">
        <w:t xml:space="preserve"> in simbola dicit quilibet Christianus</w:t>
      </w:r>
      <w:r w:rsidR="00247A20" w:rsidRPr="005B3163">
        <w:t xml:space="preserve">, </w:t>
      </w:r>
      <w:r w:rsidRPr="005B3163">
        <w:t>Credo in Deum. Credere in Deo est perfectorum singulariter, qui non</w:t>
      </w:r>
      <w:r w:rsidR="00247A20" w:rsidRPr="005B3163">
        <w:t xml:space="preserve"> </w:t>
      </w:r>
      <w:r w:rsidRPr="005B3163">
        <w:t>solum perficiunt eius mandata</w:t>
      </w:r>
      <w:r w:rsidR="00901A6E" w:rsidRPr="005B3163">
        <w:t>,</w:t>
      </w:r>
      <w:r w:rsidRPr="005B3163">
        <w:t xml:space="preserve"> set et consilia, Eccli. 2[:8]: </w:t>
      </w:r>
      <w:r w:rsidR="00D130B4" w:rsidRPr="005B3163">
        <w:rPr>
          <w:i/>
        </w:rPr>
        <w:t>Qui timetis Dominum, credite illi, et non evacuabitur merces vestra</w:t>
      </w:r>
      <w:r w:rsidR="00D130B4" w:rsidRPr="005B3163">
        <w:t>.</w:t>
      </w:r>
      <w:r w:rsidR="00247A20" w:rsidRPr="005B3163">
        <w:t xml:space="preserve"> </w:t>
      </w:r>
      <w:r w:rsidR="00D130B4" w:rsidRPr="005B3163">
        <w:t>Vnde</w:t>
      </w:r>
      <w:r w:rsidR="00901A6E" w:rsidRPr="005B3163">
        <w:t>,</w:t>
      </w:r>
      <w:r w:rsidR="00D130B4" w:rsidRPr="005B3163">
        <w:t xml:space="preserve"> quia Abraham sic credidit</w:t>
      </w:r>
      <w:r w:rsidR="00901A6E" w:rsidRPr="005B3163">
        <w:t>,</w:t>
      </w:r>
      <w:r w:rsidR="00D130B4" w:rsidRPr="005B3163">
        <w:t xml:space="preserve"> Deus factus est ei merces pro</w:t>
      </w:r>
      <w:r w:rsidR="00247A20" w:rsidRPr="005B3163">
        <w:t xml:space="preserve"> </w:t>
      </w:r>
      <w:r w:rsidR="00D130B4" w:rsidRPr="005B3163">
        <w:t>/f.25vb/</w:t>
      </w:r>
      <w:r w:rsidR="00247A20" w:rsidRPr="005B3163">
        <w:t xml:space="preserve"> </w:t>
      </w:r>
      <w:r w:rsidR="00D130B4" w:rsidRPr="005B3163">
        <w:t xml:space="preserve">future et terra promissionis pro suis. </w:t>
      </w:r>
    </w:p>
    <w:p w14:paraId="5C48A154" w14:textId="52A960A4" w:rsidR="001F4667" w:rsidRPr="005B3163" w:rsidRDefault="00D130B4" w:rsidP="00F46B56">
      <w:pPr>
        <w:spacing w:before="240" w:line="480" w:lineRule="auto"/>
      </w:pPr>
      <w:r w:rsidRPr="005B3163">
        <w:t>¶ Moysi</w:t>
      </w:r>
      <w:r w:rsidR="00901A6E" w:rsidRPr="005B3163">
        <w:t>,</w:t>
      </w:r>
      <w:r w:rsidRPr="005B3163">
        <w:t xml:space="preserve"> autem</w:t>
      </w:r>
      <w:r w:rsidR="00901A6E" w:rsidRPr="005B3163">
        <w:t>,</w:t>
      </w:r>
      <w:r w:rsidRPr="005B3163">
        <w:t xml:space="preserve"> dictum est quia</w:t>
      </w:r>
      <w:r w:rsidR="00247A20" w:rsidRPr="005B3163">
        <w:t xml:space="preserve"> </w:t>
      </w:r>
      <w:r w:rsidRPr="005B3163">
        <w:t xml:space="preserve">non credidit Deo coram filiis </w:t>
      </w:r>
      <w:smartTag w:uri="urn:schemas-microsoft-com:office:smarttags" w:element="country-region">
        <w:smartTag w:uri="urn:schemas-microsoft-com:office:smarttags" w:element="place">
          <w:r w:rsidRPr="005B3163">
            <w:t>Israel</w:t>
          </w:r>
        </w:smartTag>
      </w:smartTag>
      <w:r w:rsidRPr="005B3163">
        <w:t xml:space="preserve"> ad aquas contr</w:t>
      </w:r>
      <w:r w:rsidR="00247A20" w:rsidRPr="005B3163">
        <w:t>adiccio</w:t>
      </w:r>
      <w:r w:rsidRPr="005B3163">
        <w:t>nis</w:t>
      </w:r>
      <w:r w:rsidR="00247A20" w:rsidRPr="005B3163">
        <w:t>,</w:t>
      </w:r>
      <w:r w:rsidRPr="005B3163">
        <w:t xml:space="preserve"> Num 14[:16], quod ipse non introduceret filios </w:t>
      </w:r>
      <w:smartTag w:uri="urn:schemas-microsoft-com:office:smarttags" w:element="country-region">
        <w:smartTag w:uri="urn:schemas-microsoft-com:office:smarttags" w:element="place">
          <w:r w:rsidRPr="005B3163">
            <w:t>Israel</w:t>
          </w:r>
        </w:smartTag>
      </w:smartTag>
      <w:r w:rsidRPr="005B3163">
        <w:t xml:space="preserve"> in</w:t>
      </w:r>
      <w:r w:rsidR="00247A20" w:rsidRPr="005B3163">
        <w:t xml:space="preserve"> </w:t>
      </w:r>
      <w:r w:rsidRPr="005B3163">
        <w:t>terra promissionis. Vnde</w:t>
      </w:r>
      <w:r w:rsidR="00901A6E" w:rsidRPr="005B3163">
        <w:t>, [non]</w:t>
      </w:r>
      <w:r w:rsidRPr="005B3163">
        <w:t xml:space="preserve"> solum debet homo</w:t>
      </w:r>
      <w:r w:rsidR="00247A20" w:rsidRPr="005B3163">
        <w:t xml:space="preserve"> credere Deo immensitate loquen</w:t>
      </w:r>
      <w:r w:rsidRPr="005B3163">
        <w:t>ti</w:t>
      </w:r>
      <w:r w:rsidR="00901A6E" w:rsidRPr="005B3163">
        <w:t>,</w:t>
      </w:r>
      <w:r w:rsidRPr="005B3163">
        <w:t xml:space="preserve"> set eciam prophetis et sanctis in quibus habitat Deus. Vnde</w:t>
      </w:r>
      <w:r w:rsidR="00901A6E" w:rsidRPr="005B3163">
        <w:t>,</w:t>
      </w:r>
      <w:r w:rsidRPr="005B3163">
        <w:t xml:space="preserve"> </w:t>
      </w:r>
      <w:r w:rsidR="00C808B5" w:rsidRPr="005B3163">
        <w:t>legitur Luc.</w:t>
      </w:r>
      <w:r w:rsidR="00247A20" w:rsidRPr="005B3163">
        <w:t xml:space="preserve"> </w:t>
      </w:r>
      <w:r w:rsidR="00C808B5" w:rsidRPr="005B3163">
        <w:t xml:space="preserve">16[:29-31]: </w:t>
      </w:r>
      <w:r w:rsidR="00C808B5" w:rsidRPr="005B3163">
        <w:rPr>
          <w:i/>
        </w:rPr>
        <w:t>Habent Moysen et prophetas</w:t>
      </w:r>
      <w:r w:rsidR="00C808B5" w:rsidRPr="005B3163">
        <w:t xml:space="preserve">, ipsos </w:t>
      </w:r>
      <w:r w:rsidR="00C808B5" w:rsidRPr="005B3163">
        <w:rPr>
          <w:i/>
        </w:rPr>
        <w:t xml:space="preserve">audiant, </w:t>
      </w:r>
      <w:r w:rsidR="00C808B5" w:rsidRPr="005B3163">
        <w:t xml:space="preserve">et sequitur, </w:t>
      </w:r>
      <w:r w:rsidR="00C808B5" w:rsidRPr="005B3163">
        <w:rPr>
          <w:i/>
        </w:rPr>
        <w:t>Si Moysen et prophetas non audiunt, neque si quis ex mortuis resurrexerit</w:t>
      </w:r>
      <w:r w:rsidR="00C808B5" w:rsidRPr="005B3163">
        <w:t xml:space="preserve">, ad illos </w:t>
      </w:r>
      <w:r w:rsidR="00C808B5" w:rsidRPr="005B3163">
        <w:rPr>
          <w:i/>
        </w:rPr>
        <w:t>credent.</w:t>
      </w:r>
      <w:r w:rsidR="00C808B5" w:rsidRPr="005B3163">
        <w:t xml:space="preserve"> Chrisostomus</w:t>
      </w:r>
      <w:r w:rsidR="002A152A" w:rsidRPr="005B3163">
        <w:t>,</w:t>
      </w:r>
      <w:r w:rsidR="00C808B5" w:rsidRPr="005B3163">
        <w:t xml:space="preserve"> </w:t>
      </w:r>
      <w:r w:rsidR="00C808B5" w:rsidRPr="005B3163">
        <w:rPr>
          <w:i/>
        </w:rPr>
        <w:t>Super Mattheum</w:t>
      </w:r>
      <w:r w:rsidR="0029265B" w:rsidRPr="005B3163">
        <w:t>,</w:t>
      </w:r>
      <w:r w:rsidR="00C808B5" w:rsidRPr="005B3163">
        <w:t xml:space="preserve"> ponit exemplum de homine</w:t>
      </w:r>
      <w:r w:rsidR="00901A6E" w:rsidRPr="005B3163">
        <w:t xml:space="preserve"> </w:t>
      </w:r>
      <w:r w:rsidR="00247A20" w:rsidRPr="005B3163">
        <w:t>infi</w:t>
      </w:r>
      <w:r w:rsidR="00C808B5" w:rsidRPr="005B3163">
        <w:t xml:space="preserve">rmo, qui si credat medico obtemperat ei in </w:t>
      </w:r>
      <w:r w:rsidR="00901A6E" w:rsidRPr="005B3163">
        <w:t xml:space="preserve">his </w:t>
      </w:r>
      <w:r w:rsidR="00C808B5" w:rsidRPr="005B3163">
        <w:t>que precipit, sic homo si perfecte credat Deo obedienter facit</w:t>
      </w:r>
      <w:r w:rsidR="001F4667" w:rsidRPr="005B3163">
        <w:t xml:space="preserve"> que precipit.</w:t>
      </w:r>
      <w:r w:rsidR="00C808B5" w:rsidRPr="005B3163">
        <w:t xml:space="preserve"> 3 Reg. 22[:</w:t>
      </w:r>
      <w:r w:rsidR="00E31533" w:rsidRPr="005B3163">
        <w:t>35], legitur quod Achab qui voluit credere</w:t>
      </w:r>
      <w:r w:rsidR="001F4667" w:rsidRPr="005B3163">
        <w:t xml:space="preserve"> </w:t>
      </w:r>
      <w:r w:rsidR="00E31533" w:rsidRPr="005B3163">
        <w:t>Michee vero prophete</w:t>
      </w:r>
      <w:r w:rsidR="001F4667" w:rsidRPr="005B3163">
        <w:t>,</w:t>
      </w:r>
      <w:r w:rsidR="00E31533" w:rsidRPr="005B3163">
        <w:t xml:space="preserve"> vadens ad bellum</w:t>
      </w:r>
      <w:r w:rsidR="001F4667" w:rsidRPr="005B3163">
        <w:t>,</w:t>
      </w:r>
      <w:r w:rsidR="00E31533" w:rsidRPr="005B3163">
        <w:t xml:space="preserve"> uulneratus est cito post</w:t>
      </w:r>
      <w:r w:rsidR="001F4667" w:rsidRPr="005B3163">
        <w:t xml:space="preserve"> </w:t>
      </w:r>
      <w:r w:rsidR="00E31533" w:rsidRPr="005B3163">
        <w:t>mortuus. Sic qui volunt credere viris sanctis in quibus loquitur</w:t>
      </w:r>
      <w:r w:rsidR="001F4667" w:rsidRPr="005B3163">
        <w:t xml:space="preserve"> </w:t>
      </w:r>
      <w:r w:rsidR="00E31533" w:rsidRPr="005B3163">
        <w:t>Deus incidunt in pericula. Vnde</w:t>
      </w:r>
      <w:r w:rsidR="00901A6E" w:rsidRPr="005B3163">
        <w:t>,</w:t>
      </w:r>
      <w:r w:rsidR="00E31533" w:rsidRPr="005B3163">
        <w:t xml:space="preserve"> Augustinus</w:t>
      </w:r>
      <w:r w:rsidR="001F4667" w:rsidRPr="005B3163">
        <w:t>,</w:t>
      </w:r>
      <w:r w:rsidR="00E31533" w:rsidRPr="005B3163">
        <w:t xml:space="preserve"> </w:t>
      </w:r>
      <w:r w:rsidR="00E31533" w:rsidRPr="005B3163">
        <w:rPr>
          <w:i/>
        </w:rPr>
        <w:t>Super Psalmum</w:t>
      </w:r>
      <w:r w:rsidR="001F4667" w:rsidRPr="005B3163">
        <w:rPr>
          <w:i/>
        </w:rPr>
        <w:t>,</w:t>
      </w:r>
      <w:r w:rsidR="00E31533" w:rsidRPr="005B3163">
        <w:t xml:space="preserve"> 68</w:t>
      </w:r>
      <w:r w:rsidR="001F4667" w:rsidRPr="005B3163">
        <w:t>,</w:t>
      </w:r>
      <w:r w:rsidR="00E31533" w:rsidRPr="005B3163">
        <w:t xml:space="preserve"> quando passus est Christus discipuli desperauerunt set a latrone victi sunt qui credidit qui ipsi defecerunt.</w:t>
      </w:r>
      <w:r w:rsidR="00AA179A" w:rsidRPr="005B3163">
        <w:t xml:space="preserve"> </w:t>
      </w:r>
      <w:r w:rsidR="00A64E48" w:rsidRPr="005B3163">
        <w:lastRenderedPageBreak/>
        <w:t>Gregorius</w:t>
      </w:r>
      <w:r w:rsidR="001F4667" w:rsidRPr="005B3163">
        <w:t>,</w:t>
      </w:r>
      <w:r w:rsidR="00A64E48" w:rsidRPr="005B3163">
        <w:t xml:space="preserve"> </w:t>
      </w:r>
      <w:bookmarkStart w:id="1" w:name="_Hlk535491477"/>
      <w:r w:rsidR="00A64E48" w:rsidRPr="005B3163">
        <w:t xml:space="preserve">4 libro, </w:t>
      </w:r>
      <w:r w:rsidR="00A64E48" w:rsidRPr="005B3163">
        <w:rPr>
          <w:i/>
        </w:rPr>
        <w:t>Dialogorum</w:t>
      </w:r>
      <w:r w:rsidR="001F4667" w:rsidRPr="005B3163">
        <w:rPr>
          <w:i/>
        </w:rPr>
        <w:t>,</w:t>
      </w:r>
      <w:r w:rsidR="00A64E48" w:rsidRPr="005B3163">
        <w:t xml:space="preserve"> </w:t>
      </w:r>
      <w:r w:rsidR="00901A6E" w:rsidRPr="005B3163">
        <w:t>capitulo</w:t>
      </w:r>
      <w:r w:rsidR="00A64E48" w:rsidRPr="005B3163">
        <w:t xml:space="preserve"> 3</w:t>
      </w:r>
      <w:bookmarkEnd w:id="1"/>
      <w:r w:rsidR="0093619B" w:rsidRPr="005B3163">
        <w:t>,</w:t>
      </w:r>
      <w:r w:rsidR="00A64E48" w:rsidRPr="005B3163">
        <w:t xml:space="preserve"> si</w:t>
      </w:r>
      <w:r w:rsidR="001F4667" w:rsidRPr="005B3163">
        <w:t xml:space="preserve"> </w:t>
      </w:r>
      <w:r w:rsidR="00A64E48" w:rsidRPr="005B3163">
        <w:t>homines de corde visibili credunt se progenitos a tali</w:t>
      </w:r>
      <w:r w:rsidR="001F4667" w:rsidRPr="005B3163">
        <w:t xml:space="preserve"> </w:t>
      </w:r>
      <w:r w:rsidR="00A64E48" w:rsidRPr="005B3163">
        <w:t>patre et tali matre</w:t>
      </w:r>
      <w:r w:rsidR="00AF50E8" w:rsidRPr="005B3163">
        <w:t xml:space="preserve"> quia minime viderunt</w:t>
      </w:r>
      <w:r w:rsidR="00901A6E" w:rsidRPr="005B3163">
        <w:t>,</w:t>
      </w:r>
      <w:r w:rsidR="00AF50E8" w:rsidRPr="005B3163">
        <w:t xml:space="preserve"> cur inuisibilia non</w:t>
      </w:r>
      <w:r w:rsidR="001F4667" w:rsidRPr="005B3163">
        <w:t xml:space="preserve"> </w:t>
      </w:r>
      <w:r w:rsidR="00AF50E8" w:rsidRPr="005B3163">
        <w:t>credunt que corporaliter videre non possunt.</w:t>
      </w:r>
      <w:r w:rsidR="00901A6E" w:rsidRPr="005B3163">
        <w:t xml:space="preserve"> Christ</w:t>
      </w:r>
      <w:r w:rsidR="00AF50E8" w:rsidRPr="005B3163">
        <w:t>us</w:t>
      </w:r>
      <w:r w:rsidR="00901A6E" w:rsidRPr="005B3163">
        <w:t>,</w:t>
      </w:r>
      <w:r w:rsidR="00AF50E8" w:rsidRPr="005B3163">
        <w:t xml:space="preserve"> autem</w:t>
      </w:r>
      <w:r w:rsidR="00901A6E" w:rsidRPr="005B3163">
        <w:t>,</w:t>
      </w:r>
      <w:r w:rsidR="00AF50E8" w:rsidRPr="005B3163">
        <w:t xml:space="preserve"> volens ostendere</w:t>
      </w:r>
      <w:r w:rsidR="00901A6E" w:rsidRPr="005B3163">
        <w:t xml:space="preserve"> </w:t>
      </w:r>
      <w:r w:rsidR="00AF50E8" w:rsidRPr="005B3163">
        <w:t xml:space="preserve">quod credere sic actus quem maxime volebat discipulis </w:t>
      </w:r>
      <w:r w:rsidR="001F4667" w:rsidRPr="005B3163">
        <w:t>imprimere in ascens</w:t>
      </w:r>
      <w:r w:rsidR="00AF50E8" w:rsidRPr="005B3163">
        <w:t>ione sua. Vltimo dixit eis</w:t>
      </w:r>
      <w:r w:rsidR="001F4667" w:rsidRPr="005B3163">
        <w:t>,</w:t>
      </w:r>
      <w:r w:rsidR="00AF50E8" w:rsidRPr="005B3163">
        <w:t xml:space="preserve"> Marc.</w:t>
      </w:r>
      <w:r w:rsidR="00A64E48" w:rsidRPr="005B3163">
        <w:t xml:space="preserve"> </w:t>
      </w:r>
      <w:r w:rsidR="00AF50E8" w:rsidRPr="005B3163">
        <w:t>vltimo [</w:t>
      </w:r>
      <w:smartTag w:uri="urn:schemas-microsoft-com:office:smarttags" w:element="time">
        <w:smartTagPr>
          <w:attr w:name="Minute" w:val="16"/>
          <w:attr w:name="Hour" w:val="16"/>
        </w:smartTagPr>
        <w:r w:rsidR="00AF50E8" w:rsidRPr="005B3163">
          <w:t>16:16</w:t>
        </w:r>
      </w:smartTag>
      <w:r w:rsidR="00AF50E8" w:rsidRPr="005B3163">
        <w:t xml:space="preserve">]: </w:t>
      </w:r>
      <w:r w:rsidR="00752E60" w:rsidRPr="005B3163">
        <w:rPr>
          <w:i/>
        </w:rPr>
        <w:t>Qui crediderit, et baptizatus fuerit,</w:t>
      </w:r>
      <w:r w:rsidR="001F4667" w:rsidRPr="005B3163">
        <w:rPr>
          <w:i/>
        </w:rPr>
        <w:t xml:space="preserve"> salvus erit : qui vero non cre</w:t>
      </w:r>
      <w:r w:rsidR="00752E60" w:rsidRPr="005B3163">
        <w:rPr>
          <w:i/>
        </w:rPr>
        <w:t>diderit, condemnabitur</w:t>
      </w:r>
      <w:r w:rsidR="00752E60" w:rsidRPr="005B3163">
        <w:t xml:space="preserve">. </w:t>
      </w:r>
    </w:p>
    <w:p w14:paraId="6961F37F" w14:textId="46ED5596" w:rsidR="00752E60" w:rsidRPr="005B3163" w:rsidRDefault="00752E60" w:rsidP="007C454F">
      <w:pPr>
        <w:spacing w:before="240" w:line="480" w:lineRule="auto"/>
      </w:pPr>
      <w:r w:rsidRPr="005B3163">
        <w:t>¶</w:t>
      </w:r>
      <w:r w:rsidR="001F4667" w:rsidRPr="005B3163">
        <w:t xml:space="preserve"> Qualis</w:t>
      </w:r>
      <w:r w:rsidR="00901A6E" w:rsidRPr="005B3163">
        <w:t>,</w:t>
      </w:r>
      <w:r w:rsidR="001F4667" w:rsidRPr="005B3163">
        <w:t xml:space="preserve"> autem</w:t>
      </w:r>
      <w:r w:rsidR="00901A6E" w:rsidRPr="005B3163">
        <w:t>,</w:t>
      </w:r>
      <w:r w:rsidR="001F4667" w:rsidRPr="005B3163">
        <w:t xml:space="preserve"> debeat ista credu</w:t>
      </w:r>
      <w:r w:rsidRPr="005B3163">
        <w:t xml:space="preserve">litas esse docet Chrisostomus, </w:t>
      </w:r>
      <w:r w:rsidRPr="005B3163">
        <w:rPr>
          <w:i/>
        </w:rPr>
        <w:t>Homelia</w:t>
      </w:r>
      <w:r w:rsidRPr="005B3163">
        <w:t xml:space="preserve"> 19, dicens</w:t>
      </w:r>
      <w:r w:rsidR="00D9583B" w:rsidRPr="005B3163">
        <w:t xml:space="preserve"> credulitas ad con-</w:t>
      </w:r>
    </w:p>
    <w:p w14:paraId="6DC74320" w14:textId="19F92573" w:rsidR="003F0731" w:rsidRPr="005B3163" w:rsidRDefault="00D9583B" w:rsidP="008D3BCC">
      <w:pPr>
        <w:spacing w:before="240" w:line="480" w:lineRule="auto"/>
      </w:pPr>
      <w:r w:rsidRPr="005B3163">
        <w:t>fessionem respicit et ad actum</w:t>
      </w:r>
      <w:r w:rsidR="00901A6E" w:rsidRPr="005B3163">
        <w:t>.</w:t>
      </w:r>
      <w:r w:rsidRPr="005B3163">
        <w:t xml:space="preserve"> </w:t>
      </w:r>
      <w:r w:rsidR="00901A6E" w:rsidRPr="005B3163">
        <w:t>Q</w:t>
      </w:r>
      <w:r w:rsidRPr="005B3163">
        <w:t>ui</w:t>
      </w:r>
      <w:r w:rsidR="00901A6E" w:rsidRPr="005B3163">
        <w:t>,</w:t>
      </w:r>
      <w:r w:rsidRPr="005B3163">
        <w:t xml:space="preserve"> ergo</w:t>
      </w:r>
      <w:r w:rsidR="00901A6E" w:rsidRPr="005B3163">
        <w:t>,</w:t>
      </w:r>
      <w:r w:rsidRPr="005B3163">
        <w:t xml:space="preserve"> sic confiteretur Christum</w:t>
      </w:r>
      <w:r w:rsidR="00D90A7B" w:rsidRPr="005B3163">
        <w:t xml:space="preserve"> </w:t>
      </w:r>
      <w:r w:rsidRPr="005B3163">
        <w:t>sicut ipse docuit, ille credit Christo. Vnde nota glossa</w:t>
      </w:r>
      <w:r w:rsidR="00D81A48" w:rsidRPr="005B3163">
        <w:t>,</w:t>
      </w:r>
      <w:r w:rsidRPr="005B3163">
        <w:t xml:space="preserve"> </w:t>
      </w:r>
      <w:r w:rsidRPr="005B3163">
        <w:rPr>
          <w:i/>
        </w:rPr>
        <w:t>De consecracione</w:t>
      </w:r>
      <w:r w:rsidR="001F4667" w:rsidRPr="005B3163">
        <w:t>, D</w:t>
      </w:r>
      <w:r w:rsidRPr="005B3163">
        <w:t>ist. 4.</w:t>
      </w:r>
      <w:r w:rsidR="007F5A72" w:rsidRPr="005B3163">
        <w:t xml:space="preserve"> </w:t>
      </w:r>
    </w:p>
    <w:p w14:paraId="1067035C" w14:textId="77777777" w:rsidR="001F4667" w:rsidRPr="005B3163" w:rsidRDefault="007F5A72" w:rsidP="008D3BCC">
      <w:pPr>
        <w:spacing w:before="240" w:line="480" w:lineRule="auto"/>
      </w:pPr>
      <w:r w:rsidRPr="005B3163">
        <w:t xml:space="preserve">¶ Prima credo Deo credoque Deum plus credo valere quod credas meum uel ei uel eum. </w:t>
      </w:r>
    </w:p>
    <w:p w14:paraId="5AF8A714" w14:textId="061E6AF9" w:rsidR="001F4667" w:rsidRPr="005B3163" w:rsidRDefault="007F5A72" w:rsidP="007C454F">
      <w:pPr>
        <w:spacing w:before="240" w:line="480" w:lineRule="auto"/>
      </w:pPr>
      <w:r w:rsidRPr="005B3163">
        <w:t>¶ De credulitate</w:t>
      </w:r>
      <w:r w:rsidR="001F4667" w:rsidRPr="005B3163">
        <w:t xml:space="preserve"> </w:t>
      </w:r>
      <w:r w:rsidRPr="005B3163">
        <w:t xml:space="preserve">qua debet homo homini credere loquitur Seneca, 3, </w:t>
      </w:r>
      <w:r w:rsidRPr="005B3163">
        <w:rPr>
          <w:i/>
        </w:rPr>
        <w:t>De beneficiis</w:t>
      </w:r>
      <w:r w:rsidR="00E8464B" w:rsidRPr="005B3163">
        <w:t>, nulla stipulacio empto</w:t>
      </w:r>
      <w:r w:rsidRPr="005B3163">
        <w:t>rem venditori obligaret set fides pocius pacta seruaret.</w:t>
      </w:r>
      <w:r w:rsidR="00E8464B" w:rsidRPr="005B3163">
        <w:t xml:space="preserve"> O turpem humani generis fraudem</w:t>
      </w:r>
      <w:r w:rsidR="00A334DB" w:rsidRPr="005B3163">
        <w:t>.</w:t>
      </w:r>
      <w:r w:rsidR="001F4667" w:rsidRPr="005B3163">
        <w:t xml:space="preserve"> </w:t>
      </w:r>
      <w:r w:rsidR="00A334DB" w:rsidRPr="005B3163">
        <w:t>S</w:t>
      </w:r>
      <w:r w:rsidR="00E8464B" w:rsidRPr="005B3163">
        <w:t>igillis et anulis nostris plus credimus quam animis nostris uel amicis.</w:t>
      </w:r>
      <w:r w:rsidR="00AD7192" w:rsidRPr="005B3163">
        <w:t xml:space="preserve"> </w:t>
      </w:r>
    </w:p>
    <w:p w14:paraId="102E8F1F" w14:textId="692BB1DD" w:rsidR="00731664" w:rsidRPr="005B3163" w:rsidRDefault="00AD7192" w:rsidP="008D3BCC">
      <w:pPr>
        <w:spacing w:before="240" w:line="480" w:lineRule="auto"/>
      </w:pPr>
      <w:r w:rsidRPr="005B3163">
        <w:t>¶ Item</w:t>
      </w:r>
      <w:r w:rsidR="00A334DB" w:rsidRPr="005B3163">
        <w:t>,</w:t>
      </w:r>
      <w:r w:rsidRPr="005B3163">
        <w:t xml:space="preserve"> </w:t>
      </w:r>
      <w:bookmarkStart w:id="2" w:name="_Hlk535494759"/>
      <w:r w:rsidRPr="005B3163">
        <w:rPr>
          <w:i/>
        </w:rPr>
        <w:t>Epistula</w:t>
      </w:r>
      <w:r w:rsidR="001F4667" w:rsidRPr="005B3163">
        <w:t xml:space="preserve"> 126</w:t>
      </w:r>
      <w:bookmarkEnd w:id="2"/>
      <w:r w:rsidR="001F4667" w:rsidRPr="005B3163">
        <w:t>, fides sanctissimum huma</w:t>
      </w:r>
      <w:r w:rsidRPr="005B3163">
        <w:t>ni pectoris bonum est</w:t>
      </w:r>
      <w:r w:rsidR="00A334DB" w:rsidRPr="005B3163">
        <w:t>;</w:t>
      </w:r>
      <w:r w:rsidRPr="005B3163">
        <w:t xml:space="preserve"> nulla necessitate ad fallendum</w:t>
      </w:r>
      <w:r w:rsidR="001F4667" w:rsidRPr="005B3163">
        <w:t xml:space="preserve"> </w:t>
      </w:r>
      <w:r w:rsidR="00EA71C2" w:rsidRPr="005B3163">
        <w:t>cogitur</w:t>
      </w:r>
      <w:r w:rsidR="00A334DB" w:rsidRPr="005B3163">
        <w:t>,</w:t>
      </w:r>
      <w:r w:rsidR="00EA71C2" w:rsidRPr="005B3163">
        <w:t xml:space="preserve"> nec corripitur premio. In </w:t>
      </w:r>
      <w:r w:rsidR="009A4396" w:rsidRPr="005B3163">
        <w:t>h</w:t>
      </w:r>
      <w:r w:rsidR="00EA71C2" w:rsidRPr="005B3163">
        <w:t>om</w:t>
      </w:r>
      <w:r w:rsidR="009A4396" w:rsidRPr="005B3163">
        <w:t>i</w:t>
      </w:r>
      <w:r w:rsidR="00EA71C2" w:rsidRPr="005B3163">
        <w:t>nibus rara est sicut dicit</w:t>
      </w:r>
      <w:r w:rsidR="007C454F" w:rsidRPr="005B3163">
        <w:t xml:space="preserve"> </w:t>
      </w:r>
      <w:r w:rsidR="00EA71C2" w:rsidRPr="005B3163">
        <w:t xml:space="preserve">Hieronimus, </w:t>
      </w:r>
      <w:bookmarkStart w:id="3" w:name="_Hlk535494921"/>
      <w:r w:rsidR="00EA71C2" w:rsidRPr="005B3163">
        <w:rPr>
          <w:i/>
        </w:rPr>
        <w:t>Epist</w:t>
      </w:r>
      <w:r w:rsidR="009A4396" w:rsidRPr="005B3163">
        <w:rPr>
          <w:i/>
        </w:rPr>
        <w:t>o</w:t>
      </w:r>
      <w:r w:rsidR="00EA71C2" w:rsidRPr="005B3163">
        <w:rPr>
          <w:i/>
        </w:rPr>
        <w:t>la</w:t>
      </w:r>
      <w:r w:rsidR="00EA71C2" w:rsidRPr="005B3163">
        <w:t xml:space="preserve"> 37</w:t>
      </w:r>
      <w:bookmarkEnd w:id="3"/>
      <w:r w:rsidR="00EA71C2" w:rsidRPr="005B3163">
        <w:t>.</w:t>
      </w:r>
      <w:r w:rsidR="00731664" w:rsidRPr="005B3163">
        <w:t xml:space="preserve"> Item</w:t>
      </w:r>
      <w:r w:rsidR="00A334DB" w:rsidRPr="005B3163">
        <w:t>,</w:t>
      </w:r>
      <w:r w:rsidR="00731664" w:rsidRPr="005B3163">
        <w:t xml:space="preserve"> Augustinus, </w:t>
      </w:r>
      <w:bookmarkStart w:id="4" w:name="_Hlk535495060"/>
      <w:r w:rsidR="00731664" w:rsidRPr="005B3163">
        <w:rPr>
          <w:i/>
        </w:rPr>
        <w:t>Ad Bonefacium Epist</w:t>
      </w:r>
      <w:r w:rsidR="00113BEE" w:rsidRPr="005B3163">
        <w:rPr>
          <w:i/>
        </w:rPr>
        <w:t>o</w:t>
      </w:r>
      <w:r w:rsidR="00731664" w:rsidRPr="005B3163">
        <w:rPr>
          <w:i/>
        </w:rPr>
        <w:t>la</w:t>
      </w:r>
      <w:r w:rsidR="00731664" w:rsidRPr="005B3163">
        <w:t xml:space="preserve"> 106, capitulo 3</w:t>
      </w:r>
      <w:bookmarkEnd w:id="4"/>
      <w:r w:rsidR="00731664" w:rsidRPr="005B3163">
        <w:t>, quando promittitur</w:t>
      </w:r>
      <w:r w:rsidR="00A334DB" w:rsidRPr="005B3163">
        <w:t>,</w:t>
      </w:r>
      <w:r w:rsidR="00731664" w:rsidRPr="005B3163">
        <w:t xml:space="preserve"> seruanda est eciam hosti</w:t>
      </w:r>
      <w:r w:rsidR="00A334DB" w:rsidRPr="005B3163">
        <w:t>, contra quem</w:t>
      </w:r>
      <w:r w:rsidR="00731664" w:rsidRPr="005B3163">
        <w:t xml:space="preserve"> bellum geritur</w:t>
      </w:r>
      <w:r w:rsidR="00A334DB" w:rsidRPr="005B3163">
        <w:t>,</w:t>
      </w:r>
      <w:r w:rsidR="00731664" w:rsidRPr="005B3163">
        <w:t xml:space="preserve"> quanto magis amico.</w:t>
      </w:r>
    </w:p>
    <w:sectPr w:rsidR="00731664" w:rsidRPr="005B3163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F7231" w14:textId="77777777" w:rsidR="00EA64CC" w:rsidRDefault="00EA64CC">
      <w:r>
        <w:separator/>
      </w:r>
    </w:p>
  </w:endnote>
  <w:endnote w:type="continuationSeparator" w:id="0">
    <w:p w14:paraId="5330901D" w14:textId="77777777" w:rsidR="00EA64CC" w:rsidRDefault="00EA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1290A" w14:textId="77777777" w:rsidR="00EA64CC" w:rsidRDefault="00EA64CC">
      <w:r>
        <w:separator/>
      </w:r>
    </w:p>
  </w:footnote>
  <w:footnote w:type="continuationSeparator" w:id="0">
    <w:p w14:paraId="40D95445" w14:textId="77777777" w:rsidR="00EA64CC" w:rsidRDefault="00EA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ED0"/>
    <w:rsid w:val="00106874"/>
    <w:rsid w:val="00113BEE"/>
    <w:rsid w:val="001A1ED0"/>
    <w:rsid w:val="001F0F77"/>
    <w:rsid w:val="001F4667"/>
    <w:rsid w:val="002063EF"/>
    <w:rsid w:val="00247A20"/>
    <w:rsid w:val="0029265B"/>
    <w:rsid w:val="002A152A"/>
    <w:rsid w:val="00342415"/>
    <w:rsid w:val="003F0731"/>
    <w:rsid w:val="00480414"/>
    <w:rsid w:val="00586C6D"/>
    <w:rsid w:val="005B3163"/>
    <w:rsid w:val="00731664"/>
    <w:rsid w:val="00752E60"/>
    <w:rsid w:val="0076215F"/>
    <w:rsid w:val="007717B2"/>
    <w:rsid w:val="007C454F"/>
    <w:rsid w:val="007F5A72"/>
    <w:rsid w:val="00833137"/>
    <w:rsid w:val="00841621"/>
    <w:rsid w:val="00885B99"/>
    <w:rsid w:val="008D3BCC"/>
    <w:rsid w:val="00901A6E"/>
    <w:rsid w:val="0093619B"/>
    <w:rsid w:val="009A4396"/>
    <w:rsid w:val="00A334DB"/>
    <w:rsid w:val="00A64E48"/>
    <w:rsid w:val="00AA179A"/>
    <w:rsid w:val="00AD54C0"/>
    <w:rsid w:val="00AD7192"/>
    <w:rsid w:val="00AF50E8"/>
    <w:rsid w:val="00B6706E"/>
    <w:rsid w:val="00C00C4D"/>
    <w:rsid w:val="00C70E87"/>
    <w:rsid w:val="00C808B5"/>
    <w:rsid w:val="00D130B4"/>
    <w:rsid w:val="00D6755D"/>
    <w:rsid w:val="00D81A48"/>
    <w:rsid w:val="00D90A7B"/>
    <w:rsid w:val="00D92C52"/>
    <w:rsid w:val="00D9583B"/>
    <w:rsid w:val="00DC57D6"/>
    <w:rsid w:val="00DC7B27"/>
    <w:rsid w:val="00E1202E"/>
    <w:rsid w:val="00E31533"/>
    <w:rsid w:val="00E8464B"/>
    <w:rsid w:val="00E9531F"/>
    <w:rsid w:val="00EA64CC"/>
    <w:rsid w:val="00EA71C2"/>
    <w:rsid w:val="00F05D34"/>
    <w:rsid w:val="00F4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C84F86"/>
  <w15:docId w15:val="{BDCC50AB-9099-4EBA-9055-27F33565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42415"/>
    <w:rPr>
      <w:sz w:val="20"/>
      <w:szCs w:val="20"/>
    </w:rPr>
  </w:style>
  <w:style w:type="character" w:styleId="EndnoteReference">
    <w:name w:val="endnote reference"/>
    <w:semiHidden/>
    <w:rsid w:val="00342415"/>
    <w:rPr>
      <w:vertAlign w:val="superscript"/>
    </w:rPr>
  </w:style>
  <w:style w:type="paragraph" w:styleId="BalloonText">
    <w:name w:val="Balloon Text"/>
    <w:basedOn w:val="Normal"/>
    <w:semiHidden/>
    <w:rsid w:val="0076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86 Credere</vt:lpstr>
    </vt:vector>
  </TitlesOfParts>
  <Company>Florida State University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 Credere</dc:title>
  <dc:subject/>
  <dc:creator>Eugene Crook</dc:creator>
  <cp:keywords/>
  <cp:lastModifiedBy>Eugene Crook</cp:lastModifiedBy>
  <cp:revision>4</cp:revision>
  <cp:lastPrinted>2019-01-17T19:42:00Z</cp:lastPrinted>
  <dcterms:created xsi:type="dcterms:W3CDTF">2020-08-03T19:36:00Z</dcterms:created>
  <dcterms:modified xsi:type="dcterms:W3CDTF">2020-08-03T19:46:00Z</dcterms:modified>
</cp:coreProperties>
</file>