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EEB0" w14:textId="77777777" w:rsidR="00F05AC0" w:rsidRPr="00EB7AE7" w:rsidRDefault="00F05AC0" w:rsidP="00A82386">
      <w:pPr>
        <w:spacing w:line="480" w:lineRule="auto"/>
        <w:rPr>
          <w:rFonts w:ascii="Times New Roman" w:hAnsi="Times New Roman" w:cs="Times New Roman"/>
          <w:sz w:val="24"/>
          <w:szCs w:val="24"/>
        </w:rPr>
      </w:pPr>
      <w:r w:rsidRPr="00EB7AE7">
        <w:rPr>
          <w:rFonts w:ascii="Times New Roman" w:hAnsi="Times New Roman" w:cs="Times New Roman"/>
          <w:sz w:val="24"/>
          <w:szCs w:val="24"/>
        </w:rPr>
        <w:t>6 Accingere</w:t>
      </w:r>
    </w:p>
    <w:p w14:paraId="3A2ACD39" w14:textId="109F7EC5" w:rsidR="00F05AC0" w:rsidRPr="00EB7AE7" w:rsidRDefault="00F05AC0" w:rsidP="00A82386">
      <w:pPr>
        <w:spacing w:line="480" w:lineRule="auto"/>
        <w:rPr>
          <w:rFonts w:ascii="Times New Roman" w:hAnsi="Times New Roman" w:cs="Times New Roman"/>
          <w:sz w:val="24"/>
          <w:szCs w:val="24"/>
        </w:rPr>
      </w:pPr>
      <w:r w:rsidRPr="00EB7AE7">
        <w:rPr>
          <w:rFonts w:ascii="Times New Roman" w:hAnsi="Times New Roman" w:cs="Times New Roman"/>
          <w:sz w:val="24"/>
          <w:szCs w:val="24"/>
        </w:rPr>
        <w:t xml:space="preserve">Secundum Hugonem, accinguntur bellaturi, precinguntur ituri, succinguntur ministraturi. </w:t>
      </w:r>
    </w:p>
    <w:p w14:paraId="170FE424" w14:textId="77777777" w:rsidR="00675FF3" w:rsidRPr="00EB7AE7" w:rsidRDefault="00F05AC0" w:rsidP="00675FF3">
      <w:pPr>
        <w:spacing w:line="480" w:lineRule="auto"/>
        <w:rPr>
          <w:rFonts w:ascii="Times New Roman" w:hAnsi="Times New Roman" w:cs="Times New Roman"/>
          <w:sz w:val="24"/>
          <w:szCs w:val="24"/>
        </w:rPr>
      </w:pPr>
      <w:r w:rsidRPr="00EB7AE7">
        <w:rPr>
          <w:rFonts w:ascii="Times New Roman" w:hAnsi="Times New Roman" w:cs="Times New Roman"/>
          <w:sz w:val="24"/>
          <w:szCs w:val="24"/>
        </w:rPr>
        <w:t xml:space="preserve">De primo, [1] Mac. 3[:58]: Dixit </w:t>
      </w:r>
      <w:r w:rsidRPr="00EB7AE7">
        <w:rPr>
          <w:rFonts w:ascii="Times New Roman" w:hAnsi="Times New Roman" w:cs="Times New Roman"/>
          <w:i/>
          <w:iCs/>
          <w:sz w:val="24"/>
          <w:szCs w:val="24"/>
        </w:rPr>
        <w:t>Iudas</w:t>
      </w:r>
      <w:r w:rsidRPr="00EB7AE7">
        <w:rPr>
          <w:rFonts w:ascii="Times New Roman" w:hAnsi="Times New Roman" w:cs="Times New Roman"/>
          <w:sz w:val="24"/>
          <w:szCs w:val="24"/>
        </w:rPr>
        <w:t xml:space="preserve"> suis, A</w:t>
      </w:r>
      <w:r w:rsidRPr="00EB7AE7">
        <w:rPr>
          <w:rFonts w:ascii="Times New Roman" w:hAnsi="Times New Roman" w:cs="Times New Roman"/>
          <w:i/>
          <w:iCs/>
          <w:sz w:val="24"/>
          <w:szCs w:val="24"/>
        </w:rPr>
        <w:t>ccingimini et estote filii potentes</w:t>
      </w:r>
      <w:r w:rsidRPr="00EB7AE7">
        <w:rPr>
          <w:rFonts w:ascii="Times New Roman" w:hAnsi="Times New Roman" w:cs="Times New Roman"/>
          <w:sz w:val="24"/>
          <w:szCs w:val="24"/>
        </w:rPr>
        <w:t xml:space="preserve">. Ideo dixit Iacobus, Gen. 49[:19]: </w:t>
      </w:r>
      <w:r w:rsidRPr="00EB7AE7">
        <w:rPr>
          <w:rFonts w:ascii="Times New Roman" w:hAnsi="Times New Roman" w:cs="Times New Roman"/>
          <w:i/>
          <w:iCs/>
          <w:sz w:val="24"/>
          <w:szCs w:val="24"/>
        </w:rPr>
        <w:t>Gad, accinctus, preliabitur</w:t>
      </w:r>
      <w:r w:rsidRPr="00EB7AE7">
        <w:rPr>
          <w:rFonts w:ascii="Times New Roman" w:hAnsi="Times New Roman" w:cs="Times New Roman"/>
          <w:sz w:val="24"/>
          <w:szCs w:val="24"/>
        </w:rPr>
        <w:t xml:space="preserve">. </w:t>
      </w:r>
    </w:p>
    <w:p w14:paraId="57B00A26" w14:textId="77777777" w:rsidR="00675FF3" w:rsidRPr="00EB7AE7" w:rsidRDefault="00F05AC0" w:rsidP="00675FF3">
      <w:pPr>
        <w:spacing w:line="480" w:lineRule="auto"/>
        <w:rPr>
          <w:rFonts w:ascii="Times New Roman" w:hAnsi="Times New Roman" w:cs="Times New Roman"/>
          <w:sz w:val="24"/>
          <w:szCs w:val="24"/>
        </w:rPr>
      </w:pPr>
      <w:r w:rsidRPr="00EB7AE7">
        <w:rPr>
          <w:rFonts w:ascii="Times New Roman" w:hAnsi="Times New Roman" w:cs="Times New Roman"/>
          <w:sz w:val="24"/>
          <w:szCs w:val="24"/>
        </w:rPr>
        <w:t xml:space="preserve">De secundo, legitur Tob. 5[:5], Angelus apparuit in specie iuuenis precincti </w:t>
      </w:r>
      <w:r w:rsidRPr="00EB7AE7">
        <w:rPr>
          <w:rFonts w:ascii="Times New Roman" w:hAnsi="Times New Roman" w:cs="Times New Roman"/>
          <w:i/>
          <w:iCs/>
          <w:sz w:val="24"/>
          <w:szCs w:val="24"/>
        </w:rPr>
        <w:t>ad ambulandum</w:t>
      </w:r>
      <w:r w:rsidRPr="00EB7AE7">
        <w:rPr>
          <w:rFonts w:ascii="Times New Roman" w:hAnsi="Times New Roman" w:cs="Times New Roman"/>
          <w:sz w:val="24"/>
          <w:szCs w:val="24"/>
        </w:rPr>
        <w:t xml:space="preserve"> parati. Item Luc. 12[:35]: </w:t>
      </w:r>
      <w:r w:rsidRPr="00EB7AE7">
        <w:rPr>
          <w:rFonts w:ascii="Times New Roman" w:hAnsi="Times New Roman" w:cs="Times New Roman"/>
          <w:i/>
          <w:iCs/>
          <w:sz w:val="24"/>
          <w:szCs w:val="24"/>
        </w:rPr>
        <w:t xml:space="preserve">Sint lumbi vestri precincti, </w:t>
      </w:r>
      <w:r w:rsidRPr="00EB7AE7">
        <w:rPr>
          <w:rFonts w:ascii="Times New Roman" w:hAnsi="Times New Roman" w:cs="Times New Roman"/>
          <w:sz w:val="24"/>
          <w:szCs w:val="24"/>
        </w:rPr>
        <w:t xml:space="preserve">etc. </w:t>
      </w:r>
    </w:p>
    <w:p w14:paraId="1782422D" w14:textId="7A2B8DF3" w:rsidR="00F05AC0" w:rsidRPr="00EB7AE7" w:rsidRDefault="00F05AC0" w:rsidP="00675FF3">
      <w:pPr>
        <w:spacing w:line="480" w:lineRule="auto"/>
        <w:rPr>
          <w:rFonts w:ascii="Times New Roman" w:hAnsi="Times New Roman" w:cs="Times New Roman"/>
          <w:sz w:val="24"/>
          <w:szCs w:val="24"/>
        </w:rPr>
      </w:pPr>
      <w:r w:rsidRPr="00EB7AE7">
        <w:rPr>
          <w:rFonts w:ascii="Times New Roman" w:hAnsi="Times New Roman" w:cs="Times New Roman"/>
          <w:sz w:val="24"/>
          <w:szCs w:val="24"/>
        </w:rPr>
        <w:t xml:space="preserve">De tercio, Eph. 6[:14]: </w:t>
      </w:r>
      <w:r w:rsidRPr="00EB7AE7">
        <w:rPr>
          <w:rFonts w:ascii="Times New Roman" w:hAnsi="Times New Roman" w:cs="Times New Roman"/>
          <w:i/>
          <w:iCs/>
          <w:sz w:val="24"/>
          <w:szCs w:val="24"/>
        </w:rPr>
        <w:t>State succincti lumbos vestros in veritate.</w:t>
      </w:r>
      <w:r w:rsidRPr="00EB7AE7">
        <w:rPr>
          <w:rFonts w:ascii="Times New Roman" w:hAnsi="Times New Roman" w:cs="Times New Roman"/>
          <w:sz w:val="24"/>
          <w:szCs w:val="24"/>
        </w:rPr>
        <w:t xml:space="preserve"> Atque viatoribus et tanquam ministratoribus, ideo iudicerenter loquitur nobis de hac cinctura, scilicet, igitur secundum Gregorium, 28 </w:t>
      </w:r>
      <w:r w:rsidRPr="00EB7AE7">
        <w:rPr>
          <w:rFonts w:ascii="Times New Roman" w:hAnsi="Times New Roman" w:cs="Times New Roman"/>
          <w:i/>
          <w:iCs/>
          <w:sz w:val="24"/>
          <w:szCs w:val="24"/>
        </w:rPr>
        <w:t>Moralia</w:t>
      </w:r>
      <w:r w:rsidR="003E3B0C" w:rsidRPr="00EB7AE7">
        <w:rPr>
          <w:rFonts w:ascii="Times New Roman" w:hAnsi="Times New Roman" w:cs="Times New Roman"/>
          <w:iCs/>
          <w:sz w:val="24"/>
          <w:szCs w:val="24"/>
        </w:rPr>
        <w:t>,</w:t>
      </w:r>
      <w:r w:rsidRPr="00EB7AE7">
        <w:rPr>
          <w:rFonts w:ascii="Times New Roman" w:hAnsi="Times New Roman" w:cs="Times New Roman"/>
          <w:i/>
          <w:iCs/>
          <w:sz w:val="24"/>
          <w:szCs w:val="24"/>
        </w:rPr>
        <w:t xml:space="preserve"> </w:t>
      </w:r>
      <w:r w:rsidRPr="00EB7AE7">
        <w:rPr>
          <w:rFonts w:ascii="Times New Roman" w:hAnsi="Times New Roman" w:cs="Times New Roman"/>
          <w:sz w:val="24"/>
          <w:szCs w:val="24"/>
        </w:rPr>
        <w:t xml:space="preserve">quod sicut alia </w:t>
      </w:r>
      <w:r w:rsidR="00675FF3" w:rsidRPr="00EB7AE7">
        <w:rPr>
          <w:rFonts w:ascii="Times New Roman" w:hAnsi="Times New Roman" w:cs="Times New Roman"/>
          <w:sz w:val="24"/>
          <w:szCs w:val="24"/>
        </w:rPr>
        <w:t>est luxuria carnis, alia cordis,</w:t>
      </w:r>
      <w:r w:rsidRPr="00EB7AE7">
        <w:rPr>
          <w:rFonts w:ascii="Times New Roman" w:hAnsi="Times New Roman" w:cs="Times New Roman"/>
          <w:sz w:val="24"/>
          <w:szCs w:val="24"/>
        </w:rPr>
        <w:t xml:space="preserve"> sic alii sunt lumbi carnis precingendi, alii cordis. </w:t>
      </w:r>
    </w:p>
    <w:p w14:paraId="7B31812D" w14:textId="77777777" w:rsidR="00D604CF" w:rsidRPr="00EB7AE7" w:rsidRDefault="00F05AC0" w:rsidP="00675FF3">
      <w:pPr>
        <w:spacing w:line="480" w:lineRule="auto"/>
        <w:rPr>
          <w:rFonts w:ascii="Times New Roman" w:hAnsi="Times New Roman" w:cs="Times New Roman"/>
          <w:sz w:val="24"/>
          <w:szCs w:val="24"/>
        </w:rPr>
      </w:pPr>
      <w:r w:rsidRPr="00EB7AE7">
        <w:rPr>
          <w:rFonts w:ascii="Times New Roman" w:hAnsi="Times New Roman" w:cs="Times New Roman"/>
          <w:sz w:val="24"/>
          <w:szCs w:val="24"/>
        </w:rPr>
        <w:t xml:space="preserve">¶ Ad quorum sensum mouet nos Spiritus Sanctus, Ysai. 32[:11]: Accinge </w:t>
      </w:r>
      <w:r w:rsidRPr="00EB7AE7">
        <w:rPr>
          <w:rFonts w:ascii="Times New Roman" w:hAnsi="Times New Roman" w:cs="Times New Roman"/>
          <w:i/>
          <w:iCs/>
          <w:sz w:val="24"/>
          <w:szCs w:val="24"/>
        </w:rPr>
        <w:t>lumbos super vbera</w:t>
      </w:r>
      <w:r w:rsidR="00675FF3" w:rsidRPr="00EB7AE7">
        <w:rPr>
          <w:rFonts w:ascii="Times New Roman" w:hAnsi="Times New Roman" w:cs="Times New Roman"/>
          <w:sz w:val="24"/>
          <w:szCs w:val="24"/>
        </w:rPr>
        <w:t>, id est, super cor.</w:t>
      </w:r>
      <w:r w:rsidRPr="00EB7AE7">
        <w:rPr>
          <w:rFonts w:ascii="Times New Roman" w:hAnsi="Times New Roman" w:cs="Times New Roman"/>
          <w:sz w:val="24"/>
          <w:szCs w:val="24"/>
        </w:rPr>
        <w:t xml:space="preserve"> Apo. 1[:13]: </w:t>
      </w:r>
      <w:r w:rsidRPr="00EB7AE7">
        <w:rPr>
          <w:rFonts w:ascii="Times New Roman" w:hAnsi="Times New Roman" w:cs="Times New Roman"/>
          <w:i/>
          <w:iCs/>
          <w:sz w:val="24"/>
          <w:szCs w:val="24"/>
        </w:rPr>
        <w:t>Vidi in medio septem candelebrorum, similem filio hominis, vestitum podere, et precinctum ad mamillas zona aurea.</w:t>
      </w:r>
      <w:r w:rsidRPr="00EB7AE7">
        <w:rPr>
          <w:rFonts w:ascii="Times New Roman" w:hAnsi="Times New Roman" w:cs="Times New Roman"/>
          <w:sz w:val="24"/>
          <w:szCs w:val="24"/>
        </w:rPr>
        <w:t xml:space="preserve"> Qui in corde castus est ex amore non ex timore. Quidam </w:t>
      </w:r>
      <w:r w:rsidRPr="00EB7AE7">
        <w:rPr>
          <w:rFonts w:ascii="Times New Roman" w:hAnsi="Times New Roman" w:cs="Times New Roman"/>
          <w:i/>
          <w:iCs/>
          <w:sz w:val="24"/>
          <w:szCs w:val="24"/>
        </w:rPr>
        <w:t>vir pilosus</w:t>
      </w:r>
      <w:r w:rsidRPr="00EB7AE7">
        <w:rPr>
          <w:rFonts w:ascii="Times New Roman" w:hAnsi="Times New Roman" w:cs="Times New Roman"/>
          <w:sz w:val="24"/>
          <w:szCs w:val="24"/>
        </w:rPr>
        <w:t xml:space="preserve"> occurrit seruis regis Samarie, </w:t>
      </w:r>
      <w:r w:rsidRPr="00EB7AE7">
        <w:rPr>
          <w:rFonts w:ascii="Times New Roman" w:hAnsi="Times New Roman" w:cs="Times New Roman"/>
          <w:i/>
          <w:iCs/>
          <w:sz w:val="24"/>
          <w:szCs w:val="24"/>
        </w:rPr>
        <w:t>accinctis renibus zona pellicea</w:t>
      </w:r>
      <w:r w:rsidRPr="00EB7AE7">
        <w:rPr>
          <w:rFonts w:ascii="Times New Roman" w:hAnsi="Times New Roman" w:cs="Times New Roman"/>
          <w:sz w:val="24"/>
          <w:szCs w:val="24"/>
        </w:rPr>
        <w:t xml:space="preserve">, 4 Reg. 1[:8]. </w:t>
      </w:r>
    </w:p>
    <w:p w14:paraId="35358A78" w14:textId="18055843" w:rsidR="00F05AC0" w:rsidRPr="00EB7AE7" w:rsidRDefault="00F05AC0" w:rsidP="00675FF3">
      <w:pPr>
        <w:spacing w:line="480" w:lineRule="auto"/>
        <w:rPr>
          <w:rFonts w:ascii="Times New Roman" w:hAnsi="Times New Roman" w:cs="Times New Roman"/>
          <w:sz w:val="24"/>
          <w:szCs w:val="24"/>
        </w:rPr>
      </w:pPr>
      <w:r w:rsidRPr="00EB7AE7">
        <w:rPr>
          <w:rFonts w:ascii="Times New Roman" w:hAnsi="Times New Roman" w:cs="Times New Roman"/>
          <w:sz w:val="24"/>
          <w:szCs w:val="24"/>
        </w:rPr>
        <w:t xml:space="preserve">Secundum Aristoteles, in quarto </w:t>
      </w:r>
      <w:r w:rsidRPr="00EB7AE7">
        <w:rPr>
          <w:rFonts w:ascii="Times New Roman" w:hAnsi="Times New Roman" w:cs="Times New Roman"/>
          <w:i/>
          <w:iCs/>
          <w:sz w:val="24"/>
          <w:szCs w:val="24"/>
        </w:rPr>
        <w:t>Problematicum</w:t>
      </w:r>
      <w:r w:rsidR="003E3B0C" w:rsidRPr="00EB7AE7">
        <w:rPr>
          <w:rFonts w:ascii="Times New Roman" w:hAnsi="Times New Roman" w:cs="Times New Roman"/>
          <w:iCs/>
          <w:sz w:val="24"/>
          <w:szCs w:val="24"/>
        </w:rPr>
        <w:t>,</w:t>
      </w:r>
      <w:r w:rsidRPr="00EB7AE7">
        <w:rPr>
          <w:rFonts w:ascii="Times New Roman" w:hAnsi="Times New Roman" w:cs="Times New Roman"/>
          <w:sz w:val="24"/>
          <w:szCs w:val="24"/>
        </w:rPr>
        <w:t xml:space="preserve"> pilosi sunt naturaliter luxuriosi, et tales, si contineant corpore, accinguntur zona pellicea super renes, quia renibus casti sunt. Set sacerdotes legales debent accingi, duci cingulo, sicut patet, Leu. 8[:8], quia debent esse casti carne et spiritu. Samuel puer seruit in tabernaculo </w:t>
      </w:r>
      <w:r w:rsidRPr="00EB7AE7">
        <w:rPr>
          <w:rFonts w:ascii="Times New Roman" w:hAnsi="Times New Roman" w:cs="Times New Roman"/>
          <w:i/>
          <w:iCs/>
          <w:sz w:val="24"/>
          <w:szCs w:val="24"/>
        </w:rPr>
        <w:t>accinctus ephot lineo</w:t>
      </w:r>
      <w:r w:rsidRPr="00EB7AE7">
        <w:rPr>
          <w:rFonts w:ascii="Times New Roman" w:hAnsi="Times New Roman" w:cs="Times New Roman"/>
          <w:sz w:val="24"/>
          <w:szCs w:val="24"/>
        </w:rPr>
        <w:t xml:space="preserve">, 1 Reg. 2[:18]. Salgiarium accingitur ruta ne bufo intret, sic puer indolis debet se accingere penitencia ne diabolus aditum reperiat. Vnde, Hieronimus, in </w:t>
      </w:r>
      <w:r w:rsidRPr="00EB7AE7">
        <w:rPr>
          <w:rFonts w:ascii="Times New Roman" w:hAnsi="Times New Roman" w:cs="Times New Roman"/>
          <w:i/>
          <w:iCs/>
          <w:sz w:val="24"/>
          <w:szCs w:val="24"/>
        </w:rPr>
        <w:t>Epistula</w:t>
      </w:r>
      <w:r w:rsidR="00BB223C" w:rsidRPr="00EB7AE7">
        <w:rPr>
          <w:rFonts w:ascii="Times New Roman" w:hAnsi="Times New Roman" w:cs="Times New Roman"/>
          <w:iCs/>
          <w:sz w:val="24"/>
          <w:szCs w:val="24"/>
        </w:rPr>
        <w:t>,</w:t>
      </w:r>
      <w:r w:rsidRPr="00EB7AE7">
        <w:rPr>
          <w:rFonts w:ascii="Times New Roman" w:hAnsi="Times New Roman" w:cs="Times New Roman"/>
          <w:sz w:val="24"/>
          <w:szCs w:val="24"/>
        </w:rPr>
        <w:t xml:space="preserve"> quacumque virtute polleas, totum in terram trahis nisi habeas cingulum castitatis. Ideo dicitur Ioan. 21[:18]: </w:t>
      </w:r>
      <w:r w:rsidRPr="00EB7AE7">
        <w:rPr>
          <w:rFonts w:ascii="Times New Roman" w:hAnsi="Times New Roman" w:cs="Times New Roman"/>
          <w:i/>
          <w:iCs/>
          <w:sz w:val="24"/>
          <w:szCs w:val="24"/>
        </w:rPr>
        <w:t xml:space="preserve">Cum esses iunior, cingebas te, cum autem senueris alius te </w:t>
      </w:r>
      <w:r w:rsidRPr="00EB7AE7">
        <w:rPr>
          <w:rFonts w:ascii="Times New Roman" w:hAnsi="Times New Roman" w:cs="Times New Roman"/>
          <w:i/>
          <w:iCs/>
          <w:sz w:val="24"/>
          <w:szCs w:val="24"/>
        </w:rPr>
        <w:lastRenderedPageBreak/>
        <w:t>cinget.</w:t>
      </w:r>
      <w:r w:rsidRPr="00EB7AE7">
        <w:rPr>
          <w:rFonts w:ascii="Times New Roman" w:hAnsi="Times New Roman" w:cs="Times New Roman"/>
          <w:sz w:val="24"/>
          <w:szCs w:val="24"/>
        </w:rPr>
        <w:t xml:space="preserve"> Sic oportet quod iuuenis sit voluntarie cinctus, senex vero est per impotenciam cinctus. Mandatum fuit filiis Israel quod renes accingeretur in egressu suo de Egipto versus terra promissionis, Exod. 12[:11]. In figura quod qui debent exire de hoc mundo versus celum debent accingi renibus. </w:t>
      </w:r>
    </w:p>
    <w:p w14:paraId="620DDF74" w14:textId="2017D24A" w:rsidR="00F05AC0" w:rsidRPr="00EB7AE7" w:rsidRDefault="00F05AC0" w:rsidP="00D604CF">
      <w:pPr>
        <w:spacing w:line="480" w:lineRule="auto"/>
        <w:rPr>
          <w:rFonts w:ascii="Times New Roman" w:hAnsi="Times New Roman" w:cs="Times New Roman"/>
          <w:sz w:val="24"/>
          <w:szCs w:val="24"/>
        </w:rPr>
      </w:pPr>
      <w:r w:rsidRPr="00EB7AE7">
        <w:rPr>
          <w:rFonts w:ascii="Times New Roman" w:hAnsi="Times New Roman" w:cs="Times New Roman"/>
          <w:sz w:val="24"/>
          <w:szCs w:val="24"/>
        </w:rPr>
        <w:t xml:space="preserve">¶ Hic autem notandum quod prius castitate accingi. Vnde dicit Gregorius in quadam </w:t>
      </w:r>
      <w:r w:rsidRPr="00EB7AE7">
        <w:rPr>
          <w:rFonts w:ascii="Times New Roman" w:hAnsi="Times New Roman" w:cs="Times New Roman"/>
          <w:i/>
          <w:iCs/>
          <w:sz w:val="24"/>
          <w:szCs w:val="24"/>
        </w:rPr>
        <w:t>Homelia</w:t>
      </w:r>
      <w:r w:rsidRPr="00EB7AE7">
        <w:rPr>
          <w:rFonts w:ascii="Times New Roman" w:hAnsi="Times New Roman" w:cs="Times New Roman"/>
          <w:sz w:val="24"/>
          <w:szCs w:val="24"/>
        </w:rPr>
        <w:t xml:space="preserve"> de Pasche. Luc. 17[:7-8]: </w:t>
      </w:r>
      <w:r w:rsidRPr="00EB7AE7">
        <w:rPr>
          <w:rFonts w:ascii="Times New Roman" w:hAnsi="Times New Roman" w:cs="Times New Roman"/>
          <w:i/>
          <w:iCs/>
          <w:sz w:val="24"/>
          <w:szCs w:val="24"/>
        </w:rPr>
        <w:t>Quis vestrum habet seruum arantem aut pascentem, qui regresso de agro statim dicat illi, Transi, recumbe. Et non pocius dicat ei, Para quod cenem, et precinge te, et ministra mihi vt manducem, et post hec tu manducabis.</w:t>
      </w:r>
      <w:r w:rsidRPr="00EB7AE7">
        <w:rPr>
          <w:rFonts w:ascii="Times New Roman" w:hAnsi="Times New Roman" w:cs="Times New Roman"/>
          <w:sz w:val="24"/>
          <w:szCs w:val="24"/>
        </w:rPr>
        <w:t xml:space="preserve"> </w:t>
      </w:r>
    </w:p>
    <w:p w14:paraId="49425861" w14:textId="14BCA521" w:rsidR="00F05AC0" w:rsidRPr="00EB7AE7" w:rsidRDefault="00F05AC0" w:rsidP="00D604CF">
      <w:pPr>
        <w:spacing w:line="480" w:lineRule="auto"/>
        <w:rPr>
          <w:rFonts w:ascii="Times New Roman" w:hAnsi="Times New Roman" w:cs="Times New Roman"/>
          <w:sz w:val="24"/>
          <w:szCs w:val="24"/>
        </w:rPr>
      </w:pPr>
      <w:r w:rsidRPr="00EB7AE7">
        <w:rPr>
          <w:rFonts w:ascii="Times New Roman" w:hAnsi="Times New Roman" w:cs="Times New Roman"/>
          <w:sz w:val="24"/>
          <w:szCs w:val="24"/>
        </w:rPr>
        <w:t>Accingi solent viatores ne pro fime, per lutum</w:t>
      </w:r>
      <w:r w:rsidR="00BC4BBD" w:rsidRPr="00EB7AE7">
        <w:rPr>
          <w:rStyle w:val="EndnoteReference"/>
          <w:rFonts w:ascii="Times New Roman" w:hAnsi="Times New Roman" w:cs="Times New Roman"/>
          <w:sz w:val="24"/>
          <w:szCs w:val="24"/>
        </w:rPr>
        <w:endnoteReference w:id="1"/>
      </w:r>
      <w:r w:rsidRPr="00EB7AE7">
        <w:rPr>
          <w:rFonts w:ascii="Times New Roman" w:hAnsi="Times New Roman" w:cs="Times New Roman"/>
          <w:sz w:val="24"/>
          <w:szCs w:val="24"/>
        </w:rPr>
        <w:t xml:space="preserve"> inficiantur, natatores ne in profundo demergantur, pugnatores ne inuoluantur. Sic et nos succingamur zona castitatis et mundicie, ne carnis vicio sordidemur; tunica paupertatis et paciencie, ne mundiali naufragio periclitemur; lorica caritatis et constancie, nec impunga superemur. De primo, Luc. 12[:35]: </w:t>
      </w:r>
      <w:r w:rsidRPr="00EB7AE7">
        <w:rPr>
          <w:rFonts w:ascii="Times New Roman" w:hAnsi="Times New Roman" w:cs="Times New Roman"/>
          <w:i/>
          <w:iCs/>
          <w:sz w:val="24"/>
          <w:szCs w:val="24"/>
        </w:rPr>
        <w:t>Sint lumbi precincti</w:t>
      </w:r>
      <w:r w:rsidRPr="00EB7AE7">
        <w:rPr>
          <w:rFonts w:ascii="Times New Roman" w:hAnsi="Times New Roman" w:cs="Times New Roman"/>
          <w:sz w:val="24"/>
          <w:szCs w:val="24"/>
        </w:rPr>
        <w:t xml:space="preserve">. De secundo, 4 Reg. 1[:8]: </w:t>
      </w:r>
      <w:r w:rsidRPr="00EB7AE7">
        <w:rPr>
          <w:rFonts w:ascii="Times New Roman" w:hAnsi="Times New Roman" w:cs="Times New Roman"/>
          <w:i/>
          <w:iCs/>
          <w:sz w:val="24"/>
          <w:szCs w:val="24"/>
        </w:rPr>
        <w:t xml:space="preserve">Vir pilosus, et zona pellicea, </w:t>
      </w:r>
      <w:r w:rsidRPr="00EB7AE7">
        <w:rPr>
          <w:rFonts w:ascii="Times New Roman" w:hAnsi="Times New Roman" w:cs="Times New Roman"/>
          <w:sz w:val="24"/>
          <w:szCs w:val="24"/>
        </w:rPr>
        <w:t xml:space="preserve">dicitur de Elia, qui pauper fuit. De tercio, [1] Mac. 3[:3]: </w:t>
      </w:r>
      <w:r w:rsidRPr="00EB7AE7">
        <w:rPr>
          <w:rFonts w:ascii="Times New Roman" w:hAnsi="Times New Roman" w:cs="Times New Roman"/>
          <w:i/>
          <w:iCs/>
          <w:sz w:val="24"/>
          <w:szCs w:val="24"/>
        </w:rPr>
        <w:t>Induit se Iudas lorica.</w:t>
      </w:r>
    </w:p>
    <w:sectPr w:rsidR="00F05AC0" w:rsidRPr="00EB7AE7" w:rsidSect="00DF3E8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C8E0" w14:textId="77777777" w:rsidR="004064F4" w:rsidRDefault="004064F4" w:rsidP="0058262F">
      <w:pPr>
        <w:spacing w:after="0" w:line="240" w:lineRule="auto"/>
      </w:pPr>
      <w:r>
        <w:separator/>
      </w:r>
    </w:p>
  </w:endnote>
  <w:endnote w:type="continuationSeparator" w:id="0">
    <w:p w14:paraId="7EAB32F5" w14:textId="77777777" w:rsidR="004064F4" w:rsidRDefault="004064F4" w:rsidP="0058262F">
      <w:pPr>
        <w:spacing w:after="0" w:line="240" w:lineRule="auto"/>
      </w:pPr>
      <w:r>
        <w:continuationSeparator/>
      </w:r>
    </w:p>
  </w:endnote>
  <w:endnote w:id="1">
    <w:p w14:paraId="24179DBC" w14:textId="77777777" w:rsidR="00BC4BBD" w:rsidRPr="00BC4BBD" w:rsidRDefault="00BC4BBD" w:rsidP="00BC4BBD">
      <w:pPr>
        <w:pStyle w:val="EndnoteText"/>
        <w:rPr>
          <w:rFonts w:ascii="Times New Roman" w:hAnsi="Times New Roman" w:cs="Times New Roman"/>
          <w:sz w:val="24"/>
          <w:szCs w:val="24"/>
        </w:rPr>
      </w:pPr>
      <w:r w:rsidRPr="00BC4BBD">
        <w:rPr>
          <w:rStyle w:val="EndnoteReference"/>
          <w:rFonts w:ascii="Times New Roman" w:hAnsi="Times New Roman" w:cs="Times New Roman"/>
          <w:sz w:val="24"/>
          <w:szCs w:val="24"/>
        </w:rPr>
        <w:endnoteRef/>
      </w:r>
      <w:r w:rsidRPr="00BC4BBD">
        <w:rPr>
          <w:rFonts w:ascii="Times New Roman" w:hAnsi="Times New Roman" w:cs="Times New Roman"/>
          <w:sz w:val="24"/>
          <w:szCs w:val="24"/>
        </w:rPr>
        <w:t xml:space="preserve"> per lutum ... in </w:t>
      </w:r>
      <w:proofErr w:type="gramStart"/>
      <w:r w:rsidRPr="00BC4BBD">
        <w:rPr>
          <w:rFonts w:ascii="Times New Roman" w:hAnsi="Times New Roman" w:cs="Times New Roman"/>
          <w:sz w:val="24"/>
          <w:szCs w:val="24"/>
        </w:rPr>
        <w:t>profundo ]</w:t>
      </w:r>
      <w:proofErr w:type="gramEnd"/>
      <w:r w:rsidRPr="00BC4BBD">
        <w:rPr>
          <w:rFonts w:ascii="Times New Roman" w:hAnsi="Times New Roman" w:cs="Times New Roman"/>
          <w:sz w:val="24"/>
          <w:szCs w:val="24"/>
        </w:rPr>
        <w:t xml:space="preserve"> F.80 </w:t>
      </w:r>
      <w:r w:rsidRPr="00BC4BBD">
        <w:rPr>
          <w:rFonts w:ascii="Times New Roman" w:hAnsi="Times New Roman" w:cs="Times New Roman"/>
          <w:i/>
          <w:iCs/>
          <w:sz w:val="24"/>
          <w:szCs w:val="24"/>
        </w:rPr>
        <w:t>om</w:t>
      </w:r>
      <w:r w:rsidRPr="00BC4BBD">
        <w:rPr>
          <w:rFonts w:ascii="Times New Roman" w:hAnsi="Times New Roman" w:cs="Times New Roman"/>
          <w:sz w:val="24"/>
          <w:szCs w:val="24"/>
        </w:rPr>
        <w:t>. F.128.</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935E3" w14:textId="77777777" w:rsidR="004064F4" w:rsidRDefault="004064F4" w:rsidP="0058262F">
      <w:pPr>
        <w:spacing w:after="0" w:line="240" w:lineRule="auto"/>
      </w:pPr>
      <w:r>
        <w:separator/>
      </w:r>
    </w:p>
  </w:footnote>
  <w:footnote w:type="continuationSeparator" w:id="0">
    <w:p w14:paraId="74910323" w14:textId="77777777" w:rsidR="004064F4" w:rsidRDefault="004064F4" w:rsidP="005826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DC"/>
    <w:rsid w:val="00030AA9"/>
    <w:rsid w:val="00051CFC"/>
    <w:rsid w:val="00077F3E"/>
    <w:rsid w:val="000C66F6"/>
    <w:rsid w:val="000F508B"/>
    <w:rsid w:val="00137BB0"/>
    <w:rsid w:val="00172C26"/>
    <w:rsid w:val="002379B8"/>
    <w:rsid w:val="00276096"/>
    <w:rsid w:val="00293641"/>
    <w:rsid w:val="002A6FF1"/>
    <w:rsid w:val="002D1C8F"/>
    <w:rsid w:val="003E3B0C"/>
    <w:rsid w:val="004064F4"/>
    <w:rsid w:val="004570ED"/>
    <w:rsid w:val="00463491"/>
    <w:rsid w:val="00497BBD"/>
    <w:rsid w:val="00510702"/>
    <w:rsid w:val="00574F38"/>
    <w:rsid w:val="0058262F"/>
    <w:rsid w:val="00596D47"/>
    <w:rsid w:val="005C2D56"/>
    <w:rsid w:val="006412BE"/>
    <w:rsid w:val="00675FF3"/>
    <w:rsid w:val="006860DC"/>
    <w:rsid w:val="006C1DA2"/>
    <w:rsid w:val="006D1406"/>
    <w:rsid w:val="00714140"/>
    <w:rsid w:val="00717208"/>
    <w:rsid w:val="007305E1"/>
    <w:rsid w:val="007C241A"/>
    <w:rsid w:val="007E185C"/>
    <w:rsid w:val="00826981"/>
    <w:rsid w:val="0083590F"/>
    <w:rsid w:val="008A7B22"/>
    <w:rsid w:val="008B2DCF"/>
    <w:rsid w:val="008E0F57"/>
    <w:rsid w:val="009024D9"/>
    <w:rsid w:val="009354F0"/>
    <w:rsid w:val="0093788F"/>
    <w:rsid w:val="00A012C2"/>
    <w:rsid w:val="00A54E9F"/>
    <w:rsid w:val="00A62350"/>
    <w:rsid w:val="00A81B3A"/>
    <w:rsid w:val="00A82386"/>
    <w:rsid w:val="00A91125"/>
    <w:rsid w:val="00B20CF6"/>
    <w:rsid w:val="00BB223C"/>
    <w:rsid w:val="00BC4BBD"/>
    <w:rsid w:val="00C743A2"/>
    <w:rsid w:val="00D07315"/>
    <w:rsid w:val="00D604CF"/>
    <w:rsid w:val="00D6056A"/>
    <w:rsid w:val="00DD26DA"/>
    <w:rsid w:val="00DF3519"/>
    <w:rsid w:val="00DF3E86"/>
    <w:rsid w:val="00E0123F"/>
    <w:rsid w:val="00E10DF6"/>
    <w:rsid w:val="00E62D13"/>
    <w:rsid w:val="00E65099"/>
    <w:rsid w:val="00E85B1D"/>
    <w:rsid w:val="00E94B0D"/>
    <w:rsid w:val="00EB7AE7"/>
    <w:rsid w:val="00F05AC0"/>
    <w:rsid w:val="00FE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0A72C"/>
  <w15:docId w15:val="{EF4B4C9B-8C8B-4E1C-8D5F-7CA0A529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3E8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826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262F"/>
    <w:rPr>
      <w:sz w:val="20"/>
      <w:szCs w:val="20"/>
    </w:rPr>
  </w:style>
  <w:style w:type="character" w:styleId="EndnoteReference">
    <w:name w:val="endnote reference"/>
    <w:basedOn w:val="DefaultParagraphFont"/>
    <w:uiPriority w:val="99"/>
    <w:semiHidden/>
    <w:rsid w:val="0058262F"/>
    <w:rPr>
      <w:vertAlign w:val="superscript"/>
    </w:rPr>
  </w:style>
  <w:style w:type="paragraph" w:styleId="NormalWeb">
    <w:name w:val="Normal (Web)"/>
    <w:basedOn w:val="Normal"/>
    <w:uiPriority w:val="99"/>
    <w:rsid w:val="005826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58262F"/>
    <w:rPr>
      <w:i/>
      <w:iCs/>
    </w:rPr>
  </w:style>
  <w:style w:type="character" w:styleId="Hyperlink">
    <w:name w:val="Hyperlink"/>
    <w:basedOn w:val="DefaultParagraphFont"/>
    <w:uiPriority w:val="99"/>
    <w:rsid w:val="0058262F"/>
    <w:rPr>
      <w:color w:val="0000FF"/>
      <w:u w:val="single"/>
    </w:rPr>
  </w:style>
  <w:style w:type="character" w:styleId="Strong">
    <w:name w:val="Strong"/>
    <w:basedOn w:val="DefaultParagraphFont"/>
    <w:uiPriority w:val="99"/>
    <w:qFormat/>
    <w:rsid w:val="0058262F"/>
    <w:rPr>
      <w:b/>
      <w:bCs/>
    </w:rPr>
  </w:style>
  <w:style w:type="paragraph" w:styleId="BalloonText">
    <w:name w:val="Balloon Text"/>
    <w:basedOn w:val="Normal"/>
    <w:link w:val="BalloonTextChar"/>
    <w:uiPriority w:val="99"/>
    <w:semiHidden/>
    <w:rsid w:val="00D07315"/>
    <w:rPr>
      <w:rFonts w:ascii="Tahoma" w:hAnsi="Tahoma" w:cs="Tahoma"/>
      <w:sz w:val="16"/>
      <w:szCs w:val="16"/>
    </w:rPr>
  </w:style>
  <w:style w:type="character" w:customStyle="1" w:styleId="BalloonTextChar">
    <w:name w:val="Balloon Text Char"/>
    <w:basedOn w:val="DefaultParagraphFont"/>
    <w:link w:val="BalloonText"/>
    <w:uiPriority w:val="99"/>
    <w:semiHidden/>
    <w:rsid w:val="00F24115"/>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3863">
      <w:marLeft w:val="0"/>
      <w:marRight w:val="0"/>
      <w:marTop w:val="0"/>
      <w:marBottom w:val="0"/>
      <w:divBdr>
        <w:top w:val="none" w:sz="0" w:space="0" w:color="auto"/>
        <w:left w:val="none" w:sz="0" w:space="0" w:color="auto"/>
        <w:bottom w:val="none" w:sz="0" w:space="0" w:color="auto"/>
        <w:right w:val="none" w:sz="0" w:space="0" w:color="auto"/>
      </w:divBdr>
    </w:div>
    <w:div w:id="147333864">
      <w:marLeft w:val="0"/>
      <w:marRight w:val="0"/>
      <w:marTop w:val="0"/>
      <w:marBottom w:val="0"/>
      <w:divBdr>
        <w:top w:val="none" w:sz="0" w:space="0" w:color="auto"/>
        <w:left w:val="none" w:sz="0" w:space="0" w:color="auto"/>
        <w:bottom w:val="none" w:sz="0" w:space="0" w:color="auto"/>
        <w:right w:val="none" w:sz="0" w:space="0" w:color="auto"/>
      </w:divBdr>
    </w:div>
    <w:div w:id="147333866">
      <w:marLeft w:val="0"/>
      <w:marRight w:val="0"/>
      <w:marTop w:val="0"/>
      <w:marBottom w:val="0"/>
      <w:divBdr>
        <w:top w:val="none" w:sz="0" w:space="0" w:color="auto"/>
        <w:left w:val="none" w:sz="0" w:space="0" w:color="auto"/>
        <w:bottom w:val="none" w:sz="0" w:space="0" w:color="auto"/>
        <w:right w:val="none" w:sz="0" w:space="0" w:color="auto"/>
      </w:divBdr>
    </w:div>
    <w:div w:id="147333867">
      <w:marLeft w:val="0"/>
      <w:marRight w:val="0"/>
      <w:marTop w:val="0"/>
      <w:marBottom w:val="0"/>
      <w:divBdr>
        <w:top w:val="none" w:sz="0" w:space="0" w:color="auto"/>
        <w:left w:val="none" w:sz="0" w:space="0" w:color="auto"/>
        <w:bottom w:val="none" w:sz="0" w:space="0" w:color="auto"/>
        <w:right w:val="none" w:sz="0" w:space="0" w:color="auto"/>
      </w:divBdr>
      <w:divsChild>
        <w:div w:id="147333865">
          <w:marLeft w:val="0"/>
          <w:marRight w:val="0"/>
          <w:marTop w:val="0"/>
          <w:marBottom w:val="0"/>
          <w:divBdr>
            <w:top w:val="none" w:sz="0" w:space="0" w:color="auto"/>
            <w:left w:val="none" w:sz="0" w:space="0" w:color="auto"/>
            <w:bottom w:val="none" w:sz="0" w:space="0" w:color="auto"/>
            <w:right w:val="none" w:sz="0" w:space="0" w:color="auto"/>
          </w:divBdr>
          <w:divsChild>
            <w:div w:id="1473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868">
      <w:marLeft w:val="0"/>
      <w:marRight w:val="0"/>
      <w:marTop w:val="0"/>
      <w:marBottom w:val="0"/>
      <w:divBdr>
        <w:top w:val="none" w:sz="0" w:space="0" w:color="auto"/>
        <w:left w:val="none" w:sz="0" w:space="0" w:color="auto"/>
        <w:bottom w:val="none" w:sz="0" w:space="0" w:color="auto"/>
        <w:right w:val="none" w:sz="0" w:space="0" w:color="auto"/>
      </w:divBdr>
    </w:div>
    <w:div w:id="147333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[6] Accingere</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Accingere</dc:title>
  <dc:subject/>
  <dc:creator>Eugene Crook</dc:creator>
  <cp:keywords/>
  <dc:description/>
  <cp:lastModifiedBy>Eugene Crook</cp:lastModifiedBy>
  <cp:revision>4</cp:revision>
  <cp:lastPrinted>2018-12-16T03:52:00Z</cp:lastPrinted>
  <dcterms:created xsi:type="dcterms:W3CDTF">2020-06-20T22:46:00Z</dcterms:created>
  <dcterms:modified xsi:type="dcterms:W3CDTF">2020-06-20T23:06:00Z</dcterms:modified>
</cp:coreProperties>
</file>