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EEAF2" w14:textId="77777777" w:rsidR="00C9285A" w:rsidRPr="00AC634C" w:rsidRDefault="000509CD" w:rsidP="00787B15">
      <w:pPr>
        <w:spacing w:line="480" w:lineRule="auto"/>
        <w:rPr>
          <w:rFonts w:ascii="Times New Roman" w:hAnsi="Times New Roman" w:cs="Times New Roman"/>
          <w:sz w:val="24"/>
          <w:szCs w:val="24"/>
        </w:rPr>
      </w:pPr>
      <w:r w:rsidRPr="00AC634C">
        <w:rPr>
          <w:rFonts w:ascii="Times New Roman" w:hAnsi="Times New Roman" w:cs="Times New Roman"/>
          <w:sz w:val="24"/>
          <w:szCs w:val="24"/>
        </w:rPr>
        <w:t>54</w:t>
      </w:r>
      <w:r w:rsidR="00C9285A" w:rsidRPr="00AC634C">
        <w:rPr>
          <w:rFonts w:ascii="Times New Roman" w:hAnsi="Times New Roman" w:cs="Times New Roman"/>
          <w:sz w:val="24"/>
          <w:szCs w:val="24"/>
        </w:rPr>
        <w:t xml:space="preserve"> Cinis </w:t>
      </w:r>
    </w:p>
    <w:p w14:paraId="3BC82599" w14:textId="39312FE8" w:rsidR="00C9285A" w:rsidRPr="00AC634C" w:rsidRDefault="00C9285A" w:rsidP="00DC64F3">
      <w:pPr>
        <w:spacing w:line="480" w:lineRule="auto"/>
        <w:rPr>
          <w:rFonts w:ascii="Times New Roman" w:hAnsi="Times New Roman" w:cs="Times New Roman"/>
          <w:sz w:val="24"/>
          <w:szCs w:val="24"/>
        </w:rPr>
      </w:pPr>
      <w:r w:rsidRPr="00AC634C">
        <w:rPr>
          <w:rFonts w:ascii="Times New Roman" w:hAnsi="Times New Roman" w:cs="Times New Roman"/>
          <w:sz w:val="24"/>
          <w:szCs w:val="24"/>
        </w:rPr>
        <w:t xml:space="preserve">Homo comparatur cinerem propter finalem resolucionem, quia omnia combustibilia, quantumcumque lucida et feruida, per ignem finaliter, tamen, resoluuntur in cineres. Sic homo, quantumcumque hic potens et splendidus, in cinerem, tamen, resoluitur, Job 34[:15]: Deficit </w:t>
      </w:r>
      <w:r w:rsidRPr="00AC634C">
        <w:rPr>
          <w:rFonts w:ascii="Times New Roman" w:hAnsi="Times New Roman" w:cs="Times New Roman"/>
          <w:i/>
          <w:iCs/>
          <w:sz w:val="24"/>
          <w:szCs w:val="24"/>
        </w:rPr>
        <w:t>omnis</w:t>
      </w:r>
      <w:r w:rsidRPr="00AC634C">
        <w:rPr>
          <w:rFonts w:ascii="Times New Roman" w:hAnsi="Times New Roman" w:cs="Times New Roman"/>
          <w:sz w:val="24"/>
          <w:szCs w:val="24"/>
        </w:rPr>
        <w:t xml:space="preserve"> caro, </w:t>
      </w:r>
      <w:r w:rsidRPr="00AC634C">
        <w:rPr>
          <w:rFonts w:ascii="Times New Roman" w:hAnsi="Times New Roman" w:cs="Times New Roman"/>
          <w:i/>
          <w:iCs/>
          <w:sz w:val="24"/>
          <w:szCs w:val="24"/>
        </w:rPr>
        <w:t>et homo in cinerem revertetur</w:t>
      </w:r>
      <w:r w:rsidRPr="00AC634C">
        <w:rPr>
          <w:rFonts w:ascii="Times New Roman" w:hAnsi="Times New Roman" w:cs="Times New Roman"/>
          <w:sz w:val="24"/>
          <w:szCs w:val="24"/>
        </w:rPr>
        <w:t xml:space="preserve">.  Precipue, tamen, peccatorum comparatur cineri, quia sicut cinis est deformis ad intuendum, amarus ad gustandum, facilis seu fragilis ad dispergendum, difficilis ad recolligendum. Sic peccator vilis est in morte, amarus quo ad mores, facilis ad cadendum, difficilis ad resurgendum. </w:t>
      </w:r>
    </w:p>
    <w:p w14:paraId="085736B4" w14:textId="77777777" w:rsidR="00C9285A" w:rsidRPr="00AC634C" w:rsidRDefault="00C9285A" w:rsidP="000509CD">
      <w:pPr>
        <w:spacing w:line="480" w:lineRule="auto"/>
        <w:rPr>
          <w:rFonts w:ascii="Times New Roman" w:hAnsi="Times New Roman" w:cs="Times New Roman"/>
          <w:sz w:val="24"/>
          <w:szCs w:val="24"/>
        </w:rPr>
      </w:pPr>
      <w:r w:rsidRPr="00AC634C">
        <w:rPr>
          <w:rFonts w:ascii="Times New Roman" w:hAnsi="Times New Roman" w:cs="Times New Roman"/>
          <w:sz w:val="24"/>
          <w:szCs w:val="24"/>
        </w:rPr>
        <w:t xml:space="preserve">Vnde, solebant antiquitus homines dolentes et penitentes aspergere secule, sicut contigit de Thamar post concubitum cum fratre, 2 Reg. 13[:19]. Et Mardocheus quando audiuit edictum de interfeccione Iudeorum, Esth. 4[:1]. Et rex Niniue audiens de subuersione, Jonah 3[:6]. Et Job 42[:6]: </w:t>
      </w:r>
      <w:r w:rsidRPr="00AC634C">
        <w:rPr>
          <w:rFonts w:ascii="Times New Roman" w:hAnsi="Times New Roman" w:cs="Times New Roman"/>
          <w:i/>
          <w:iCs/>
          <w:sz w:val="24"/>
          <w:szCs w:val="24"/>
        </w:rPr>
        <w:t>Iccirco me reprehendo, et ago penitentiam in fauilla et cinere</w:t>
      </w:r>
      <w:r w:rsidRPr="00AC634C">
        <w:rPr>
          <w:rFonts w:ascii="Times New Roman" w:hAnsi="Times New Roman" w:cs="Times New Roman"/>
          <w:sz w:val="24"/>
          <w:szCs w:val="24"/>
        </w:rPr>
        <w:t xml:space="preserve">. Quia approbat Christus, Matt. 11[:20-21]: Quando dixit </w:t>
      </w:r>
      <w:r w:rsidRPr="00AC634C">
        <w:rPr>
          <w:rFonts w:ascii="Times New Roman" w:hAnsi="Times New Roman" w:cs="Times New Roman"/>
          <w:i/>
          <w:iCs/>
          <w:sz w:val="24"/>
          <w:szCs w:val="24"/>
        </w:rPr>
        <w:t xml:space="preserve">civitatibus, in quibus </w:t>
      </w:r>
      <w:r w:rsidRPr="00AC634C">
        <w:rPr>
          <w:rFonts w:ascii="Times New Roman" w:hAnsi="Times New Roman" w:cs="Times New Roman"/>
          <w:sz w:val="24"/>
          <w:szCs w:val="24"/>
        </w:rPr>
        <w:t xml:space="preserve">fecerat miracula et cum non penituerunt: </w:t>
      </w:r>
      <w:r w:rsidRPr="00AC634C">
        <w:rPr>
          <w:rFonts w:ascii="Times New Roman" w:hAnsi="Times New Roman" w:cs="Times New Roman"/>
          <w:i/>
          <w:iCs/>
          <w:sz w:val="24"/>
          <w:szCs w:val="24"/>
        </w:rPr>
        <w:t xml:space="preserve">Ve tibi Corozain, ve tibi </w:t>
      </w:r>
      <w:smartTag w:uri="urn:schemas-microsoft-com:office:smarttags" w:element="place">
        <w:smartTag w:uri="urn:schemas-microsoft-com:office:smarttags" w:element="City">
          <w:r w:rsidRPr="00AC634C">
            <w:rPr>
              <w:rFonts w:ascii="Times New Roman" w:hAnsi="Times New Roman" w:cs="Times New Roman"/>
              <w:i/>
              <w:iCs/>
              <w:sz w:val="24"/>
              <w:szCs w:val="24"/>
            </w:rPr>
            <w:t>Bethsaida</w:t>
          </w:r>
        </w:smartTag>
      </w:smartTag>
      <w:r w:rsidRPr="00AC634C">
        <w:rPr>
          <w:rFonts w:ascii="Times New Roman" w:hAnsi="Times New Roman" w:cs="Times New Roman"/>
          <w:sz w:val="24"/>
          <w:szCs w:val="24"/>
        </w:rPr>
        <w:t xml:space="preserve">, etc., vsque </w:t>
      </w:r>
      <w:r w:rsidRPr="00AC634C">
        <w:rPr>
          <w:rFonts w:ascii="Times New Roman" w:hAnsi="Times New Roman" w:cs="Times New Roman"/>
          <w:i/>
          <w:iCs/>
          <w:sz w:val="24"/>
          <w:szCs w:val="24"/>
        </w:rPr>
        <w:t>in cinere et cilicio penitenciam egissent</w:t>
      </w:r>
      <w:r w:rsidRPr="00AC634C">
        <w:rPr>
          <w:rFonts w:ascii="Times New Roman" w:hAnsi="Times New Roman" w:cs="Times New Roman"/>
          <w:sz w:val="24"/>
          <w:szCs w:val="24"/>
        </w:rPr>
        <w:t xml:space="preserve">. Cineres nempe celati per aquam, et sic in lexiuam redacti habent mundificatiam. Sic memoria nouissime cineracionis transiens per aquam lacrimarum mundat cor, Heb. 9[:13]: </w:t>
      </w:r>
      <w:r w:rsidRPr="00AC634C">
        <w:rPr>
          <w:rFonts w:ascii="Times New Roman" w:hAnsi="Times New Roman" w:cs="Times New Roman"/>
          <w:i/>
          <w:iCs/>
          <w:sz w:val="24"/>
          <w:szCs w:val="24"/>
        </w:rPr>
        <w:t>Cinis vitule aspersus</w:t>
      </w:r>
      <w:r w:rsidRPr="00AC634C">
        <w:rPr>
          <w:rFonts w:ascii="Times New Roman" w:hAnsi="Times New Roman" w:cs="Times New Roman"/>
          <w:sz w:val="24"/>
          <w:szCs w:val="24"/>
        </w:rPr>
        <w:t xml:space="preserve">, scilicdet, in aqua penitencie, </w:t>
      </w:r>
      <w:r w:rsidRPr="00AC634C">
        <w:rPr>
          <w:rFonts w:ascii="Times New Roman" w:hAnsi="Times New Roman" w:cs="Times New Roman"/>
          <w:i/>
          <w:iCs/>
          <w:sz w:val="24"/>
          <w:szCs w:val="24"/>
        </w:rPr>
        <w:t>inquinatos sanctificat.</w:t>
      </w:r>
      <w:r w:rsidRPr="00AC634C">
        <w:rPr>
          <w:rFonts w:ascii="Times New Roman" w:hAnsi="Times New Roman" w:cs="Times New Roman"/>
          <w:sz w:val="24"/>
          <w:szCs w:val="24"/>
        </w:rPr>
        <w:t xml:space="preserve"> </w:t>
      </w:r>
    </w:p>
    <w:p w14:paraId="14DA3BE2" w14:textId="4AA4105D" w:rsidR="00C9285A" w:rsidRPr="00AC634C" w:rsidRDefault="00C9285A" w:rsidP="000509CD">
      <w:pPr>
        <w:spacing w:line="480" w:lineRule="auto"/>
        <w:rPr>
          <w:rFonts w:ascii="Times New Roman" w:hAnsi="Times New Roman" w:cs="Times New Roman"/>
          <w:sz w:val="24"/>
          <w:szCs w:val="24"/>
        </w:rPr>
      </w:pPr>
      <w:r w:rsidRPr="00AC634C">
        <w:rPr>
          <w:rFonts w:ascii="Times New Roman" w:hAnsi="Times New Roman" w:cs="Times New Roman"/>
          <w:sz w:val="24"/>
          <w:szCs w:val="24"/>
        </w:rPr>
        <w:t xml:space="preserve">¶ Ecclesia non consecratur /fol. 17va/ sine cinere. Secundum Philosophum, </w:t>
      </w:r>
      <w:bookmarkStart w:id="0" w:name="_Hlk534472841"/>
      <w:r w:rsidRPr="00AC634C">
        <w:rPr>
          <w:rFonts w:ascii="Times New Roman" w:hAnsi="Times New Roman" w:cs="Times New Roman"/>
          <w:sz w:val="24"/>
          <w:szCs w:val="24"/>
        </w:rPr>
        <w:t xml:space="preserve">8, </w:t>
      </w:r>
      <w:r w:rsidRPr="00AC634C">
        <w:rPr>
          <w:rFonts w:ascii="Times New Roman" w:hAnsi="Times New Roman" w:cs="Times New Roman"/>
          <w:i/>
          <w:iCs/>
          <w:sz w:val="24"/>
          <w:szCs w:val="24"/>
        </w:rPr>
        <w:t>De animalibus,</w:t>
      </w:r>
      <w:r w:rsidRPr="00AC634C">
        <w:rPr>
          <w:rFonts w:ascii="Times New Roman" w:hAnsi="Times New Roman" w:cs="Times New Roman"/>
          <w:sz w:val="24"/>
          <w:szCs w:val="24"/>
        </w:rPr>
        <w:t xml:space="preserve"> ca. vltima</w:t>
      </w:r>
      <w:bookmarkEnd w:id="0"/>
      <w:r w:rsidRPr="00AC634C">
        <w:rPr>
          <w:rFonts w:ascii="Times New Roman" w:hAnsi="Times New Roman" w:cs="Times New Roman"/>
          <w:sz w:val="24"/>
          <w:szCs w:val="24"/>
        </w:rPr>
        <w:t>, dicit quod aues que non possunt bene volare confrigant se in cineris et quasi se balneant, ut galline et passeres. Sic debent peccatores qui non possunt volare ad Deum propter pondus deprimens.</w:t>
      </w:r>
    </w:p>
    <w:p w14:paraId="13381230" w14:textId="77777777" w:rsidR="00C9285A" w:rsidRPr="00AC634C" w:rsidRDefault="00C9285A" w:rsidP="000509CD">
      <w:pPr>
        <w:spacing w:line="480" w:lineRule="auto"/>
        <w:rPr>
          <w:rFonts w:ascii="Times New Roman" w:hAnsi="Times New Roman" w:cs="Times New Roman"/>
          <w:sz w:val="24"/>
          <w:szCs w:val="24"/>
        </w:rPr>
      </w:pPr>
      <w:r w:rsidRPr="00AC634C">
        <w:rPr>
          <w:rFonts w:ascii="Times New Roman" w:hAnsi="Times New Roman" w:cs="Times New Roman"/>
          <w:sz w:val="24"/>
          <w:szCs w:val="24"/>
        </w:rPr>
        <w:lastRenderedPageBreak/>
        <w:t xml:space="preserve">¶ Figura ad hoc, Leu. 1[:16], quando auis offerebatur vesicula et penne, debent sepeliri </w:t>
      </w:r>
      <w:r w:rsidRPr="00AC634C">
        <w:rPr>
          <w:rFonts w:ascii="Times New Roman" w:hAnsi="Times New Roman" w:cs="Times New Roman"/>
          <w:i/>
          <w:iCs/>
          <w:sz w:val="24"/>
          <w:szCs w:val="24"/>
        </w:rPr>
        <w:t>in loco</w:t>
      </w:r>
      <w:r w:rsidRPr="00AC634C">
        <w:rPr>
          <w:rFonts w:ascii="Times New Roman" w:hAnsi="Times New Roman" w:cs="Times New Roman"/>
          <w:sz w:val="24"/>
          <w:szCs w:val="24"/>
        </w:rPr>
        <w:t xml:space="preserve"> vbi </w:t>
      </w:r>
      <w:r w:rsidRPr="00AC634C">
        <w:rPr>
          <w:rFonts w:ascii="Times New Roman" w:hAnsi="Times New Roman" w:cs="Times New Roman"/>
          <w:i/>
          <w:iCs/>
          <w:sz w:val="24"/>
          <w:szCs w:val="24"/>
        </w:rPr>
        <w:t xml:space="preserve">cineres </w:t>
      </w:r>
      <w:r w:rsidRPr="00AC634C">
        <w:rPr>
          <w:rFonts w:ascii="Times New Roman" w:hAnsi="Times New Roman" w:cs="Times New Roman"/>
          <w:sz w:val="24"/>
          <w:szCs w:val="24"/>
        </w:rPr>
        <w:t xml:space="preserve">recondi solebant, quia vanitas uite nostre, que per vesiculam designatur, et tibi instabilitas, que per penam figuratur, debent recondi cum memoria nostre incineracionis et mortis. Et sicut per cineres aqua dulcis fit amara, sic cogitacio peccatorum que aliquando fuit dulcis, sic in penitencia amara. </w:t>
      </w:r>
    </w:p>
    <w:p w14:paraId="691E810B" w14:textId="77777777" w:rsidR="00C9285A" w:rsidRPr="00AC634C" w:rsidRDefault="00C9285A" w:rsidP="000509CD">
      <w:pPr>
        <w:spacing w:line="480" w:lineRule="auto"/>
        <w:rPr>
          <w:rFonts w:ascii="Times New Roman" w:hAnsi="Times New Roman" w:cs="Times New Roman"/>
          <w:sz w:val="24"/>
          <w:szCs w:val="24"/>
        </w:rPr>
      </w:pPr>
      <w:r w:rsidRPr="00AC634C">
        <w:rPr>
          <w:rFonts w:ascii="Times New Roman" w:hAnsi="Times New Roman" w:cs="Times New Roman"/>
          <w:sz w:val="24"/>
          <w:szCs w:val="24"/>
        </w:rPr>
        <w:t xml:space="preserve">¶ Item, mercatores comminuunt aurum in puluerem et commiscent in cineribus quando transeunt per terras ne in latronibus percipiatur. Sic debet penitens graciam suam abscondere hic sub cinere humilitatis. </w:t>
      </w:r>
    </w:p>
    <w:p w14:paraId="52497962" w14:textId="1A5EA964" w:rsidR="00C9285A" w:rsidRPr="00AC634C" w:rsidRDefault="00C9285A" w:rsidP="000509CD">
      <w:pPr>
        <w:spacing w:line="480" w:lineRule="auto"/>
        <w:rPr>
          <w:rFonts w:ascii="Times New Roman" w:hAnsi="Times New Roman" w:cs="Times New Roman"/>
          <w:sz w:val="24"/>
          <w:szCs w:val="24"/>
        </w:rPr>
      </w:pPr>
      <w:r w:rsidRPr="00AC634C">
        <w:rPr>
          <w:rFonts w:ascii="Times New Roman" w:hAnsi="Times New Roman" w:cs="Times New Roman"/>
          <w:sz w:val="24"/>
          <w:szCs w:val="24"/>
        </w:rPr>
        <w:t>¶ Item, nota quod mustela</w:t>
      </w:r>
      <w:r w:rsidR="00C63913" w:rsidRPr="00AC634C">
        <w:rPr>
          <w:rFonts w:ascii="Times New Roman" w:hAnsi="Times New Roman" w:cs="Times New Roman"/>
          <w:sz w:val="24"/>
          <w:szCs w:val="24"/>
        </w:rPr>
        <w:t>,</w:t>
      </w:r>
      <w:r w:rsidRPr="00AC634C">
        <w:rPr>
          <w:rFonts w:ascii="Times New Roman" w:hAnsi="Times New Roman" w:cs="Times New Roman"/>
          <w:sz w:val="24"/>
          <w:szCs w:val="24"/>
        </w:rPr>
        <w:t xml:space="preserve"> optime armatur contra basiliscum si comedit rutam amaram et aspersus. Sic cinere basilici morti, sic amara penitencia et mortis memoria valent contra peccatum. Vnde Bernardus, </w:t>
      </w:r>
      <w:bookmarkStart w:id="1" w:name="_Hlk534473049"/>
      <w:r w:rsidRPr="00AC634C">
        <w:rPr>
          <w:rFonts w:ascii="Times New Roman" w:hAnsi="Times New Roman" w:cs="Times New Roman"/>
          <w:sz w:val="24"/>
          <w:szCs w:val="24"/>
        </w:rPr>
        <w:t xml:space="preserve">libro primo, </w:t>
      </w:r>
      <w:r w:rsidR="00F7041E" w:rsidRPr="00AC634C">
        <w:rPr>
          <w:rFonts w:ascii="Times New Roman" w:hAnsi="Times New Roman" w:cs="Times New Roman"/>
          <w:i/>
          <w:iCs/>
          <w:sz w:val="24"/>
          <w:szCs w:val="24"/>
        </w:rPr>
        <w:t>De consideracione</w:t>
      </w:r>
      <w:bookmarkEnd w:id="1"/>
      <w:r w:rsidR="00F7041E" w:rsidRPr="00AC634C">
        <w:rPr>
          <w:rFonts w:ascii="Times New Roman" w:hAnsi="Times New Roman" w:cs="Times New Roman"/>
          <w:iCs/>
          <w:sz w:val="24"/>
          <w:szCs w:val="24"/>
        </w:rPr>
        <w:t>,</w:t>
      </w:r>
      <w:r w:rsidRPr="00AC634C">
        <w:rPr>
          <w:rFonts w:ascii="Times New Roman" w:hAnsi="Times New Roman" w:cs="Times New Roman"/>
          <w:sz w:val="24"/>
          <w:szCs w:val="24"/>
        </w:rPr>
        <w:t xml:space="preserve"> salubris copula cum te cogitas summum pontificem pariter et vilissimum cinerem. </w:t>
      </w:r>
    </w:p>
    <w:p w14:paraId="67C27E24" w14:textId="77777777" w:rsidR="00C9285A" w:rsidRPr="00AC634C" w:rsidRDefault="00C9285A" w:rsidP="00095D35">
      <w:pPr>
        <w:spacing w:line="480" w:lineRule="auto"/>
        <w:rPr>
          <w:rFonts w:ascii="Times New Roman" w:hAnsi="Times New Roman" w:cs="Times New Roman"/>
          <w:sz w:val="24"/>
          <w:szCs w:val="24"/>
        </w:rPr>
      </w:pPr>
      <w:r w:rsidRPr="00AC634C">
        <w:rPr>
          <w:rFonts w:ascii="Times New Roman" w:hAnsi="Times New Roman" w:cs="Times New Roman"/>
          <w:sz w:val="24"/>
          <w:szCs w:val="24"/>
        </w:rPr>
        <w:t xml:space="preserve">¶ Item, quando templum debet consecrari set pauimentum cinere aspergi, ut sic sit crucis capax, sic cor hominis peccatis induratum debet mortis memoria affici. </w:t>
      </w:r>
    </w:p>
    <w:p w14:paraId="2B6E073E" w14:textId="77777777" w:rsidR="00C9285A" w:rsidRPr="00AC634C" w:rsidRDefault="00C9285A" w:rsidP="00095D35">
      <w:pPr>
        <w:spacing w:line="480" w:lineRule="auto"/>
        <w:rPr>
          <w:rFonts w:ascii="Times New Roman" w:hAnsi="Times New Roman" w:cs="Times New Roman"/>
          <w:sz w:val="24"/>
          <w:szCs w:val="24"/>
        </w:rPr>
      </w:pPr>
      <w:r w:rsidRPr="00AC634C">
        <w:rPr>
          <w:rFonts w:ascii="Times New Roman" w:hAnsi="Times New Roman" w:cs="Times New Roman"/>
          <w:sz w:val="24"/>
          <w:szCs w:val="24"/>
        </w:rPr>
        <w:t xml:space="preserve">¶ Item, cinis est subtilis et signat confessionem. </w:t>
      </w:r>
    </w:p>
    <w:p w14:paraId="37189909" w14:textId="77777777" w:rsidR="00095D35" w:rsidRPr="00AC634C" w:rsidRDefault="00C9285A" w:rsidP="00095D35">
      <w:pPr>
        <w:spacing w:line="480" w:lineRule="auto"/>
        <w:rPr>
          <w:rFonts w:ascii="Times New Roman" w:hAnsi="Times New Roman" w:cs="Times New Roman"/>
          <w:sz w:val="24"/>
          <w:szCs w:val="24"/>
        </w:rPr>
      </w:pPr>
      <w:r w:rsidRPr="00AC634C">
        <w:rPr>
          <w:rFonts w:ascii="Times New Roman" w:hAnsi="Times New Roman" w:cs="Times New Roman"/>
          <w:sz w:val="24"/>
          <w:szCs w:val="24"/>
        </w:rPr>
        <w:t xml:space="preserve">¶ Nam </w:t>
      </w:r>
      <w:bookmarkStart w:id="2" w:name="_GoBack"/>
      <w:r w:rsidRPr="00AC634C">
        <w:rPr>
          <w:rFonts w:ascii="Times New Roman" w:hAnsi="Times New Roman" w:cs="Times New Roman"/>
          <w:sz w:val="24"/>
          <w:szCs w:val="24"/>
        </w:rPr>
        <w:t>cineribus bene lauatur et purgatur vas</w:t>
      </w:r>
      <w:bookmarkEnd w:id="2"/>
      <w:r w:rsidRPr="00AC634C">
        <w:rPr>
          <w:rFonts w:ascii="Times New Roman" w:hAnsi="Times New Roman" w:cs="Times New Roman"/>
          <w:sz w:val="24"/>
          <w:szCs w:val="24"/>
        </w:rPr>
        <w:t xml:space="preserve">, Num. 4[:13]: </w:t>
      </w:r>
      <w:r w:rsidRPr="00AC634C">
        <w:rPr>
          <w:rFonts w:ascii="Times New Roman" w:hAnsi="Times New Roman" w:cs="Times New Roman"/>
          <w:i/>
          <w:iCs/>
          <w:sz w:val="24"/>
          <w:szCs w:val="24"/>
        </w:rPr>
        <w:t>Altare</w:t>
      </w:r>
      <w:r w:rsidRPr="00AC634C">
        <w:rPr>
          <w:rFonts w:ascii="Times New Roman" w:hAnsi="Times New Roman" w:cs="Times New Roman"/>
          <w:sz w:val="24"/>
          <w:szCs w:val="24"/>
        </w:rPr>
        <w:t xml:space="preserve"> mundabitis </w:t>
      </w:r>
      <w:r w:rsidRPr="00AC634C">
        <w:rPr>
          <w:rFonts w:ascii="Times New Roman" w:hAnsi="Times New Roman" w:cs="Times New Roman"/>
          <w:i/>
          <w:iCs/>
          <w:sz w:val="24"/>
          <w:szCs w:val="24"/>
        </w:rPr>
        <w:t>cinere</w:t>
      </w:r>
      <w:r w:rsidRPr="00AC634C">
        <w:rPr>
          <w:rFonts w:ascii="Times New Roman" w:hAnsi="Times New Roman" w:cs="Times New Roman"/>
          <w:sz w:val="24"/>
          <w:szCs w:val="24"/>
        </w:rPr>
        <w:t xml:space="preserve">. </w:t>
      </w:r>
    </w:p>
    <w:p w14:paraId="45B3BAFF" w14:textId="77777777" w:rsidR="00C9285A" w:rsidRPr="00AC634C" w:rsidRDefault="00C9285A" w:rsidP="00095D35">
      <w:pPr>
        <w:spacing w:line="480" w:lineRule="auto"/>
        <w:rPr>
          <w:rFonts w:ascii="Times New Roman" w:hAnsi="Times New Roman" w:cs="Times New Roman"/>
          <w:sz w:val="24"/>
          <w:szCs w:val="24"/>
        </w:rPr>
      </w:pPr>
      <w:r w:rsidRPr="00AC634C">
        <w:rPr>
          <w:rFonts w:ascii="Times New Roman" w:hAnsi="Times New Roman" w:cs="Times New Roman"/>
          <w:sz w:val="24"/>
          <w:szCs w:val="24"/>
        </w:rPr>
        <w:t xml:space="preserve">Item, cinis est mobilis et designat satisfacionem obediencie. Vnde, et Elias comedit </w:t>
      </w:r>
      <w:r w:rsidRPr="00AC634C">
        <w:rPr>
          <w:rFonts w:ascii="Times New Roman" w:hAnsi="Times New Roman" w:cs="Times New Roman"/>
          <w:i/>
          <w:iCs/>
          <w:sz w:val="24"/>
          <w:szCs w:val="24"/>
        </w:rPr>
        <w:t>panem subcinericium,</w:t>
      </w:r>
      <w:r w:rsidRPr="00AC634C">
        <w:rPr>
          <w:rFonts w:ascii="Times New Roman" w:hAnsi="Times New Roman" w:cs="Times New Roman"/>
          <w:sz w:val="24"/>
          <w:szCs w:val="24"/>
        </w:rPr>
        <w:t xml:space="preserve"> [3 Reg. </w:t>
      </w:r>
      <w:smartTag w:uri="urn:schemas-microsoft-com:office:smarttags" w:element="time">
        <w:smartTagPr>
          <w:attr w:name="Hour" w:val="17"/>
          <w:attr w:name="Minute" w:val="13"/>
        </w:smartTagPr>
        <w:r w:rsidRPr="00AC634C">
          <w:rPr>
            <w:rFonts w:ascii="Times New Roman" w:hAnsi="Times New Roman" w:cs="Times New Roman"/>
            <w:sz w:val="24"/>
            <w:szCs w:val="24"/>
          </w:rPr>
          <w:t>17:13</w:t>
        </w:r>
      </w:smartTag>
      <w:r w:rsidRPr="00AC634C">
        <w:rPr>
          <w:rFonts w:ascii="Times New Roman" w:hAnsi="Times New Roman" w:cs="Times New Roman"/>
          <w:sz w:val="24"/>
          <w:szCs w:val="24"/>
        </w:rPr>
        <w:t xml:space="preserve">]. </w:t>
      </w:r>
      <w:r w:rsidRPr="00AC634C">
        <w:rPr>
          <w:rFonts w:ascii="Times New Roman" w:hAnsi="Times New Roman" w:cs="Times New Roman"/>
          <w:i/>
          <w:iCs/>
          <w:sz w:val="24"/>
          <w:szCs w:val="24"/>
        </w:rPr>
        <w:t xml:space="preserve">Ambulauit in fortitudine illius vsque ad montem Dei, </w:t>
      </w:r>
      <w:r w:rsidRPr="00AC634C">
        <w:rPr>
          <w:rFonts w:ascii="Times New Roman" w:hAnsi="Times New Roman" w:cs="Times New Roman"/>
          <w:sz w:val="24"/>
          <w:szCs w:val="24"/>
        </w:rPr>
        <w:t>[3 Reg. 19:8].</w:t>
      </w:r>
    </w:p>
    <w:sectPr w:rsidR="00C9285A" w:rsidRPr="00AC634C" w:rsidSect="003F561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10A4E" w14:textId="77777777" w:rsidR="00EA50D7" w:rsidRDefault="00EA50D7" w:rsidP="009905AC">
      <w:pPr>
        <w:spacing w:after="0" w:line="240" w:lineRule="auto"/>
      </w:pPr>
      <w:r>
        <w:separator/>
      </w:r>
    </w:p>
  </w:endnote>
  <w:endnote w:type="continuationSeparator" w:id="0">
    <w:p w14:paraId="46B90629" w14:textId="77777777" w:rsidR="00EA50D7" w:rsidRDefault="00EA50D7" w:rsidP="00990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9A27A" w14:textId="77777777" w:rsidR="00EA50D7" w:rsidRDefault="00EA50D7" w:rsidP="009905AC">
      <w:pPr>
        <w:spacing w:after="0" w:line="240" w:lineRule="auto"/>
      </w:pPr>
      <w:r>
        <w:separator/>
      </w:r>
    </w:p>
  </w:footnote>
  <w:footnote w:type="continuationSeparator" w:id="0">
    <w:p w14:paraId="24EF30AA" w14:textId="77777777" w:rsidR="00EA50D7" w:rsidRDefault="00EA50D7" w:rsidP="009905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proofState w:grammar="clean"/>
  <w:doNotTrackMoves/>
  <w:defaultTabStop w:val="720"/>
  <w:characterSpacingControl w:val="doNotCompress"/>
  <w:doNotValidateAgainstSchema/>
  <w:doNotDemarcateInvalidXml/>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6796"/>
    <w:rsid w:val="000509CD"/>
    <w:rsid w:val="00086C77"/>
    <w:rsid w:val="00095D35"/>
    <w:rsid w:val="0022423A"/>
    <w:rsid w:val="002414D6"/>
    <w:rsid w:val="003413B7"/>
    <w:rsid w:val="003F5618"/>
    <w:rsid w:val="004B492A"/>
    <w:rsid w:val="004D686C"/>
    <w:rsid w:val="00533E3C"/>
    <w:rsid w:val="005A6CE5"/>
    <w:rsid w:val="005F1EDC"/>
    <w:rsid w:val="00676839"/>
    <w:rsid w:val="006E6796"/>
    <w:rsid w:val="007650B0"/>
    <w:rsid w:val="00787B15"/>
    <w:rsid w:val="007A0FC5"/>
    <w:rsid w:val="007F57AA"/>
    <w:rsid w:val="00804225"/>
    <w:rsid w:val="00821FF8"/>
    <w:rsid w:val="008333BA"/>
    <w:rsid w:val="008620C8"/>
    <w:rsid w:val="00897756"/>
    <w:rsid w:val="00951A84"/>
    <w:rsid w:val="009905AC"/>
    <w:rsid w:val="00AC634C"/>
    <w:rsid w:val="00B436A3"/>
    <w:rsid w:val="00B476AD"/>
    <w:rsid w:val="00B857CA"/>
    <w:rsid w:val="00BF0E5F"/>
    <w:rsid w:val="00C63913"/>
    <w:rsid w:val="00C7474C"/>
    <w:rsid w:val="00C9285A"/>
    <w:rsid w:val="00CB73AD"/>
    <w:rsid w:val="00CE40FA"/>
    <w:rsid w:val="00D10896"/>
    <w:rsid w:val="00D37CC3"/>
    <w:rsid w:val="00D410EE"/>
    <w:rsid w:val="00D67EB3"/>
    <w:rsid w:val="00DA0FE1"/>
    <w:rsid w:val="00DC64F3"/>
    <w:rsid w:val="00DE26F9"/>
    <w:rsid w:val="00EA438A"/>
    <w:rsid w:val="00EA50D7"/>
    <w:rsid w:val="00F36066"/>
    <w:rsid w:val="00F5401A"/>
    <w:rsid w:val="00F70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0F23100"/>
  <w15:docId w15:val="{33B4E8B7-8649-4763-86A6-5AD93ECC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F5618"/>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905AC"/>
    <w:pPr>
      <w:spacing w:after="0" w:line="240" w:lineRule="auto"/>
    </w:pPr>
    <w:rPr>
      <w:sz w:val="20"/>
      <w:szCs w:val="20"/>
    </w:rPr>
  </w:style>
  <w:style w:type="character" w:customStyle="1" w:styleId="EndnoteTextChar">
    <w:name w:val="Endnote Text Char"/>
    <w:link w:val="EndnoteText"/>
    <w:uiPriority w:val="99"/>
    <w:semiHidden/>
    <w:rsid w:val="009905AC"/>
    <w:rPr>
      <w:sz w:val="20"/>
      <w:szCs w:val="20"/>
    </w:rPr>
  </w:style>
  <w:style w:type="character" w:styleId="EndnoteReference">
    <w:name w:val="endnote reference"/>
    <w:uiPriority w:val="99"/>
    <w:semiHidden/>
    <w:rsid w:val="009905AC"/>
    <w:rPr>
      <w:vertAlign w:val="superscript"/>
    </w:rPr>
  </w:style>
  <w:style w:type="paragraph" w:styleId="BalloonText">
    <w:name w:val="Balloon Text"/>
    <w:basedOn w:val="Normal"/>
    <w:link w:val="BalloonTextChar"/>
    <w:uiPriority w:val="99"/>
    <w:semiHidden/>
    <w:rsid w:val="00DA0FE1"/>
    <w:rPr>
      <w:rFonts w:ascii="Tahoma" w:hAnsi="Tahoma" w:cs="Tahoma"/>
      <w:sz w:val="16"/>
      <w:szCs w:val="16"/>
    </w:rPr>
  </w:style>
  <w:style w:type="character" w:customStyle="1" w:styleId="BalloonTextChar">
    <w:name w:val="Balloon Text Char"/>
    <w:link w:val="BalloonText"/>
    <w:uiPriority w:val="99"/>
    <w:semiHidden/>
    <w:rPr>
      <w:rFonts w:ascii="Times New Roman" w:hAnsi="Times New Roman" w:cs="Times New Roman"/>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610945">
      <w:marLeft w:val="0"/>
      <w:marRight w:val="0"/>
      <w:marTop w:val="0"/>
      <w:marBottom w:val="0"/>
      <w:divBdr>
        <w:top w:val="none" w:sz="0" w:space="0" w:color="auto"/>
        <w:left w:val="none" w:sz="0" w:space="0" w:color="auto"/>
        <w:bottom w:val="none" w:sz="0" w:space="0" w:color="auto"/>
        <w:right w:val="none" w:sz="0" w:space="0" w:color="auto"/>
      </w:divBdr>
      <w:divsChild>
        <w:div w:id="2051610946">
          <w:marLeft w:val="0"/>
          <w:marRight w:val="0"/>
          <w:marTop w:val="0"/>
          <w:marBottom w:val="0"/>
          <w:divBdr>
            <w:top w:val="none" w:sz="0" w:space="0" w:color="auto"/>
            <w:left w:val="none" w:sz="0" w:space="0" w:color="auto"/>
            <w:bottom w:val="none" w:sz="0" w:space="0" w:color="auto"/>
            <w:right w:val="none" w:sz="0" w:space="0" w:color="auto"/>
          </w:divBdr>
          <w:divsChild>
            <w:div w:id="2051610947">
              <w:marLeft w:val="0"/>
              <w:marRight w:val="0"/>
              <w:marTop w:val="0"/>
              <w:marBottom w:val="0"/>
              <w:divBdr>
                <w:top w:val="none" w:sz="0" w:space="0" w:color="auto"/>
                <w:left w:val="single" w:sz="6" w:space="0" w:color="666699"/>
                <w:bottom w:val="none" w:sz="0" w:space="0" w:color="auto"/>
                <w:right w:val="none" w:sz="0" w:space="0" w:color="auto"/>
              </w:divBdr>
              <w:divsChild>
                <w:div w:id="2051610943">
                  <w:marLeft w:val="0"/>
                  <w:marRight w:val="0"/>
                  <w:marTop w:val="0"/>
                  <w:marBottom w:val="0"/>
                  <w:divBdr>
                    <w:top w:val="none" w:sz="0" w:space="0" w:color="auto"/>
                    <w:left w:val="none" w:sz="0" w:space="0" w:color="auto"/>
                    <w:bottom w:val="none" w:sz="0" w:space="0" w:color="auto"/>
                    <w:right w:val="none" w:sz="0" w:space="0" w:color="auto"/>
                  </w:divBdr>
                  <w:divsChild>
                    <w:div w:id="2051610944">
                      <w:marLeft w:val="8"/>
                      <w:marRight w:val="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0161D7C-D08F-412B-8FCE-20DE269D6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[54] Cinis homo comparatur cinerem propter finalem resolucionem</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[54] Cinis homo comparatur cinerem propter finalem resolucionem</dc:title>
  <dc:subject/>
  <dc:creator>Eugene Crook</dc:creator>
  <cp:keywords/>
  <dc:description/>
  <cp:lastModifiedBy>Eugene Crook</cp:lastModifiedBy>
  <cp:revision>2</cp:revision>
  <cp:lastPrinted>2019-01-05T23:48:00Z</cp:lastPrinted>
  <dcterms:created xsi:type="dcterms:W3CDTF">2020-07-19T23:09:00Z</dcterms:created>
  <dcterms:modified xsi:type="dcterms:W3CDTF">2020-07-19T23:09:00Z</dcterms:modified>
</cp:coreProperties>
</file>