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72D05" w14:textId="53FD8A25" w:rsidR="005365E9" w:rsidRPr="00701587" w:rsidRDefault="004E5A1E" w:rsidP="00B508A4">
      <w:pPr>
        <w:spacing w:line="480" w:lineRule="auto"/>
        <w:rPr>
          <w:rFonts w:ascii="Times New Roman" w:hAnsi="Times New Roman" w:cs="Times New Roman"/>
        </w:rPr>
      </w:pPr>
      <w:r w:rsidRPr="00701587">
        <w:rPr>
          <w:rFonts w:ascii="Times New Roman" w:hAnsi="Times New Roman" w:cs="Times New Roman"/>
        </w:rPr>
        <w:t xml:space="preserve">373 To Turn or </w:t>
      </w:r>
      <w:r w:rsidR="00D14737" w:rsidRPr="00701587">
        <w:rPr>
          <w:rFonts w:ascii="Times New Roman" w:hAnsi="Times New Roman" w:cs="Times New Roman"/>
        </w:rPr>
        <w:t xml:space="preserve">To </w:t>
      </w:r>
      <w:r w:rsidRPr="00701587">
        <w:rPr>
          <w:rFonts w:ascii="Times New Roman" w:hAnsi="Times New Roman" w:cs="Times New Roman"/>
        </w:rPr>
        <w:t>Convert</w:t>
      </w:r>
      <w:r w:rsidR="005C3F4A" w:rsidRPr="00701587">
        <w:rPr>
          <w:rFonts w:ascii="Times New Roman" w:hAnsi="Times New Roman" w:cs="Times New Roman"/>
        </w:rPr>
        <w:t xml:space="preserve"> (</w:t>
      </w:r>
      <w:r w:rsidR="005C3F4A" w:rsidRPr="00701587">
        <w:rPr>
          <w:rFonts w:ascii="Times New Roman" w:hAnsi="Times New Roman" w:cs="Times New Roman"/>
          <w:i/>
        </w:rPr>
        <w:t>Vertere uel Conuertere</w:t>
      </w:r>
      <w:r w:rsidR="005C3F4A" w:rsidRPr="00701587">
        <w:rPr>
          <w:rFonts w:ascii="Times New Roman" w:hAnsi="Times New Roman" w:cs="Times New Roman"/>
        </w:rPr>
        <w:t>)</w:t>
      </w:r>
    </w:p>
    <w:p w14:paraId="10C70671" w14:textId="431655FB" w:rsidR="00471C2D" w:rsidRPr="00701587" w:rsidRDefault="004E5A1E" w:rsidP="006F1693">
      <w:pPr>
        <w:spacing w:line="480" w:lineRule="auto"/>
        <w:rPr>
          <w:rFonts w:ascii="Times New Roman" w:hAnsi="Times New Roman" w:cs="Times New Roman"/>
          <w:iCs/>
        </w:rPr>
      </w:pPr>
      <w:r w:rsidRPr="00701587">
        <w:rPr>
          <w:rFonts w:ascii="Times New Roman" w:hAnsi="Times New Roman" w:cs="Times New Roman"/>
        </w:rPr>
        <w:t xml:space="preserve">According to Bernard, </w:t>
      </w:r>
      <w:r w:rsidRPr="00701587">
        <w:rPr>
          <w:rFonts w:ascii="Times New Roman" w:hAnsi="Times New Roman" w:cs="Times New Roman"/>
          <w:i/>
        </w:rPr>
        <w:t>Super Cantica</w:t>
      </w:r>
      <w:r w:rsidRPr="00701587">
        <w:rPr>
          <w:rFonts w:ascii="Times New Roman" w:hAnsi="Times New Roman" w:cs="Times New Roman"/>
          <w:iCs/>
        </w:rPr>
        <w:t>, Homily 39,</w:t>
      </w:r>
      <w:r w:rsidR="00785317" w:rsidRPr="00701587">
        <w:rPr>
          <w:rStyle w:val="EndnoteReference"/>
          <w:rFonts w:ascii="Times New Roman" w:hAnsi="Times New Roman" w:cs="Times New Roman"/>
          <w:iCs/>
        </w:rPr>
        <w:endnoteReference w:id="1"/>
      </w:r>
      <w:r w:rsidRPr="00701587">
        <w:rPr>
          <w:rFonts w:ascii="Times New Roman" w:hAnsi="Times New Roman" w:cs="Times New Roman"/>
          <w:iCs/>
        </w:rPr>
        <w:t xml:space="preserve"> </w:t>
      </w:r>
      <w:r w:rsidR="00B508A4" w:rsidRPr="00701587">
        <w:rPr>
          <w:rFonts w:ascii="Times New Roman" w:hAnsi="Times New Roman" w:cs="Times New Roman"/>
          <w:iCs/>
        </w:rPr>
        <w:t xml:space="preserve">they who do not wish to be converted to the Lord not on that account are they rejected, unless because they </w:t>
      </w:r>
      <w:r w:rsidR="00030ECD" w:rsidRPr="00701587">
        <w:rPr>
          <w:rFonts w:ascii="Times New Roman" w:hAnsi="Times New Roman" w:cs="Times New Roman"/>
          <w:iCs/>
        </w:rPr>
        <w:t>project</w:t>
      </w:r>
      <w:r w:rsidR="00944E59" w:rsidRPr="00701587">
        <w:rPr>
          <w:rFonts w:ascii="Times New Roman" w:hAnsi="Times New Roman" w:cs="Times New Roman"/>
          <w:iCs/>
        </w:rPr>
        <w:t xml:space="preserve"> themselves</w:t>
      </w:r>
      <w:r w:rsidR="00030ECD" w:rsidRPr="00701587">
        <w:rPr>
          <w:rFonts w:ascii="Times New Roman" w:hAnsi="Times New Roman" w:cs="Times New Roman"/>
          <w:iCs/>
        </w:rPr>
        <w:t xml:space="preserve"> as grave and severe, which is pious, hard and inflexible, which is merciful,</w:t>
      </w:r>
      <w:r w:rsidR="00944E59" w:rsidRPr="00701587">
        <w:rPr>
          <w:rFonts w:ascii="Times New Roman" w:hAnsi="Times New Roman" w:cs="Times New Roman"/>
          <w:iCs/>
        </w:rPr>
        <w:t xml:space="preserve"> fierce and terrible, which is loveable.</w:t>
      </w:r>
      <w:r w:rsidR="00030ECD" w:rsidRPr="00701587">
        <w:rPr>
          <w:rFonts w:ascii="Times New Roman" w:hAnsi="Times New Roman" w:cs="Times New Roman"/>
          <w:iCs/>
        </w:rPr>
        <w:t xml:space="preserve"> </w:t>
      </w:r>
      <w:r w:rsidR="00BA2719" w:rsidRPr="00701587">
        <w:rPr>
          <w:rFonts w:ascii="Times New Roman" w:hAnsi="Times New Roman" w:cs="Times New Roman"/>
          <w:iCs/>
        </w:rPr>
        <w:t>But their iniquity lies to itself. Because every conversion to good is from God, Prov. 12[:7]: “</w:t>
      </w:r>
      <w:r w:rsidR="00471C2D" w:rsidRPr="00701587">
        <w:rPr>
          <w:rFonts w:ascii="Times New Roman" w:hAnsi="Times New Roman" w:cs="Times New Roman"/>
          <w:iCs/>
        </w:rPr>
        <w:t xml:space="preserve">Turn the wicked, and they shall not be” natural servants. And according to Augustine, book 11, </w:t>
      </w:r>
      <w:r w:rsidR="00471C2D" w:rsidRPr="00701587">
        <w:rPr>
          <w:rFonts w:ascii="Times New Roman" w:hAnsi="Times New Roman" w:cs="Times New Roman"/>
          <w:i/>
        </w:rPr>
        <w:t>De Trinitate</w:t>
      </w:r>
      <w:r w:rsidR="00471C2D" w:rsidRPr="00701587">
        <w:rPr>
          <w:rFonts w:ascii="Times New Roman" w:hAnsi="Times New Roman" w:cs="Times New Roman"/>
          <w:iCs/>
        </w:rPr>
        <w:t>, c. 7,</w:t>
      </w:r>
      <w:r w:rsidR="00785317" w:rsidRPr="00701587">
        <w:rPr>
          <w:rStyle w:val="EndnoteReference"/>
          <w:rFonts w:ascii="Times New Roman" w:hAnsi="Times New Roman" w:cs="Times New Roman"/>
          <w:iCs/>
        </w:rPr>
        <w:endnoteReference w:id="2"/>
      </w:r>
      <w:r w:rsidR="00471C2D" w:rsidRPr="00701587">
        <w:rPr>
          <w:rFonts w:ascii="Times New Roman" w:hAnsi="Times New Roman" w:cs="Times New Roman"/>
          <w:iCs/>
        </w:rPr>
        <w:t xml:space="preserve"> the </w:t>
      </w:r>
      <w:r w:rsidR="001D4068" w:rsidRPr="00701587">
        <w:rPr>
          <w:rFonts w:ascii="Times New Roman" w:hAnsi="Times New Roman" w:cs="Times New Roman"/>
          <w:iCs/>
        </w:rPr>
        <w:t>chameleon</w:t>
      </w:r>
      <w:r w:rsidR="00471C2D" w:rsidRPr="00701587">
        <w:rPr>
          <w:rFonts w:ascii="Times New Roman" w:hAnsi="Times New Roman" w:cs="Times New Roman"/>
          <w:iCs/>
        </w:rPr>
        <w:t xml:space="preserve"> which is the most delicate of nature assimilates itself to whatever it turns itself to by looking upon it, Isai</w:t>
      </w:r>
      <w:r w:rsidR="006F1693" w:rsidRPr="00701587">
        <w:rPr>
          <w:rFonts w:ascii="Times New Roman" w:hAnsi="Times New Roman" w:cs="Times New Roman"/>
          <w:iCs/>
        </w:rPr>
        <w:t xml:space="preserve">. 38[:2]: “Ezechias,” who on account of sin was judged for death, “turned his face toward the wall” of the </w:t>
      </w:r>
      <w:r w:rsidR="001D4068" w:rsidRPr="00701587">
        <w:rPr>
          <w:rFonts w:ascii="Times New Roman" w:hAnsi="Times New Roman" w:cs="Times New Roman"/>
          <w:iCs/>
        </w:rPr>
        <w:t>temple,</w:t>
      </w:r>
      <w:r w:rsidR="006F1693" w:rsidRPr="00701587">
        <w:rPr>
          <w:rFonts w:ascii="Times New Roman" w:hAnsi="Times New Roman" w:cs="Times New Roman"/>
          <w:iCs/>
        </w:rPr>
        <w:t xml:space="preserve"> which was near his house, weeping he merited life. So “stone melted with heat is turned into brass,” Job 28[:2]. When the sinner is hard through </w:t>
      </w:r>
      <w:r w:rsidR="001D4068" w:rsidRPr="00701587">
        <w:rPr>
          <w:rFonts w:ascii="Times New Roman" w:hAnsi="Times New Roman" w:cs="Times New Roman"/>
          <w:iCs/>
        </w:rPr>
        <w:t>obstinacy,</w:t>
      </w:r>
      <w:r w:rsidR="006F1693" w:rsidRPr="00701587">
        <w:rPr>
          <w:rFonts w:ascii="Times New Roman" w:hAnsi="Times New Roman" w:cs="Times New Roman"/>
          <w:iCs/>
        </w:rPr>
        <w:t xml:space="preserve"> he is turned into brass of the sounds of divine praise lest therefore “Delay not to be converted to the Lord,</w:t>
      </w:r>
      <w:r w:rsidR="002D253F" w:rsidRPr="00701587">
        <w:rPr>
          <w:rFonts w:ascii="Times New Roman" w:hAnsi="Times New Roman" w:cs="Times New Roman"/>
          <w:iCs/>
        </w:rPr>
        <w:t>” according to that of Eccli. 5[:8].</w:t>
      </w:r>
    </w:p>
    <w:p w14:paraId="3E4EC690" w14:textId="0245AE6B" w:rsidR="002D253F" w:rsidRPr="00701587" w:rsidRDefault="002D253F" w:rsidP="00895D0D">
      <w:pPr>
        <w:spacing w:line="480" w:lineRule="auto"/>
        <w:rPr>
          <w:rFonts w:ascii="Times New Roman" w:hAnsi="Times New Roman" w:cs="Times New Roman"/>
          <w:iCs/>
        </w:rPr>
      </w:pPr>
      <w:r w:rsidRPr="00701587">
        <w:rPr>
          <w:rFonts w:ascii="Times New Roman" w:hAnsi="Times New Roman" w:cs="Times New Roman"/>
          <w:iCs/>
        </w:rPr>
        <w:t xml:space="preserve">Wherefore Augustine, </w:t>
      </w:r>
      <w:r w:rsidRPr="00701587">
        <w:rPr>
          <w:rFonts w:ascii="Times New Roman" w:hAnsi="Times New Roman" w:cs="Times New Roman"/>
          <w:i/>
        </w:rPr>
        <w:t>Sermo</w:t>
      </w:r>
      <w:r w:rsidRPr="00701587">
        <w:rPr>
          <w:rFonts w:ascii="Times New Roman" w:hAnsi="Times New Roman" w:cs="Times New Roman"/>
          <w:iCs/>
        </w:rPr>
        <w:t xml:space="preserve"> 16,</w:t>
      </w:r>
      <w:r w:rsidR="00785317" w:rsidRPr="00701587">
        <w:rPr>
          <w:rStyle w:val="EndnoteReference"/>
          <w:rFonts w:ascii="Times New Roman" w:hAnsi="Times New Roman" w:cs="Times New Roman"/>
          <w:iCs/>
        </w:rPr>
        <w:endnoteReference w:id="3"/>
      </w:r>
      <w:r w:rsidRPr="00701587">
        <w:rPr>
          <w:rFonts w:ascii="Times New Roman" w:hAnsi="Times New Roman" w:cs="Times New Roman"/>
          <w:iCs/>
        </w:rPr>
        <w:t xml:space="preserve"> </w:t>
      </w:r>
      <w:r w:rsidR="00EE0327" w:rsidRPr="00701587">
        <w:rPr>
          <w:rFonts w:ascii="Times New Roman" w:hAnsi="Times New Roman" w:cs="Times New Roman"/>
          <w:iCs/>
        </w:rPr>
        <w:t>when will you correct yourself, when will you change. Tomorrow, you say. Behold how often you say, Tomorrow, tomorrow (</w:t>
      </w:r>
      <w:r w:rsidR="00EE0327" w:rsidRPr="00701587">
        <w:rPr>
          <w:rFonts w:ascii="Times New Roman" w:hAnsi="Times New Roman" w:cs="Times New Roman"/>
          <w:i/>
        </w:rPr>
        <w:t>Cras, cras</w:t>
      </w:r>
      <w:r w:rsidR="00EE0327" w:rsidRPr="00701587">
        <w:rPr>
          <w:rFonts w:ascii="Times New Roman" w:hAnsi="Times New Roman" w:cs="Times New Roman"/>
          <w:iCs/>
        </w:rPr>
        <w:t xml:space="preserve">) and you become a crow. I say to you, brother, when you </w:t>
      </w:r>
      <w:r w:rsidR="00463A8A" w:rsidRPr="00701587">
        <w:rPr>
          <w:rFonts w:ascii="Times New Roman" w:hAnsi="Times New Roman" w:cs="Times New Roman"/>
          <w:iCs/>
        </w:rPr>
        <w:t xml:space="preserve">make for yourself the voice of crow, I fear lest quickly ruin may come to you. For that kind exiting from Noe’s ark did not return. You however, brother, return to the Church which that ark prefigured. It should be written on knives, Pain tomorrow not today. But in what kind of morrow will it be found. And </w:t>
      </w:r>
      <w:r w:rsidR="001D4068" w:rsidRPr="00701587">
        <w:rPr>
          <w:rFonts w:ascii="Times New Roman" w:hAnsi="Times New Roman" w:cs="Times New Roman"/>
          <w:iCs/>
        </w:rPr>
        <w:t>thus,</w:t>
      </w:r>
      <w:r w:rsidR="00463A8A" w:rsidRPr="00701587">
        <w:rPr>
          <w:rFonts w:ascii="Times New Roman" w:hAnsi="Times New Roman" w:cs="Times New Roman"/>
          <w:iCs/>
        </w:rPr>
        <w:t xml:space="preserve"> always it is promised and never given.</w:t>
      </w:r>
      <w:r w:rsidR="00895D0D" w:rsidRPr="00701587">
        <w:rPr>
          <w:rFonts w:ascii="Times New Roman" w:hAnsi="Times New Roman" w:cs="Times New Roman"/>
          <w:iCs/>
        </w:rPr>
        <w:t xml:space="preserve"> </w:t>
      </w:r>
      <w:r w:rsidR="005C3F4A" w:rsidRPr="00701587">
        <w:rPr>
          <w:rFonts w:ascii="Times New Roman" w:hAnsi="Times New Roman" w:cs="Times New Roman"/>
          <w:iCs/>
        </w:rPr>
        <w:t>A monster is</w:t>
      </w:r>
      <w:r w:rsidR="00895D0D" w:rsidRPr="00701587">
        <w:rPr>
          <w:rFonts w:ascii="Times New Roman" w:hAnsi="Times New Roman" w:cs="Times New Roman"/>
          <w:iCs/>
        </w:rPr>
        <w:t xml:space="preserve"> </w:t>
      </w:r>
      <w:r w:rsidR="00C40B6F" w:rsidRPr="00701587">
        <w:rPr>
          <w:rFonts w:ascii="Times New Roman" w:hAnsi="Times New Roman" w:cs="Times New Roman"/>
          <w:iCs/>
        </w:rPr>
        <w:t>an</w:t>
      </w:r>
      <w:r w:rsidR="00895D0D" w:rsidRPr="00701587">
        <w:rPr>
          <w:rFonts w:ascii="Times New Roman" w:hAnsi="Times New Roman" w:cs="Times New Roman"/>
          <w:iCs/>
        </w:rPr>
        <w:t xml:space="preserve"> animal </w:t>
      </w:r>
      <w:r w:rsidR="00C40B6F" w:rsidRPr="00701587">
        <w:rPr>
          <w:rFonts w:ascii="Times New Roman" w:hAnsi="Times New Roman" w:cs="Times New Roman"/>
          <w:iCs/>
        </w:rPr>
        <w:t xml:space="preserve">that </w:t>
      </w:r>
      <w:r w:rsidR="00895D0D" w:rsidRPr="00701587">
        <w:rPr>
          <w:rFonts w:ascii="Times New Roman" w:hAnsi="Times New Roman" w:cs="Times New Roman"/>
          <w:iCs/>
        </w:rPr>
        <w:t xml:space="preserve">for two or three years carries its young in the belly. </w:t>
      </w:r>
      <w:r w:rsidR="001D4068" w:rsidRPr="00701587">
        <w:rPr>
          <w:rFonts w:ascii="Times New Roman" w:hAnsi="Times New Roman" w:cs="Times New Roman"/>
          <w:iCs/>
        </w:rPr>
        <w:t>So,</w:t>
      </w:r>
      <w:r w:rsidR="00895D0D" w:rsidRPr="00701587">
        <w:rPr>
          <w:rFonts w:ascii="Times New Roman" w:hAnsi="Times New Roman" w:cs="Times New Roman"/>
          <w:iCs/>
        </w:rPr>
        <w:t xml:space="preserve"> it is if</w:t>
      </w:r>
      <w:r w:rsidR="00C40B6F" w:rsidRPr="00701587">
        <w:rPr>
          <w:rFonts w:ascii="Times New Roman" w:hAnsi="Times New Roman" w:cs="Times New Roman"/>
          <w:iCs/>
        </w:rPr>
        <w:t xml:space="preserve"> a</w:t>
      </w:r>
      <w:r w:rsidR="00895D0D" w:rsidRPr="00701587">
        <w:rPr>
          <w:rFonts w:ascii="Times New Roman" w:hAnsi="Times New Roman" w:cs="Times New Roman"/>
          <w:iCs/>
        </w:rPr>
        <w:t xml:space="preserve"> man carries for a long time a good intention. It will be done according to what is said in Luke 21[:23]: “</w:t>
      </w:r>
      <w:r w:rsidR="00B37790" w:rsidRPr="00701587">
        <w:rPr>
          <w:rFonts w:ascii="Times New Roman" w:hAnsi="Times New Roman" w:cs="Times New Roman"/>
          <w:iCs/>
        </w:rPr>
        <w:t xml:space="preserve">But woe to them that are with </w:t>
      </w:r>
      <w:r w:rsidR="001D4068" w:rsidRPr="00701587">
        <w:rPr>
          <w:rFonts w:ascii="Times New Roman" w:hAnsi="Times New Roman" w:cs="Times New Roman"/>
          <w:iCs/>
        </w:rPr>
        <w:t>child and</w:t>
      </w:r>
      <w:r w:rsidR="00B37790" w:rsidRPr="00701587">
        <w:rPr>
          <w:rFonts w:ascii="Times New Roman" w:hAnsi="Times New Roman" w:cs="Times New Roman"/>
          <w:iCs/>
        </w:rPr>
        <w:t xml:space="preserve"> give suck in those days.”</w:t>
      </w:r>
    </w:p>
    <w:p w14:paraId="5ECDEE69" w14:textId="6A22ABF3" w:rsidR="004E5A1E" w:rsidRPr="00701587" w:rsidRDefault="00B37790" w:rsidP="00B508A4">
      <w:pPr>
        <w:spacing w:line="480" w:lineRule="auto"/>
        <w:rPr>
          <w:rFonts w:ascii="Times New Roman" w:hAnsi="Times New Roman" w:cs="Times New Roman"/>
          <w:iCs/>
        </w:rPr>
      </w:pPr>
      <w:r w:rsidRPr="00701587">
        <w:rPr>
          <w:rFonts w:ascii="Times New Roman" w:hAnsi="Times New Roman" w:cs="Times New Roman"/>
          <w:iCs/>
        </w:rPr>
        <w:t xml:space="preserve">¶ Concerning this it is to be noted that a driver while he is in the broad way can easily turn his wagon, as it is not so in the narrow way. </w:t>
      </w:r>
      <w:r w:rsidR="001D4068" w:rsidRPr="00701587">
        <w:rPr>
          <w:rFonts w:ascii="Times New Roman" w:hAnsi="Times New Roman" w:cs="Times New Roman"/>
          <w:iCs/>
        </w:rPr>
        <w:t>So,</w:t>
      </w:r>
      <w:r w:rsidRPr="00701587">
        <w:rPr>
          <w:rFonts w:ascii="Times New Roman" w:hAnsi="Times New Roman" w:cs="Times New Roman"/>
          <w:iCs/>
        </w:rPr>
        <w:t xml:space="preserve"> a man while he is in this wide world can turn </w:t>
      </w:r>
      <w:r w:rsidRPr="00701587">
        <w:rPr>
          <w:rFonts w:ascii="Times New Roman" w:hAnsi="Times New Roman" w:cs="Times New Roman"/>
          <w:iCs/>
        </w:rPr>
        <w:lastRenderedPageBreak/>
        <w:t>himself to the good, not so on the point of death, 2 Paral. 18[:34]: “The king of Israel,” fighting, “against the Syrians,” was wounded but “died at the sunset.”</w:t>
      </w:r>
      <w:r w:rsidR="009D651F" w:rsidRPr="00701587">
        <w:rPr>
          <w:rFonts w:ascii="Times New Roman" w:hAnsi="Times New Roman" w:cs="Times New Roman"/>
          <w:iCs/>
        </w:rPr>
        <w:t xml:space="preserve"> He died because he </w:t>
      </w:r>
      <w:r w:rsidR="001D4068" w:rsidRPr="00701587">
        <w:rPr>
          <w:rFonts w:ascii="Times New Roman" w:hAnsi="Times New Roman" w:cs="Times New Roman"/>
          <w:iCs/>
        </w:rPr>
        <w:t>turned himself</w:t>
      </w:r>
      <w:r w:rsidR="009D651F" w:rsidRPr="00701587">
        <w:rPr>
          <w:rFonts w:ascii="Times New Roman" w:hAnsi="Times New Roman" w:cs="Times New Roman"/>
          <w:iCs/>
        </w:rPr>
        <w:t xml:space="preserve"> too late.</w:t>
      </w:r>
    </w:p>
    <w:sectPr w:rsidR="004E5A1E" w:rsidRPr="0070158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2FD8F" w14:textId="77777777" w:rsidR="00785317" w:rsidRDefault="00785317" w:rsidP="00785317">
      <w:pPr>
        <w:spacing w:after="0" w:line="240" w:lineRule="auto"/>
      </w:pPr>
      <w:r>
        <w:separator/>
      </w:r>
    </w:p>
  </w:endnote>
  <w:endnote w:type="continuationSeparator" w:id="0">
    <w:p w14:paraId="6A780B4F" w14:textId="77777777" w:rsidR="00785317" w:rsidRDefault="00785317" w:rsidP="00785317">
      <w:pPr>
        <w:spacing w:after="0" w:line="240" w:lineRule="auto"/>
      </w:pPr>
      <w:r>
        <w:continuationSeparator/>
      </w:r>
    </w:p>
  </w:endnote>
  <w:endnote w:id="1">
    <w:p w14:paraId="4F2B8163" w14:textId="77777777" w:rsidR="00785317" w:rsidRPr="00785317" w:rsidRDefault="00785317" w:rsidP="00785317">
      <w:pPr>
        <w:pStyle w:val="EndnoteText"/>
        <w:rPr>
          <w:rFonts w:ascii="Times New Roman" w:hAnsi="Times New Roman" w:cs="Times New Roman"/>
          <w:sz w:val="24"/>
          <w:szCs w:val="24"/>
        </w:rPr>
      </w:pPr>
      <w:r w:rsidRPr="00785317">
        <w:rPr>
          <w:rStyle w:val="EndnoteReference"/>
          <w:rFonts w:ascii="Times New Roman" w:hAnsi="Times New Roman" w:cs="Times New Roman"/>
          <w:sz w:val="24"/>
          <w:szCs w:val="24"/>
        </w:rPr>
        <w:endnoteRef/>
      </w:r>
      <w:r w:rsidRPr="00785317">
        <w:rPr>
          <w:rFonts w:ascii="Times New Roman" w:hAnsi="Times New Roman" w:cs="Times New Roman"/>
          <w:sz w:val="24"/>
          <w:szCs w:val="24"/>
        </w:rPr>
        <w:t xml:space="preserve"> </w:t>
      </w:r>
      <w:r w:rsidRPr="00785317">
        <w:rPr>
          <w:rFonts w:ascii="Times New Roman" w:hAnsi="Times New Roman" w:cs="Times New Roman"/>
          <w:sz w:val="24"/>
          <w:szCs w:val="24"/>
        </w:rPr>
        <w:t xml:space="preserve">Bernard, </w:t>
      </w:r>
      <w:r w:rsidRPr="00785317">
        <w:rPr>
          <w:rFonts w:ascii="Times New Roman" w:hAnsi="Times New Roman" w:cs="Times New Roman"/>
          <w:i/>
          <w:iCs/>
          <w:sz w:val="24"/>
          <w:szCs w:val="24"/>
        </w:rPr>
        <w:t xml:space="preserve">Sermones in Cantica </w:t>
      </w:r>
      <w:r w:rsidRPr="00785317">
        <w:rPr>
          <w:rFonts w:ascii="Times New Roman" w:hAnsi="Times New Roman" w:cs="Times New Roman"/>
          <w:sz w:val="24"/>
          <w:szCs w:val="24"/>
        </w:rPr>
        <w:t>38.2 (PL 183:975): Ego autem dico omnes ignorare Deum, qui nolunt converti ad Deum. Neque enim ob aliud procul dubio renuunt, nisi quia gravem [Col.0975C] et severum imaginantur, qui pius est, durum et implacabilem, qui misericors est, ferum et terribilem, qui amabilis est: et mentitur iniquitas sibi, formans sibi idolum pro eo quod non est ipse.</w:t>
      </w:r>
    </w:p>
    <w:p w14:paraId="22F7E50E" w14:textId="530F9352" w:rsidR="00785317" w:rsidRPr="00785317" w:rsidRDefault="00785317">
      <w:pPr>
        <w:pStyle w:val="EndnoteText"/>
        <w:rPr>
          <w:rFonts w:ascii="Times New Roman" w:hAnsi="Times New Roman" w:cs="Times New Roman"/>
          <w:sz w:val="24"/>
          <w:szCs w:val="24"/>
        </w:rPr>
      </w:pPr>
    </w:p>
  </w:endnote>
  <w:endnote w:id="2">
    <w:p w14:paraId="4AED54BA" w14:textId="301559E8" w:rsidR="00785317" w:rsidRPr="00785317" w:rsidRDefault="00785317">
      <w:pPr>
        <w:pStyle w:val="EndnoteText"/>
        <w:rPr>
          <w:rFonts w:ascii="Times New Roman" w:hAnsi="Times New Roman" w:cs="Times New Roman"/>
          <w:sz w:val="24"/>
          <w:szCs w:val="24"/>
        </w:rPr>
      </w:pPr>
      <w:r w:rsidRPr="00785317">
        <w:rPr>
          <w:rStyle w:val="EndnoteReference"/>
          <w:rFonts w:ascii="Times New Roman" w:hAnsi="Times New Roman" w:cs="Times New Roman"/>
          <w:sz w:val="24"/>
          <w:szCs w:val="24"/>
        </w:rPr>
        <w:endnoteRef/>
      </w:r>
      <w:r w:rsidRPr="00785317">
        <w:rPr>
          <w:rFonts w:ascii="Times New Roman" w:hAnsi="Times New Roman" w:cs="Times New Roman"/>
          <w:sz w:val="24"/>
          <w:szCs w:val="24"/>
        </w:rPr>
        <w:t xml:space="preserve"> </w:t>
      </w:r>
      <w:r w:rsidRPr="00785317">
        <w:rPr>
          <w:rFonts w:ascii="Times New Roman" w:hAnsi="Times New Roman" w:cs="Times New Roman"/>
          <w:sz w:val="24"/>
          <w:szCs w:val="24"/>
        </w:rPr>
        <w:t xml:space="preserve">Augustine, </w:t>
      </w:r>
      <w:r w:rsidRPr="00785317">
        <w:rPr>
          <w:rFonts w:ascii="Times New Roman" w:hAnsi="Times New Roman" w:cs="Times New Roman"/>
          <w:i/>
          <w:iCs/>
          <w:sz w:val="24"/>
          <w:szCs w:val="24"/>
        </w:rPr>
        <w:t>De Trinitate</w:t>
      </w:r>
      <w:r w:rsidRPr="00785317">
        <w:rPr>
          <w:rFonts w:ascii="Times New Roman" w:hAnsi="Times New Roman" w:cs="Times New Roman"/>
          <w:sz w:val="24"/>
          <w:szCs w:val="24"/>
        </w:rPr>
        <w:t xml:space="preserve"> 11.2.2 (PL 42:988): Licet videre corpusculum chamaeleontis ad colores quos videt facillima conversione variari. Aliorum autem animalium quia non est ad conversionem facilis corpulentia, fetus plerumque produnt libidines matrum, quid cum magna delectatione conspexerint.</w:t>
      </w:r>
    </w:p>
    <w:p w14:paraId="3E26F153" w14:textId="77777777" w:rsidR="00785317" w:rsidRPr="00785317" w:rsidRDefault="00785317">
      <w:pPr>
        <w:pStyle w:val="EndnoteText"/>
        <w:rPr>
          <w:rFonts w:ascii="Times New Roman" w:hAnsi="Times New Roman" w:cs="Times New Roman"/>
          <w:sz w:val="24"/>
          <w:szCs w:val="24"/>
        </w:rPr>
      </w:pPr>
    </w:p>
  </w:endnote>
  <w:endnote w:id="3">
    <w:p w14:paraId="4640F305" w14:textId="7F43C975" w:rsidR="00785317" w:rsidRPr="00785317" w:rsidRDefault="00785317">
      <w:pPr>
        <w:pStyle w:val="EndnoteText"/>
        <w:rPr>
          <w:rFonts w:ascii="Times New Roman" w:hAnsi="Times New Roman" w:cs="Times New Roman"/>
          <w:sz w:val="24"/>
          <w:szCs w:val="24"/>
        </w:rPr>
      </w:pPr>
      <w:r w:rsidRPr="00785317">
        <w:rPr>
          <w:rStyle w:val="EndnoteReference"/>
          <w:rFonts w:ascii="Times New Roman" w:hAnsi="Times New Roman" w:cs="Times New Roman"/>
          <w:sz w:val="24"/>
          <w:szCs w:val="24"/>
        </w:rPr>
        <w:endnoteRef/>
      </w:r>
      <w:r w:rsidRPr="00785317">
        <w:rPr>
          <w:rFonts w:ascii="Times New Roman" w:hAnsi="Times New Roman" w:cs="Times New Roman"/>
          <w:sz w:val="24"/>
          <w:szCs w:val="24"/>
        </w:rPr>
        <w:t xml:space="preserve"> </w:t>
      </w:r>
      <w:r w:rsidRPr="00785317">
        <w:rPr>
          <w:rFonts w:ascii="Times New Roman" w:hAnsi="Times New Roman" w:cs="Times New Roman"/>
          <w:sz w:val="24"/>
          <w:szCs w:val="24"/>
        </w:rPr>
        <w:t xml:space="preserve">Augustine, </w:t>
      </w:r>
      <w:r w:rsidRPr="00785317">
        <w:rPr>
          <w:rFonts w:ascii="Times New Roman" w:hAnsi="Times New Roman" w:cs="Times New Roman"/>
          <w:i/>
          <w:iCs/>
          <w:sz w:val="24"/>
          <w:szCs w:val="24"/>
        </w:rPr>
        <w:t>Sermones de tempore</w:t>
      </w:r>
      <w:r w:rsidRPr="00785317">
        <w:rPr>
          <w:rFonts w:ascii="Times New Roman" w:hAnsi="Times New Roman" w:cs="Times New Roman"/>
          <w:sz w:val="24"/>
          <w:szCs w:val="24"/>
        </w:rPr>
        <w:t>, 224.4.4 (PL 38:1095): Quando corrigis, quando mutaris? Cras, inquis. Ecce quoties dicis, Cras, cras; factus es corvus. Ecce dico tibi, cum facis vocem corvinam, occurrit tibi ruina. Nam ille corvus, cujus vocem imitaris, exiit de arca, et non rediit (Gen. VIII, 7). Tu autem, frater, redi in Ecclesiam, quam tunc illa arca significabat.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CBCBB" w14:textId="77777777" w:rsidR="00785317" w:rsidRDefault="00785317" w:rsidP="00785317">
      <w:pPr>
        <w:spacing w:after="0" w:line="240" w:lineRule="auto"/>
      </w:pPr>
      <w:r>
        <w:separator/>
      </w:r>
    </w:p>
  </w:footnote>
  <w:footnote w:type="continuationSeparator" w:id="0">
    <w:p w14:paraId="56FC51F8" w14:textId="77777777" w:rsidR="00785317" w:rsidRDefault="00785317" w:rsidP="00785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1E"/>
    <w:rsid w:val="00030ECD"/>
    <w:rsid w:val="001D4068"/>
    <w:rsid w:val="002A3489"/>
    <w:rsid w:val="002D253F"/>
    <w:rsid w:val="00463A8A"/>
    <w:rsid w:val="00471C2D"/>
    <w:rsid w:val="004E5A1E"/>
    <w:rsid w:val="005365E9"/>
    <w:rsid w:val="005C3F4A"/>
    <w:rsid w:val="00696E77"/>
    <w:rsid w:val="006C1206"/>
    <w:rsid w:val="006C62C1"/>
    <w:rsid w:val="006F1693"/>
    <w:rsid w:val="00701587"/>
    <w:rsid w:val="00785317"/>
    <w:rsid w:val="00895D0D"/>
    <w:rsid w:val="00944E59"/>
    <w:rsid w:val="009D651F"/>
    <w:rsid w:val="00B37790"/>
    <w:rsid w:val="00B508A4"/>
    <w:rsid w:val="00BA2719"/>
    <w:rsid w:val="00C40B6F"/>
    <w:rsid w:val="00D14737"/>
    <w:rsid w:val="00EE0327"/>
    <w:rsid w:val="00FE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4FE8"/>
  <w15:chartTrackingRefBased/>
  <w15:docId w15:val="{A5A2F199-668D-4F12-A6BB-2FA6AE11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853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317"/>
    <w:rPr>
      <w:sz w:val="20"/>
      <w:szCs w:val="20"/>
    </w:rPr>
  </w:style>
  <w:style w:type="character" w:styleId="EndnoteReference">
    <w:name w:val="endnote reference"/>
    <w:basedOn w:val="DefaultParagraphFont"/>
    <w:uiPriority w:val="99"/>
    <w:semiHidden/>
    <w:unhideWhenUsed/>
    <w:rsid w:val="00785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2A2026-1535-485A-981D-F891A244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2019-12-12T23:35:00Z</cp:lastPrinted>
  <dcterms:created xsi:type="dcterms:W3CDTF">2021-02-10T22:26:00Z</dcterms:created>
  <dcterms:modified xsi:type="dcterms:W3CDTF">2021-02-10T22:44:00Z</dcterms:modified>
</cp:coreProperties>
</file>