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51BF48" w14:textId="77777777" w:rsidR="00B9284F" w:rsidRPr="00262216" w:rsidRDefault="00AE2598" w:rsidP="00AE2598">
      <w:pPr>
        <w:spacing w:line="480" w:lineRule="auto"/>
        <w:rPr>
          <w:rFonts w:cs="Times New Roman"/>
        </w:rPr>
      </w:pPr>
      <w:r w:rsidRPr="00262216">
        <w:rPr>
          <w:rFonts w:cs="Times New Roman"/>
        </w:rPr>
        <w:t>357 To Be Silent (</w:t>
      </w:r>
      <w:r w:rsidRPr="00262216">
        <w:rPr>
          <w:rFonts w:cs="Times New Roman"/>
          <w:i/>
        </w:rPr>
        <w:t>Tacere</w:t>
      </w:r>
      <w:r w:rsidRPr="00262216">
        <w:rPr>
          <w:rFonts w:cs="Times New Roman"/>
        </w:rPr>
        <w:t>)</w:t>
      </w:r>
    </w:p>
    <w:p w14:paraId="4A240A38" w14:textId="2D5EF84F" w:rsidR="00AE2598" w:rsidRPr="00262216" w:rsidRDefault="00AE2598" w:rsidP="00AE2598">
      <w:pPr>
        <w:spacing w:line="480" w:lineRule="auto"/>
        <w:rPr>
          <w:rFonts w:cs="Times New Roman"/>
        </w:rPr>
      </w:pPr>
      <w:r w:rsidRPr="00262216">
        <w:rPr>
          <w:rFonts w:cs="Times New Roman"/>
        </w:rPr>
        <w:t xml:space="preserve">Eccle. 3[:1, 7] it is said, “All things have their season … A time to keep silence, and a time to speak.” For when it is </w:t>
      </w:r>
      <w:r w:rsidR="004852E1" w:rsidRPr="00262216">
        <w:rPr>
          <w:rFonts w:cs="Times New Roman"/>
        </w:rPr>
        <w:t>incumbent</w:t>
      </w:r>
      <w:r w:rsidRPr="00262216">
        <w:rPr>
          <w:rFonts w:cs="Times New Roman"/>
        </w:rPr>
        <w:t xml:space="preserve"> upon a man from duty</w:t>
      </w:r>
      <w:r w:rsidR="009C39D9" w:rsidRPr="00262216">
        <w:rPr>
          <w:rFonts w:cs="Times New Roman"/>
        </w:rPr>
        <w:t>,</w:t>
      </w:r>
      <w:r w:rsidRPr="00262216">
        <w:rPr>
          <w:rFonts w:cs="Times New Roman"/>
        </w:rPr>
        <w:t xml:space="preserve"> </w:t>
      </w:r>
      <w:r w:rsidR="009C39D9" w:rsidRPr="00262216">
        <w:rPr>
          <w:rFonts w:cs="Times New Roman"/>
        </w:rPr>
        <w:t>unless</w:t>
      </w:r>
      <w:r w:rsidRPr="00262216">
        <w:rPr>
          <w:rFonts w:cs="Times New Roman"/>
        </w:rPr>
        <w:t xml:space="preserve"> danger be imminent from </w:t>
      </w:r>
      <w:r w:rsidR="00E522FB" w:rsidRPr="00262216">
        <w:rPr>
          <w:rFonts w:cs="Times New Roman"/>
        </w:rPr>
        <w:t xml:space="preserve">being </w:t>
      </w:r>
      <w:r w:rsidRPr="00262216">
        <w:rPr>
          <w:rFonts w:cs="Times New Roman"/>
        </w:rPr>
        <w:t>silen</w:t>
      </w:r>
      <w:r w:rsidR="00E522FB" w:rsidRPr="00262216">
        <w:rPr>
          <w:rFonts w:cs="Times New Roman"/>
        </w:rPr>
        <w:t>t</w:t>
      </w:r>
      <w:r w:rsidR="009C39D9" w:rsidRPr="00262216">
        <w:rPr>
          <w:rFonts w:cs="Times New Roman"/>
        </w:rPr>
        <w:t>,</w:t>
      </w:r>
      <w:r w:rsidRPr="00262216">
        <w:rPr>
          <w:rFonts w:cs="Times New Roman"/>
        </w:rPr>
        <w:t xml:space="preserve"> </w:t>
      </w:r>
      <w:r w:rsidR="00E522FB" w:rsidRPr="00262216">
        <w:rPr>
          <w:rFonts w:cs="Times New Roman"/>
        </w:rPr>
        <w:t>one is expected more</w:t>
      </w:r>
      <w:r w:rsidRPr="00262216">
        <w:rPr>
          <w:rFonts w:cs="Times New Roman"/>
        </w:rPr>
        <w:t xml:space="preserve"> to be silent than to speak. </w:t>
      </w:r>
      <w:r w:rsidR="00AE4E49" w:rsidRPr="00262216">
        <w:rPr>
          <w:rFonts w:cs="Times New Roman"/>
        </w:rPr>
        <w:t>Therefore,</w:t>
      </w:r>
      <w:r w:rsidRPr="00262216">
        <w:rPr>
          <w:rFonts w:cs="Times New Roman"/>
        </w:rPr>
        <w:t xml:space="preserve"> it is </w:t>
      </w:r>
      <w:r w:rsidR="00E522FB" w:rsidRPr="00262216">
        <w:rPr>
          <w:rFonts w:cs="Times New Roman"/>
        </w:rPr>
        <w:t>said in Prov. 11[:12]: “But the wise man will hold his peace.” As it is read in Valerius,</w:t>
      </w:r>
      <w:r w:rsidR="000B1A9B" w:rsidRPr="00262216">
        <w:rPr>
          <w:rStyle w:val="EndnoteReference"/>
          <w:rFonts w:cs="Times New Roman"/>
        </w:rPr>
        <w:endnoteReference w:id="1"/>
      </w:r>
      <w:r w:rsidR="00E522FB" w:rsidRPr="00262216">
        <w:rPr>
          <w:rFonts w:cs="Times New Roman"/>
        </w:rPr>
        <w:t xml:space="preserve"> concerning Xenocrates when he heard slanders and did not respond. Why have you been silent? He responded, I sometimes have regretted speaking, but being </w:t>
      </w:r>
      <w:r w:rsidR="004852E1" w:rsidRPr="00262216">
        <w:rPr>
          <w:rFonts w:cs="Times New Roman"/>
        </w:rPr>
        <w:t>silent</w:t>
      </w:r>
      <w:r w:rsidR="00E522FB" w:rsidRPr="00262216">
        <w:rPr>
          <w:rFonts w:cs="Times New Roman"/>
        </w:rPr>
        <w:t xml:space="preserve"> never. Wherefore Amos the prophet</w:t>
      </w:r>
      <w:r w:rsidR="009C39D9" w:rsidRPr="00262216">
        <w:rPr>
          <w:rFonts w:cs="Times New Roman"/>
        </w:rPr>
        <w:t>,</w:t>
      </w:r>
      <w:r w:rsidR="00E522FB" w:rsidRPr="00262216">
        <w:rPr>
          <w:rFonts w:cs="Times New Roman"/>
        </w:rPr>
        <w:t xml:space="preserve"> speaking concerning persecution</w:t>
      </w:r>
      <w:r w:rsidR="009C39D9" w:rsidRPr="00262216">
        <w:rPr>
          <w:rFonts w:cs="Times New Roman"/>
        </w:rPr>
        <w:t>,</w:t>
      </w:r>
      <w:r w:rsidR="00E522FB" w:rsidRPr="00262216">
        <w:rPr>
          <w:rFonts w:cs="Times New Roman"/>
        </w:rPr>
        <w:t xml:space="preserve"> he commanded those</w:t>
      </w:r>
      <w:r w:rsidR="009C39D9" w:rsidRPr="00262216">
        <w:rPr>
          <w:rFonts w:cs="Times New Roman"/>
        </w:rPr>
        <w:t xml:space="preserve"> yet</w:t>
      </w:r>
      <w:r w:rsidR="00E522FB" w:rsidRPr="00262216">
        <w:rPr>
          <w:rFonts w:cs="Times New Roman"/>
        </w:rPr>
        <w:t xml:space="preserve"> to come, he said in chapter 5</w:t>
      </w:r>
      <w:r w:rsidR="00012C46" w:rsidRPr="00262216">
        <w:rPr>
          <w:rFonts w:cs="Times New Roman"/>
        </w:rPr>
        <w:t>[:13]: “Therefore the prudent shall keep silence at that time, for it is an evil time.”</w:t>
      </w:r>
    </w:p>
    <w:p w14:paraId="63A8D0BF" w14:textId="4EB01E5F" w:rsidR="00012C46" w:rsidRPr="00262216" w:rsidRDefault="00012C46" w:rsidP="00AE2598">
      <w:pPr>
        <w:spacing w:line="480" w:lineRule="auto"/>
        <w:rPr>
          <w:rFonts w:cs="Times New Roman"/>
        </w:rPr>
      </w:pPr>
      <w:r w:rsidRPr="00262216">
        <w:rPr>
          <w:rFonts w:cs="Times New Roman"/>
        </w:rPr>
        <w:t>Again, Christ before Pilate was silent, Matt. 26[:63</w:t>
      </w:r>
      <w:r w:rsidR="009C39D9" w:rsidRPr="00262216">
        <w:rPr>
          <w:rFonts w:cs="Times New Roman"/>
        </w:rPr>
        <w:t>]</w:t>
      </w:r>
      <w:r w:rsidRPr="00262216">
        <w:rPr>
          <w:rFonts w:cs="Times New Roman"/>
        </w:rPr>
        <w:t>. For where it is incumbent upon a man from duty to speak nothing of the truth, he can be endangered from silence, to be silent is wrong. Wherefore Isaias sent by the Lord to speak forth among sinners where truth was endangered, he said in chapter 6[:5]: “Woe is me, because I have held my peace; because I am a man of unclean lips, and I dwell in the midst of a people that ha</w:t>
      </w:r>
      <w:r w:rsidR="00330AC3" w:rsidRPr="00262216">
        <w:rPr>
          <w:rFonts w:cs="Times New Roman"/>
        </w:rPr>
        <w:t>s</w:t>
      </w:r>
      <w:r w:rsidRPr="00262216">
        <w:rPr>
          <w:rFonts w:cs="Times New Roman"/>
        </w:rPr>
        <w:t xml:space="preserve"> unclean lips.”</w:t>
      </w:r>
      <w:r w:rsidR="00330AC3" w:rsidRPr="00262216">
        <w:rPr>
          <w:rFonts w:cs="Times New Roman"/>
        </w:rPr>
        <w:t xml:space="preserve"> Macrobius narrates in his first book, </w:t>
      </w:r>
      <w:r w:rsidR="00330AC3" w:rsidRPr="00262216">
        <w:rPr>
          <w:rFonts w:cs="Times New Roman"/>
          <w:i/>
        </w:rPr>
        <w:t>De saturnalibus</w:t>
      </w:r>
      <w:r w:rsidR="00330AC3" w:rsidRPr="00262216">
        <w:rPr>
          <w:rFonts w:cs="Times New Roman"/>
        </w:rPr>
        <w:t>,</w:t>
      </w:r>
      <w:r w:rsidR="000B1A9B" w:rsidRPr="00262216">
        <w:rPr>
          <w:rStyle w:val="EndnoteReference"/>
          <w:rFonts w:cs="Times New Roman"/>
        </w:rPr>
        <w:endnoteReference w:id="2"/>
      </w:r>
      <w:r w:rsidR="00330AC3" w:rsidRPr="00262216">
        <w:rPr>
          <w:rFonts w:cs="Times New Roman"/>
        </w:rPr>
        <w:t xml:space="preserve"> that when it was the </w:t>
      </w:r>
      <w:r w:rsidR="004852E1" w:rsidRPr="00262216">
        <w:rPr>
          <w:rFonts w:cs="Times New Roman"/>
        </w:rPr>
        <w:t>custom</w:t>
      </w:r>
      <w:r w:rsidR="00330AC3" w:rsidRPr="00262216">
        <w:rPr>
          <w:rFonts w:cs="Times New Roman"/>
        </w:rPr>
        <w:t xml:space="preserve"> among the Roman senators to take their sons with them to the senate, and thus by the extraction of wisdom they might learn more. It happened that the wife of a certain senator urged her son Papirius to reveal within the council</w:t>
      </w:r>
      <w:r w:rsidR="009C39D9" w:rsidRPr="00262216">
        <w:rPr>
          <w:rFonts w:cs="Times New Roman"/>
        </w:rPr>
        <w:t xml:space="preserve"> what</w:t>
      </w:r>
      <w:r w:rsidR="00330AC3" w:rsidRPr="00262216">
        <w:rPr>
          <w:rFonts w:cs="Times New Roman"/>
        </w:rPr>
        <w:t xml:space="preserve"> was treated for so long.</w:t>
      </w:r>
    </w:p>
    <w:p w14:paraId="5E5D1763" w14:textId="3B1FBAFF" w:rsidR="00330AC3" w:rsidRPr="00262216" w:rsidRDefault="00330AC3" w:rsidP="00AE2598">
      <w:pPr>
        <w:spacing w:line="480" w:lineRule="auto"/>
        <w:rPr>
          <w:rFonts w:cs="Times New Roman"/>
        </w:rPr>
      </w:pPr>
      <w:r w:rsidRPr="00262216">
        <w:rPr>
          <w:rFonts w:cs="Times New Roman"/>
        </w:rPr>
        <w:t xml:space="preserve">¶ </w:t>
      </w:r>
      <w:r w:rsidR="005659C9" w:rsidRPr="00262216">
        <w:rPr>
          <w:rFonts w:cs="Times New Roman"/>
        </w:rPr>
        <w:t xml:space="preserve">But that one fabricating a witty lie lest he </w:t>
      </w:r>
      <w:r w:rsidR="00AE4E49" w:rsidRPr="00262216">
        <w:rPr>
          <w:rFonts w:cs="Times New Roman"/>
        </w:rPr>
        <w:t>thus</w:t>
      </w:r>
      <w:r w:rsidR="005659C9" w:rsidRPr="00262216">
        <w:rPr>
          <w:rFonts w:cs="Times New Roman"/>
        </w:rPr>
        <w:t xml:space="preserve"> reveal the secrets hear</w:t>
      </w:r>
      <w:r w:rsidR="004852E1" w:rsidRPr="00262216">
        <w:rPr>
          <w:rFonts w:cs="Times New Roman"/>
        </w:rPr>
        <w:t>d</w:t>
      </w:r>
      <w:r w:rsidR="005659C9" w:rsidRPr="00262216">
        <w:rPr>
          <w:rFonts w:cs="Times New Roman"/>
        </w:rPr>
        <w:t>, said it was discu</w:t>
      </w:r>
      <w:r w:rsidR="004852E1" w:rsidRPr="00262216">
        <w:rPr>
          <w:rFonts w:cs="Times New Roman"/>
        </w:rPr>
        <w:t>ss</w:t>
      </w:r>
      <w:r w:rsidR="005659C9" w:rsidRPr="00262216">
        <w:rPr>
          <w:rFonts w:cs="Times New Roman"/>
        </w:rPr>
        <w:t>ed whether it was more expedient for the republic that one man married two wives, or whether one woman should wed two husbands. On the next day that woman congregated with many other matrons, came into the council and said expressly that it would be better that one woman should wed two husbands. When all were in amazement, Pap</w:t>
      </w:r>
      <w:r w:rsidR="00B53687" w:rsidRPr="00262216">
        <w:rPr>
          <w:rFonts w:cs="Times New Roman"/>
        </w:rPr>
        <w:t>i</w:t>
      </w:r>
      <w:r w:rsidR="005659C9" w:rsidRPr="00262216">
        <w:rPr>
          <w:rFonts w:cs="Times New Roman"/>
        </w:rPr>
        <w:t xml:space="preserve">rius the boy confessed that he had made it </w:t>
      </w:r>
      <w:r w:rsidR="005659C9" w:rsidRPr="00262216">
        <w:rPr>
          <w:rFonts w:cs="Times New Roman"/>
        </w:rPr>
        <w:lastRenderedPageBreak/>
        <w:t xml:space="preserve">up to evade the beatings of his mother, and thus not reveal the secrets of the senate. And from this it was made a law that no one would enter into the council except that Papirius </w:t>
      </w:r>
      <w:r w:rsidR="009D79D1" w:rsidRPr="00262216">
        <w:rPr>
          <w:rFonts w:cs="Times New Roman"/>
        </w:rPr>
        <w:t>to whom the reward for this case should be imposed the name Pretex</w:t>
      </w:r>
      <w:r w:rsidR="004B0432" w:rsidRPr="00262216">
        <w:rPr>
          <w:rFonts w:cs="Times New Roman"/>
        </w:rPr>
        <w:t>t</w:t>
      </w:r>
      <w:r w:rsidR="009D79D1" w:rsidRPr="00262216">
        <w:rPr>
          <w:rFonts w:cs="Times New Roman"/>
        </w:rPr>
        <w:t>at</w:t>
      </w:r>
      <w:r w:rsidR="00B53687" w:rsidRPr="00262216">
        <w:rPr>
          <w:rFonts w:cs="Times New Roman"/>
        </w:rPr>
        <w:t>us</w:t>
      </w:r>
      <w:r w:rsidR="009D79D1" w:rsidRPr="00262216">
        <w:rPr>
          <w:rFonts w:cs="Times New Roman"/>
        </w:rPr>
        <w:t>. Wherefore Ovid</w:t>
      </w:r>
      <w:r w:rsidR="000B1A9B" w:rsidRPr="00262216">
        <w:rPr>
          <w:rFonts w:cs="Times New Roman"/>
        </w:rPr>
        <w:t>,</w:t>
      </w:r>
      <w:r w:rsidR="000B1A9B" w:rsidRPr="00262216">
        <w:rPr>
          <w:rStyle w:val="EndnoteReference"/>
          <w:rFonts w:cs="Times New Roman"/>
        </w:rPr>
        <w:endnoteReference w:id="3"/>
      </w:r>
      <w:r w:rsidR="009D79D1" w:rsidRPr="00262216">
        <w:rPr>
          <w:rFonts w:cs="Times New Roman"/>
        </w:rPr>
        <w:t xml:space="preserve"> in a little book which is </w:t>
      </w:r>
      <w:r w:rsidR="004B0432" w:rsidRPr="00262216">
        <w:rPr>
          <w:rFonts w:cs="Times New Roman"/>
        </w:rPr>
        <w:t>referenced</w:t>
      </w:r>
      <w:r w:rsidR="009D79D1" w:rsidRPr="00262216">
        <w:rPr>
          <w:rFonts w:cs="Times New Roman"/>
        </w:rPr>
        <w:t xml:space="preserve"> without</w:t>
      </w:r>
      <w:r w:rsidR="00445ED2" w:rsidRPr="00262216">
        <w:rPr>
          <w:rFonts w:cs="Times New Roman"/>
        </w:rPr>
        <w:t xml:space="preserve"> </w:t>
      </w:r>
      <w:r w:rsidR="003A04B7" w:rsidRPr="00262216">
        <w:rPr>
          <w:rFonts w:cs="Times New Roman"/>
        </w:rPr>
        <w:t>its</w:t>
      </w:r>
      <w:r w:rsidR="009D79D1" w:rsidRPr="00262216">
        <w:rPr>
          <w:rFonts w:cs="Times New Roman"/>
        </w:rPr>
        <w:t xml:space="preserve"> title, and what is less </w:t>
      </w:r>
      <w:r w:rsidR="00B53687" w:rsidRPr="00262216">
        <w:rPr>
          <w:rFonts w:cs="Times New Roman"/>
        </w:rPr>
        <w:t>labor</w:t>
      </w:r>
      <w:r w:rsidR="009D79D1" w:rsidRPr="00262216">
        <w:rPr>
          <w:rFonts w:cs="Times New Roman"/>
        </w:rPr>
        <w:t>, too, than keeping silence?</w:t>
      </w:r>
    </w:p>
    <w:p w14:paraId="34570F4D" w14:textId="291D12D6" w:rsidR="009D79D1" w:rsidRPr="00262216" w:rsidRDefault="009D79D1" w:rsidP="00AE2598">
      <w:pPr>
        <w:spacing w:line="480" w:lineRule="auto"/>
        <w:rPr>
          <w:rFonts w:cs="Times New Roman"/>
        </w:rPr>
      </w:pPr>
      <w:r w:rsidRPr="00262216">
        <w:rPr>
          <w:rFonts w:cs="Times New Roman"/>
        </w:rPr>
        <w:t xml:space="preserve">¶ Jerome narrates to Nepocianus, </w:t>
      </w:r>
      <w:r w:rsidRPr="00262216">
        <w:rPr>
          <w:rFonts w:cs="Times New Roman"/>
          <w:i/>
        </w:rPr>
        <w:t>Epist</w:t>
      </w:r>
      <w:r w:rsidR="00262216">
        <w:rPr>
          <w:rFonts w:cs="Times New Roman"/>
          <w:i/>
        </w:rPr>
        <w:t>o</w:t>
      </w:r>
      <w:r w:rsidRPr="00262216">
        <w:rPr>
          <w:rFonts w:cs="Times New Roman"/>
          <w:i/>
        </w:rPr>
        <w:t xml:space="preserve">la </w:t>
      </w:r>
      <w:r w:rsidRPr="00262216">
        <w:rPr>
          <w:rFonts w:cs="Times New Roman"/>
        </w:rPr>
        <w:t>35,</w:t>
      </w:r>
      <w:r w:rsidR="000B1A9B" w:rsidRPr="00262216">
        <w:rPr>
          <w:rStyle w:val="EndnoteReference"/>
          <w:rFonts w:cs="Times New Roman"/>
        </w:rPr>
        <w:endnoteReference w:id="4"/>
      </w:r>
      <w:r w:rsidRPr="00262216">
        <w:rPr>
          <w:rFonts w:cs="Times New Roman"/>
        </w:rPr>
        <w:t xml:space="preserve"> that Pythagoras the philosopher entreated his disciples that for a certain space of time they remain silent.</w:t>
      </w:r>
    </w:p>
    <w:sectPr w:rsidR="009D79D1" w:rsidRPr="00262216">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88709C" w14:textId="77777777" w:rsidR="000B1A9B" w:rsidRDefault="000B1A9B" w:rsidP="000B1A9B">
      <w:pPr>
        <w:spacing w:after="0" w:line="240" w:lineRule="auto"/>
      </w:pPr>
      <w:r>
        <w:separator/>
      </w:r>
    </w:p>
  </w:endnote>
  <w:endnote w:type="continuationSeparator" w:id="0">
    <w:p w14:paraId="152EF34E" w14:textId="77777777" w:rsidR="000B1A9B" w:rsidRDefault="000B1A9B" w:rsidP="000B1A9B">
      <w:pPr>
        <w:spacing w:after="0" w:line="240" w:lineRule="auto"/>
      </w:pPr>
      <w:r>
        <w:continuationSeparator/>
      </w:r>
    </w:p>
  </w:endnote>
  <w:endnote w:id="1">
    <w:p w14:paraId="19DF8269" w14:textId="77777777" w:rsidR="000B1A9B" w:rsidRPr="000B1A9B" w:rsidRDefault="000B1A9B" w:rsidP="000B1A9B">
      <w:pPr>
        <w:pStyle w:val="EndnoteText"/>
        <w:rPr>
          <w:rFonts w:cs="Times New Roman"/>
          <w:sz w:val="28"/>
          <w:szCs w:val="28"/>
        </w:rPr>
      </w:pPr>
      <w:r w:rsidRPr="000B1A9B">
        <w:rPr>
          <w:rStyle w:val="EndnoteReference"/>
          <w:rFonts w:cs="Times New Roman"/>
          <w:sz w:val="28"/>
          <w:szCs w:val="28"/>
        </w:rPr>
        <w:endnoteRef/>
      </w:r>
      <w:r w:rsidRPr="000B1A9B">
        <w:rPr>
          <w:rFonts w:cs="Times New Roman"/>
          <w:sz w:val="28"/>
          <w:szCs w:val="28"/>
        </w:rPr>
        <w:t xml:space="preserve"> </w:t>
      </w:r>
      <w:r w:rsidRPr="000B1A9B">
        <w:rPr>
          <w:rFonts w:cs="Times New Roman"/>
          <w:sz w:val="28"/>
          <w:szCs w:val="28"/>
        </w:rPr>
        <w:t xml:space="preserve">Valerius Maximus, </w:t>
      </w:r>
      <w:r w:rsidRPr="000B1A9B">
        <w:rPr>
          <w:rFonts w:cs="Times New Roman"/>
          <w:i/>
          <w:sz w:val="28"/>
          <w:szCs w:val="28"/>
        </w:rPr>
        <w:t>Memorable Doings and Sayings</w:t>
      </w:r>
      <w:r w:rsidRPr="000B1A9B">
        <w:rPr>
          <w:rFonts w:cs="Times New Roman"/>
          <w:sz w:val="28"/>
          <w:szCs w:val="28"/>
        </w:rPr>
        <w:t xml:space="preserve"> 7.6.ext. 6 (LCL 493:118-119): Quid? Xenocratis responsum quam laudabile! cum maledico quorundam sermoni summo silentio interesset, uno ex iis quaerente cur solus linguam suam cohiberet, ‘quia dixisse me’ inquit ‘aliquando paenituit, tacuisse numquam.’</w:t>
      </w:r>
    </w:p>
    <w:p w14:paraId="2E9AA520" w14:textId="77777777" w:rsidR="000B1A9B" w:rsidRPr="000B1A9B" w:rsidRDefault="000B1A9B" w:rsidP="000B1A9B">
      <w:pPr>
        <w:pStyle w:val="EndnoteText"/>
        <w:rPr>
          <w:rFonts w:cs="Times New Roman"/>
          <w:sz w:val="28"/>
          <w:szCs w:val="28"/>
        </w:rPr>
      </w:pPr>
    </w:p>
    <w:p w14:paraId="7DBD9231" w14:textId="77777777" w:rsidR="000B1A9B" w:rsidRPr="000B1A9B" w:rsidRDefault="000B1A9B" w:rsidP="000B1A9B">
      <w:pPr>
        <w:pStyle w:val="EndnoteText"/>
        <w:rPr>
          <w:rFonts w:cs="Times New Roman"/>
          <w:sz w:val="28"/>
          <w:szCs w:val="28"/>
        </w:rPr>
      </w:pPr>
      <w:r w:rsidRPr="000B1A9B">
        <w:rPr>
          <w:rFonts w:cs="Times New Roman"/>
          <w:sz w:val="28"/>
          <w:szCs w:val="28"/>
        </w:rPr>
        <w:t>And again, how laudable was that answer of Xenocrates! Being present at a backbiting conversation between certain persons, he said absolutely nothing. When one of them asked why he alone held his tongue, he said: “Because I have sometimes been sorry I spoke, never that I kept silent.”</w:t>
      </w:r>
    </w:p>
    <w:p w14:paraId="2F68BB47" w14:textId="6C9E4C46" w:rsidR="000B1A9B" w:rsidRPr="000B1A9B" w:rsidRDefault="000B1A9B">
      <w:pPr>
        <w:pStyle w:val="EndnoteText"/>
        <w:rPr>
          <w:rFonts w:cs="Times New Roman"/>
          <w:sz w:val="28"/>
          <w:szCs w:val="28"/>
        </w:rPr>
      </w:pPr>
    </w:p>
  </w:endnote>
  <w:endnote w:id="2">
    <w:p w14:paraId="0C978A57" w14:textId="77777777" w:rsidR="000B1A9B" w:rsidRPr="000B1A9B" w:rsidRDefault="000B1A9B" w:rsidP="000B1A9B">
      <w:pPr>
        <w:pStyle w:val="EndnoteText"/>
        <w:rPr>
          <w:rFonts w:cs="Times New Roman"/>
          <w:sz w:val="28"/>
          <w:szCs w:val="28"/>
        </w:rPr>
      </w:pPr>
      <w:r w:rsidRPr="000B1A9B">
        <w:rPr>
          <w:rStyle w:val="EndnoteReference"/>
          <w:rFonts w:cs="Times New Roman"/>
          <w:sz w:val="28"/>
          <w:szCs w:val="28"/>
        </w:rPr>
        <w:endnoteRef/>
      </w:r>
      <w:r w:rsidRPr="000B1A9B">
        <w:rPr>
          <w:rFonts w:cs="Times New Roman"/>
          <w:sz w:val="28"/>
          <w:szCs w:val="28"/>
        </w:rPr>
        <w:t xml:space="preserve"> </w:t>
      </w:r>
      <w:r w:rsidRPr="000B1A9B">
        <w:rPr>
          <w:rFonts w:cs="Times New Roman"/>
          <w:sz w:val="28"/>
          <w:szCs w:val="28"/>
        </w:rPr>
        <w:t xml:space="preserve">Macrobius, </w:t>
      </w:r>
      <w:r w:rsidRPr="000B1A9B">
        <w:rPr>
          <w:rFonts w:cs="Times New Roman"/>
          <w:i/>
          <w:sz w:val="28"/>
          <w:szCs w:val="28"/>
        </w:rPr>
        <w:t>Saturnalia</w:t>
      </w:r>
      <w:r w:rsidRPr="000B1A9B">
        <w:rPr>
          <w:rFonts w:cs="Times New Roman"/>
          <w:sz w:val="28"/>
          <w:szCs w:val="28"/>
        </w:rPr>
        <w:t xml:space="preserve"> 1.19-26 (LCL 510:60-65): mos antea senatoribus fuit in curiam cum praetextatis filiis introire. cum in senatu res maior quaepiam consultabatur eaque in diem posterum prolata est,34 placuit35 ut hanc rem super qua tractavissent ne quis enuntiaret priusquam decreta esset.</w:t>
      </w:r>
    </w:p>
    <w:p w14:paraId="2CA2D2CB" w14:textId="77777777" w:rsidR="000B1A9B" w:rsidRPr="000B1A9B" w:rsidRDefault="000B1A9B" w:rsidP="000B1A9B">
      <w:pPr>
        <w:pStyle w:val="EndnoteText"/>
        <w:rPr>
          <w:rFonts w:cs="Times New Roman"/>
          <w:sz w:val="28"/>
          <w:szCs w:val="28"/>
        </w:rPr>
      </w:pPr>
      <w:r w:rsidRPr="000B1A9B">
        <w:rPr>
          <w:rFonts w:cs="Times New Roman"/>
          <w:sz w:val="28"/>
          <w:szCs w:val="28"/>
        </w:rPr>
        <w:t>20. mater Papirii pueri, qui cum parente suo in curia fuerat, percontatur filium quidnam in senatu egissent patres. puer respondit tacendum esse neque id dici licere. mulier fit audiendi cupidior: secretum rei et silentium pueri animum eius ad inquirendum everberat: quaerit igitur compressius violentiusque.</w:t>
      </w:r>
    </w:p>
    <w:p w14:paraId="7D7D8F82" w14:textId="77777777" w:rsidR="000B1A9B" w:rsidRPr="000B1A9B" w:rsidRDefault="000B1A9B" w:rsidP="000B1A9B">
      <w:pPr>
        <w:pStyle w:val="EndnoteText"/>
        <w:rPr>
          <w:rFonts w:cs="Times New Roman"/>
          <w:sz w:val="28"/>
          <w:szCs w:val="28"/>
        </w:rPr>
      </w:pPr>
      <w:r w:rsidRPr="000B1A9B">
        <w:rPr>
          <w:rFonts w:cs="Times New Roman"/>
          <w:sz w:val="28"/>
          <w:szCs w:val="28"/>
        </w:rPr>
        <w:t>21. tum puer, urgente matre, lepidi atque festivi mendacii consilium capit. actum in senatu dixit utrum videretur utilius magisque e re publica esse unusne ut duas uxores haberet an ut una apud duos nupta esset.</w:t>
      </w:r>
    </w:p>
    <w:p w14:paraId="54F75F4B" w14:textId="77777777" w:rsidR="000B1A9B" w:rsidRPr="000B1A9B" w:rsidRDefault="000B1A9B" w:rsidP="000B1A9B">
      <w:pPr>
        <w:pStyle w:val="EndnoteText"/>
        <w:rPr>
          <w:rFonts w:cs="Times New Roman"/>
          <w:sz w:val="28"/>
          <w:szCs w:val="28"/>
        </w:rPr>
      </w:pPr>
      <w:r w:rsidRPr="000B1A9B">
        <w:rPr>
          <w:rFonts w:cs="Times New Roman"/>
          <w:sz w:val="28"/>
          <w:szCs w:val="28"/>
        </w:rPr>
        <w:t>22. hoc illa ubi audivit, animo compavescit, domo trepidans egreditur, ad ceteras matronas adfert, postridieque ad senatum copiosae matrum familias catervae confluunt, lacrimantes atque obsecrantes orant una potius ut duobus nupta fieret quam ut uni duae.</w:t>
      </w:r>
    </w:p>
    <w:p w14:paraId="310F9DD5" w14:textId="77777777" w:rsidR="000B1A9B" w:rsidRPr="000B1A9B" w:rsidRDefault="000B1A9B" w:rsidP="000B1A9B">
      <w:pPr>
        <w:pStyle w:val="EndnoteText"/>
        <w:rPr>
          <w:rFonts w:cs="Times New Roman"/>
          <w:sz w:val="28"/>
          <w:szCs w:val="28"/>
        </w:rPr>
      </w:pPr>
      <w:r w:rsidRPr="000B1A9B">
        <w:rPr>
          <w:rFonts w:cs="Times New Roman"/>
          <w:sz w:val="28"/>
          <w:szCs w:val="28"/>
        </w:rPr>
        <w:t>23. senatores ingredientes curiam quae illa mulierum intemperies et quid sibi postulatio istaec vellet mirabantur et ut non parvae rei prodigium illam verecundi sexus impudicam insaniam pavescebant.</w:t>
      </w:r>
    </w:p>
    <w:p w14:paraId="3F26C933" w14:textId="77777777" w:rsidR="000B1A9B" w:rsidRPr="000B1A9B" w:rsidRDefault="000B1A9B" w:rsidP="000B1A9B">
      <w:pPr>
        <w:pStyle w:val="EndnoteText"/>
        <w:rPr>
          <w:rFonts w:cs="Times New Roman"/>
          <w:sz w:val="28"/>
          <w:szCs w:val="28"/>
        </w:rPr>
      </w:pPr>
      <w:r w:rsidRPr="000B1A9B">
        <w:rPr>
          <w:rFonts w:cs="Times New Roman"/>
          <w:sz w:val="28"/>
          <w:szCs w:val="28"/>
        </w:rPr>
        <w:t>24. puer Papirius publicum metum demit. nam in medium curiae progressus quid ipsi mater audire institisset, quid matri ipse simulasset sicuti fuerat enarrat.</w:t>
      </w:r>
    </w:p>
    <w:p w14:paraId="4E0174AE" w14:textId="77777777" w:rsidR="000B1A9B" w:rsidRPr="000B1A9B" w:rsidRDefault="000B1A9B" w:rsidP="000B1A9B">
      <w:pPr>
        <w:pStyle w:val="EndnoteText"/>
        <w:rPr>
          <w:rFonts w:cs="Times New Roman"/>
          <w:sz w:val="28"/>
          <w:szCs w:val="28"/>
        </w:rPr>
      </w:pPr>
      <w:r w:rsidRPr="000B1A9B">
        <w:rPr>
          <w:rFonts w:cs="Times New Roman"/>
          <w:sz w:val="28"/>
          <w:szCs w:val="28"/>
        </w:rPr>
        <w:t>25. senatus fidem atque ingenium pueri exosculatur consultumque facit uti posthac pueri cum patribus in curiam ne introeant praeter illum unum Papirium, eique puero postea cognomentum honoris gratia decreto inditum Praetextatus ob tacendi loquendique in praetexta aetate prudentiam.</w:t>
      </w:r>
    </w:p>
    <w:p w14:paraId="28E6182B" w14:textId="77777777" w:rsidR="000B1A9B" w:rsidRPr="000B1A9B" w:rsidRDefault="000B1A9B" w:rsidP="000B1A9B">
      <w:pPr>
        <w:pStyle w:val="EndnoteText"/>
        <w:rPr>
          <w:rFonts w:cs="Times New Roman"/>
          <w:sz w:val="28"/>
          <w:szCs w:val="28"/>
        </w:rPr>
      </w:pPr>
    </w:p>
    <w:p w14:paraId="1E3A051C" w14:textId="77777777" w:rsidR="000B1A9B" w:rsidRPr="000B1A9B" w:rsidRDefault="000B1A9B" w:rsidP="000B1A9B">
      <w:pPr>
        <w:pStyle w:val="EndnoteText"/>
        <w:rPr>
          <w:rFonts w:cs="Times New Roman"/>
          <w:sz w:val="28"/>
          <w:szCs w:val="28"/>
        </w:rPr>
      </w:pPr>
      <w:r w:rsidRPr="000B1A9B">
        <w:rPr>
          <w:rFonts w:cs="Times New Roman"/>
          <w:sz w:val="28"/>
          <w:szCs w:val="28"/>
        </w:rPr>
        <w:t>It was once the custom for senators to enter the senate-chamber with their sons dressed in their praetextae. When some business of greater than usual importance was being discussed and it had to be put over until the following day, the senate resolved no one was to report the matter under discussion before a decree had been passed.</w:t>
      </w:r>
    </w:p>
    <w:p w14:paraId="32E2D4B2" w14:textId="77777777" w:rsidR="000B1A9B" w:rsidRPr="000B1A9B" w:rsidRDefault="000B1A9B" w:rsidP="000B1A9B">
      <w:pPr>
        <w:pStyle w:val="EndnoteText"/>
        <w:rPr>
          <w:rFonts w:cs="Times New Roman"/>
          <w:sz w:val="28"/>
          <w:szCs w:val="28"/>
        </w:rPr>
      </w:pPr>
      <w:r w:rsidRPr="000B1A9B">
        <w:rPr>
          <w:rFonts w:cs="Times New Roman"/>
          <w:sz w:val="28"/>
          <w:szCs w:val="28"/>
        </w:rPr>
        <w:t>20. The mother of young Papirius, who had been in the chamber with his father, asked her son what business the senate fathers had transacted. The boy replied that he had to keep silent and wasn’t allowed to speak of it. The woman became yet more eager to hear: the matter’s concealment and the boy’s silence goaded her to press her inquiry, and so she asked with greater urgency and force.</w:t>
      </w:r>
    </w:p>
    <w:p w14:paraId="43067C1E" w14:textId="77777777" w:rsidR="000B1A9B" w:rsidRPr="000B1A9B" w:rsidRDefault="000B1A9B" w:rsidP="000B1A9B">
      <w:pPr>
        <w:pStyle w:val="EndnoteText"/>
        <w:rPr>
          <w:rFonts w:cs="Times New Roman"/>
          <w:sz w:val="28"/>
          <w:szCs w:val="28"/>
        </w:rPr>
      </w:pPr>
      <w:r w:rsidRPr="000B1A9B">
        <w:rPr>
          <w:rFonts w:cs="Times New Roman"/>
          <w:sz w:val="28"/>
          <w:szCs w:val="28"/>
        </w:rPr>
        <w:t>21. Pressed by his mother, the boy conceived a witty and playful lie: he said the senate was considering whether it would be judged more expedient and in the public interest for one man to have two wives or for one woman to be married to two men.</w:t>
      </w:r>
    </w:p>
    <w:p w14:paraId="6AD4615D" w14:textId="77777777" w:rsidR="000B1A9B" w:rsidRPr="000B1A9B" w:rsidRDefault="000B1A9B" w:rsidP="000B1A9B">
      <w:pPr>
        <w:pStyle w:val="EndnoteText"/>
        <w:rPr>
          <w:rFonts w:cs="Times New Roman"/>
          <w:sz w:val="28"/>
          <w:szCs w:val="28"/>
        </w:rPr>
      </w:pPr>
      <w:r w:rsidRPr="000B1A9B">
        <w:rPr>
          <w:rFonts w:cs="Times New Roman"/>
          <w:sz w:val="28"/>
          <w:szCs w:val="28"/>
        </w:rPr>
        <w:t>22. Hearing this, his mother became panic-stricken, left the house all atremble, and brought the report to all the other married women: next day saw large contingents of matrons streaming to the senate. In tearful supplication they begged that one woman be married to two men rather than vice versa.</w:t>
      </w:r>
    </w:p>
    <w:p w14:paraId="70A81E26" w14:textId="77777777" w:rsidR="000B1A9B" w:rsidRPr="000B1A9B" w:rsidRDefault="000B1A9B" w:rsidP="000B1A9B">
      <w:pPr>
        <w:pStyle w:val="EndnoteText"/>
        <w:rPr>
          <w:rFonts w:cs="Times New Roman"/>
          <w:sz w:val="28"/>
          <w:szCs w:val="28"/>
        </w:rPr>
      </w:pPr>
      <w:r w:rsidRPr="000B1A9B">
        <w:rPr>
          <w:rFonts w:cs="Times New Roman"/>
          <w:sz w:val="28"/>
          <w:szCs w:val="28"/>
        </w:rPr>
        <w:t>23. Entering the chamber, the senators wondered what the women’s furor and odd demand could mean, and they feared that such shameless frenzy on the part of the modest sex portended no small crisis.</w:t>
      </w:r>
    </w:p>
    <w:p w14:paraId="7C999143" w14:textId="77777777" w:rsidR="000B1A9B" w:rsidRPr="000B1A9B" w:rsidRDefault="000B1A9B" w:rsidP="000B1A9B">
      <w:pPr>
        <w:pStyle w:val="EndnoteText"/>
        <w:rPr>
          <w:rFonts w:cs="Times New Roman"/>
          <w:sz w:val="28"/>
          <w:szCs w:val="28"/>
        </w:rPr>
      </w:pPr>
      <w:r w:rsidRPr="000B1A9B">
        <w:rPr>
          <w:rFonts w:cs="Times New Roman"/>
          <w:sz w:val="28"/>
          <w:szCs w:val="28"/>
        </w:rPr>
        <w:t>24. Young Papirius calmed the general distress: advancing to the center of the chamber, he told how his mother had pressed him, and how he had made up the story to tell her, just as it had happened.</w:t>
      </w:r>
    </w:p>
    <w:p w14:paraId="5589F0E3" w14:textId="74293936" w:rsidR="000B1A9B" w:rsidRPr="000B1A9B" w:rsidRDefault="000B1A9B" w:rsidP="000B1A9B">
      <w:pPr>
        <w:pStyle w:val="EndnoteText"/>
        <w:rPr>
          <w:rFonts w:cs="Times New Roman"/>
          <w:sz w:val="28"/>
          <w:szCs w:val="28"/>
        </w:rPr>
      </w:pPr>
      <w:r w:rsidRPr="000B1A9B">
        <w:rPr>
          <w:rFonts w:cs="Times New Roman"/>
          <w:sz w:val="28"/>
          <w:szCs w:val="28"/>
        </w:rPr>
        <w:t>25. The senate hugely admired the boy’s trustworthiness and wit and resolved that—except for Papirius—boys should henceforth not come into the chamber with their fathers. For Papirius it was decreed that he would henceforth be given the honorific surname Praetextatus, because of the wisdom he showed in both silence and speech while still of an age to wear the praetexta.</w:t>
      </w:r>
    </w:p>
    <w:p w14:paraId="6C84C8EC" w14:textId="77777777" w:rsidR="000B1A9B" w:rsidRPr="000B1A9B" w:rsidRDefault="000B1A9B" w:rsidP="000B1A9B">
      <w:pPr>
        <w:pStyle w:val="EndnoteText"/>
        <w:rPr>
          <w:rFonts w:cs="Times New Roman"/>
          <w:sz w:val="28"/>
          <w:szCs w:val="28"/>
        </w:rPr>
      </w:pPr>
    </w:p>
  </w:endnote>
  <w:endnote w:id="3">
    <w:p w14:paraId="6E0140EC" w14:textId="77777777" w:rsidR="000B1A9B" w:rsidRPr="000B1A9B" w:rsidRDefault="000B1A9B" w:rsidP="000B1A9B">
      <w:pPr>
        <w:pStyle w:val="EndnoteText"/>
        <w:rPr>
          <w:rFonts w:cs="Times New Roman"/>
          <w:sz w:val="28"/>
          <w:szCs w:val="28"/>
        </w:rPr>
      </w:pPr>
      <w:r w:rsidRPr="000B1A9B">
        <w:rPr>
          <w:rStyle w:val="EndnoteReference"/>
          <w:rFonts w:cs="Times New Roman"/>
          <w:sz w:val="28"/>
          <w:szCs w:val="28"/>
        </w:rPr>
        <w:endnoteRef/>
      </w:r>
      <w:r w:rsidRPr="000B1A9B">
        <w:rPr>
          <w:rFonts w:cs="Times New Roman"/>
          <w:sz w:val="28"/>
          <w:szCs w:val="28"/>
        </w:rPr>
        <w:t xml:space="preserve"> </w:t>
      </w:r>
      <w:r w:rsidRPr="000B1A9B">
        <w:rPr>
          <w:rFonts w:cs="Times New Roman"/>
          <w:sz w:val="28"/>
          <w:szCs w:val="28"/>
        </w:rPr>
        <w:t xml:space="preserve">Ovid, </w:t>
      </w:r>
      <w:r w:rsidRPr="000B1A9B">
        <w:rPr>
          <w:rFonts w:cs="Times New Roman"/>
          <w:i/>
          <w:sz w:val="28"/>
          <w:szCs w:val="28"/>
        </w:rPr>
        <w:t>Amores</w:t>
      </w:r>
      <w:r w:rsidRPr="000B1A9B">
        <w:rPr>
          <w:rFonts w:cs="Times New Roman"/>
          <w:sz w:val="28"/>
          <w:szCs w:val="28"/>
        </w:rPr>
        <w:t xml:space="preserve"> 2.2.28 (LCL 41:384-385): quis minor est autem quam tacuisse labor?</w:t>
      </w:r>
    </w:p>
    <w:p w14:paraId="412484B0" w14:textId="77777777" w:rsidR="000B1A9B" w:rsidRPr="000B1A9B" w:rsidRDefault="000B1A9B" w:rsidP="000B1A9B">
      <w:pPr>
        <w:pStyle w:val="EndnoteText"/>
        <w:rPr>
          <w:rFonts w:cs="Times New Roman"/>
          <w:sz w:val="28"/>
          <w:szCs w:val="28"/>
        </w:rPr>
      </w:pPr>
    </w:p>
    <w:p w14:paraId="31031D98" w14:textId="77777777" w:rsidR="000B1A9B" w:rsidRPr="000B1A9B" w:rsidRDefault="000B1A9B" w:rsidP="000B1A9B">
      <w:pPr>
        <w:pStyle w:val="EndnoteText"/>
        <w:rPr>
          <w:rFonts w:cs="Times New Roman"/>
          <w:sz w:val="28"/>
          <w:szCs w:val="28"/>
        </w:rPr>
      </w:pPr>
      <w:r w:rsidRPr="000B1A9B">
        <w:rPr>
          <w:rFonts w:cs="Times New Roman"/>
          <w:sz w:val="28"/>
          <w:szCs w:val="28"/>
        </w:rPr>
        <w:t>and what is less labour, too, than keeping silence?</w:t>
      </w:r>
    </w:p>
    <w:p w14:paraId="4B55ABB1" w14:textId="5F9318E6" w:rsidR="000B1A9B" w:rsidRPr="000B1A9B" w:rsidRDefault="000B1A9B">
      <w:pPr>
        <w:pStyle w:val="EndnoteText"/>
        <w:rPr>
          <w:rFonts w:cs="Times New Roman"/>
          <w:sz w:val="28"/>
          <w:szCs w:val="28"/>
        </w:rPr>
      </w:pPr>
    </w:p>
  </w:endnote>
  <w:endnote w:id="4">
    <w:p w14:paraId="0D350F52" w14:textId="5A325027" w:rsidR="000B1A9B" w:rsidRPr="000B1A9B" w:rsidRDefault="000B1A9B">
      <w:pPr>
        <w:pStyle w:val="EndnoteText"/>
        <w:rPr>
          <w:rFonts w:cs="Times New Roman"/>
          <w:sz w:val="28"/>
          <w:szCs w:val="28"/>
        </w:rPr>
      </w:pPr>
      <w:r w:rsidRPr="000B1A9B">
        <w:rPr>
          <w:rStyle w:val="EndnoteReference"/>
          <w:rFonts w:cs="Times New Roman"/>
          <w:sz w:val="28"/>
          <w:szCs w:val="28"/>
        </w:rPr>
        <w:endnoteRef/>
      </w:r>
      <w:r w:rsidRPr="000B1A9B">
        <w:rPr>
          <w:rFonts w:cs="Times New Roman"/>
          <w:sz w:val="28"/>
          <w:szCs w:val="28"/>
        </w:rPr>
        <w:t xml:space="preserve"> </w:t>
      </w:r>
      <w:r w:rsidRPr="000B1A9B">
        <w:rPr>
          <w:rFonts w:cs="Times New Roman"/>
          <w:sz w:val="28"/>
          <w:szCs w:val="28"/>
        </w:rPr>
        <w:t xml:space="preserve">Jerome, </w:t>
      </w:r>
      <w:r w:rsidRPr="000B1A9B">
        <w:rPr>
          <w:rFonts w:cs="Times New Roman"/>
          <w:i/>
          <w:sz w:val="28"/>
          <w:szCs w:val="28"/>
        </w:rPr>
        <w:t>Epistola</w:t>
      </w:r>
      <w:r w:rsidRPr="000B1A9B">
        <w:rPr>
          <w:rFonts w:cs="Times New Roman"/>
          <w:sz w:val="28"/>
          <w:szCs w:val="28"/>
        </w:rPr>
        <w:t xml:space="preserve"> 52.15 (PL 22:539): Hippocrates adjurat discipulos suos, antequam doceat, et in verba sua jurare compellit: extorquet sacramento silentium, sermonem, incessum, habitum, moresque praescribit.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C802D0" w14:textId="77777777" w:rsidR="000B1A9B" w:rsidRDefault="000B1A9B" w:rsidP="000B1A9B">
      <w:pPr>
        <w:spacing w:after="0" w:line="240" w:lineRule="auto"/>
      </w:pPr>
      <w:r>
        <w:separator/>
      </w:r>
    </w:p>
  </w:footnote>
  <w:footnote w:type="continuationSeparator" w:id="0">
    <w:p w14:paraId="622077C8" w14:textId="77777777" w:rsidR="000B1A9B" w:rsidRDefault="000B1A9B" w:rsidP="000B1A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E2598"/>
    <w:rsid w:val="00012C46"/>
    <w:rsid w:val="000B1A9B"/>
    <w:rsid w:val="000E61A2"/>
    <w:rsid w:val="0025026B"/>
    <w:rsid w:val="00262216"/>
    <w:rsid w:val="0033083A"/>
    <w:rsid w:val="00330AC3"/>
    <w:rsid w:val="003A04B7"/>
    <w:rsid w:val="00445ED2"/>
    <w:rsid w:val="004852E1"/>
    <w:rsid w:val="004B0432"/>
    <w:rsid w:val="005659C9"/>
    <w:rsid w:val="006163A3"/>
    <w:rsid w:val="009C39D9"/>
    <w:rsid w:val="009D79D1"/>
    <w:rsid w:val="00AE2598"/>
    <w:rsid w:val="00AE4E49"/>
    <w:rsid w:val="00B53687"/>
    <w:rsid w:val="00B9284F"/>
    <w:rsid w:val="00E522FB"/>
    <w:rsid w:val="00F54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8F00F"/>
  <w15:chartTrackingRefBased/>
  <w15:docId w15:val="{09B1D93F-5371-4B0B-A9F7-21B74714D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FootnoteReference"/>
    <w:uiPriority w:val="31"/>
    <w:qFormat/>
    <w:rsid w:val="00F541F6"/>
    <w:rPr>
      <w:rFonts w:ascii="Courier New" w:hAnsi="Courier New"/>
      <w:caps w:val="0"/>
      <w:smallCaps/>
      <w:color w:val="000000" w:themeColor="text1"/>
      <w:sz w:val="24"/>
      <w:u w:val="single"/>
      <w:vertAlign w:val="superscript"/>
    </w:rPr>
  </w:style>
  <w:style w:type="character" w:styleId="FootnoteReference">
    <w:name w:val="footnote reference"/>
    <w:basedOn w:val="DefaultParagraphFont"/>
    <w:uiPriority w:val="99"/>
    <w:semiHidden/>
    <w:unhideWhenUsed/>
    <w:rsid w:val="00F541F6"/>
    <w:rPr>
      <w:vertAlign w:val="superscript"/>
    </w:rPr>
  </w:style>
  <w:style w:type="paragraph" w:styleId="EndnoteText">
    <w:name w:val="endnote text"/>
    <w:basedOn w:val="Normal"/>
    <w:link w:val="EndnoteTextChar"/>
    <w:uiPriority w:val="99"/>
    <w:semiHidden/>
    <w:unhideWhenUsed/>
    <w:rsid w:val="000B1A9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B1A9B"/>
    <w:rPr>
      <w:sz w:val="20"/>
      <w:szCs w:val="20"/>
    </w:rPr>
  </w:style>
  <w:style w:type="character" w:styleId="EndnoteReference">
    <w:name w:val="endnote reference"/>
    <w:basedOn w:val="DefaultParagraphFont"/>
    <w:uiPriority w:val="99"/>
    <w:semiHidden/>
    <w:unhideWhenUsed/>
    <w:rsid w:val="000B1A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51039C9-BD48-415D-BFF3-3327CB0D5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379</Words>
  <Characters>2162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4</cp:revision>
  <cp:lastPrinted>2019-12-07T17:16:00Z</cp:lastPrinted>
  <dcterms:created xsi:type="dcterms:W3CDTF">2021-01-26T20:23:00Z</dcterms:created>
  <dcterms:modified xsi:type="dcterms:W3CDTF">2021-01-26T20:47:00Z</dcterms:modified>
</cp:coreProperties>
</file>