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2B068" w14:textId="77777777" w:rsidR="00B9284F" w:rsidRPr="00070F88" w:rsidRDefault="00E42A45" w:rsidP="00E42A45">
      <w:pPr>
        <w:spacing w:line="480" w:lineRule="auto"/>
        <w:rPr>
          <w:rFonts w:cs="Times New Roman"/>
        </w:rPr>
      </w:pPr>
      <w:r w:rsidRPr="00070F88">
        <w:rPr>
          <w:rFonts w:cs="Times New Roman"/>
        </w:rPr>
        <w:t>345 Scriptura</w:t>
      </w:r>
    </w:p>
    <w:p w14:paraId="41D64206" w14:textId="25BA4B74" w:rsidR="00A26CB8" w:rsidRPr="00070F88" w:rsidRDefault="00E42A45" w:rsidP="00A26CB8">
      <w:pPr>
        <w:spacing w:line="480" w:lineRule="auto"/>
        <w:rPr>
          <w:rFonts w:cs="Times New Roman"/>
        </w:rPr>
      </w:pPr>
      <w:r w:rsidRPr="00070F88">
        <w:rPr>
          <w:rFonts w:cs="Times New Roman"/>
        </w:rPr>
        <w:t>Scriptura sacra est velud Spiritus Sancti apot</w:t>
      </w:r>
      <w:r w:rsidR="00A26CB8" w:rsidRPr="00070F88">
        <w:rPr>
          <w:rFonts w:cs="Times New Roman"/>
        </w:rPr>
        <w:t>h</w:t>
      </w:r>
      <w:r w:rsidRPr="00070F88">
        <w:rPr>
          <w:rFonts w:cs="Times New Roman"/>
        </w:rPr>
        <w:t>eca in qua</w:t>
      </w:r>
      <w:r w:rsidR="00A26CB8" w:rsidRPr="00070F88">
        <w:rPr>
          <w:rFonts w:cs="Times New Roman"/>
        </w:rPr>
        <w:t xml:space="preserve"> </w:t>
      </w:r>
      <w:r w:rsidRPr="00070F88">
        <w:rPr>
          <w:rFonts w:cs="Times New Roman"/>
        </w:rPr>
        <w:t>reperitur efficax</w:t>
      </w:r>
      <w:r w:rsidR="00161638" w:rsidRPr="00070F88">
        <w:rPr>
          <w:rFonts w:cs="Times New Roman"/>
        </w:rPr>
        <w:t>:</w:t>
      </w:r>
      <w:r w:rsidRPr="00070F88">
        <w:rPr>
          <w:rFonts w:cs="Times New Roman"/>
        </w:rPr>
        <w:t xml:space="preserve"> contra vulnus vnguentum</w:t>
      </w:r>
      <w:r w:rsidR="00A26CB8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contra morbum antitodum</w:t>
      </w:r>
      <w:r w:rsidR="00A26CB8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contra dolorem</w:t>
      </w:r>
      <w:r w:rsidR="00F33070" w:rsidRPr="00070F88">
        <w:rPr>
          <w:rFonts w:cs="Times New Roman"/>
        </w:rPr>
        <w:t xml:space="preserve"> remedium. Et</w:t>
      </w:r>
      <w:r w:rsidR="00A26CB8" w:rsidRPr="00070F88">
        <w:rPr>
          <w:rFonts w:cs="Times New Roman"/>
        </w:rPr>
        <w:t xml:space="preserve"> </w:t>
      </w:r>
      <w:r w:rsidR="00F33070" w:rsidRPr="00070F88">
        <w:rPr>
          <w:rFonts w:cs="Times New Roman"/>
        </w:rPr>
        <w:t>secundum Chrisostomum, in sacra scriptura in</w:t>
      </w:r>
      <w:bookmarkStart w:id="0" w:name="_GoBack"/>
      <w:bookmarkEnd w:id="0"/>
      <w:r w:rsidR="00F33070" w:rsidRPr="00070F88">
        <w:rPr>
          <w:rFonts w:cs="Times New Roman"/>
        </w:rPr>
        <w:t>uenit ignorans quid dis</w:t>
      </w:r>
      <w:r w:rsidR="008E4BCE" w:rsidRPr="00070F88">
        <w:rPr>
          <w:rFonts w:cs="Times New Roman"/>
        </w:rPr>
        <w:t>cat</w:t>
      </w:r>
      <w:r w:rsidR="00161638" w:rsidRPr="00070F88">
        <w:rPr>
          <w:rFonts w:cs="Times New Roman"/>
        </w:rPr>
        <w:t>,</w:t>
      </w:r>
      <w:r w:rsidR="00406058" w:rsidRPr="00070F88">
        <w:rPr>
          <w:rFonts w:cs="Times New Roman"/>
        </w:rPr>
        <w:t xml:space="preserve"> </w:t>
      </w:r>
      <w:r w:rsidR="00161638" w:rsidRPr="00070F88">
        <w:rPr>
          <w:rFonts w:cs="Times New Roman"/>
        </w:rPr>
        <w:t>c</w:t>
      </w:r>
      <w:r w:rsidR="00406058" w:rsidRPr="00070F88">
        <w:rPr>
          <w:rFonts w:cs="Times New Roman"/>
        </w:rPr>
        <w:t>ontumax</w:t>
      </w:r>
      <w:r w:rsidR="008E4BCE" w:rsidRPr="00070F88">
        <w:rPr>
          <w:rFonts w:cs="Times New Roman"/>
        </w:rPr>
        <w:t xml:space="preserve"> qu</w:t>
      </w:r>
      <w:r w:rsidR="00F33070" w:rsidRPr="00070F88">
        <w:rPr>
          <w:rFonts w:cs="Times New Roman"/>
        </w:rPr>
        <w:t>id timeat</w:t>
      </w:r>
      <w:r w:rsidR="00406058" w:rsidRPr="00070F88">
        <w:rPr>
          <w:rFonts w:cs="Times New Roman"/>
        </w:rPr>
        <w:t>,</w:t>
      </w:r>
      <w:r w:rsidR="00F33070" w:rsidRPr="00070F88">
        <w:rPr>
          <w:rFonts w:cs="Times New Roman"/>
        </w:rPr>
        <w:t xml:space="preserve"> laborens premia</w:t>
      </w:r>
      <w:r w:rsidR="00406058" w:rsidRPr="00070F88">
        <w:rPr>
          <w:rFonts w:cs="Times New Roman"/>
        </w:rPr>
        <w:t>,</w:t>
      </w:r>
      <w:r w:rsidR="00F33070" w:rsidRPr="00070F88">
        <w:rPr>
          <w:rFonts w:cs="Times New Roman"/>
        </w:rPr>
        <w:t xml:space="preserve"> pusillanimis solacia. </w:t>
      </w:r>
    </w:p>
    <w:p w14:paraId="53AFBB84" w14:textId="77777777" w:rsidR="00E24C41" w:rsidRPr="00070F88" w:rsidRDefault="00F33070" w:rsidP="002C3B05">
      <w:pPr>
        <w:spacing w:line="480" w:lineRule="auto"/>
        <w:rPr>
          <w:rFonts w:cs="Times New Roman"/>
        </w:rPr>
      </w:pPr>
      <w:r w:rsidRPr="00070F88">
        <w:rPr>
          <w:rFonts w:cs="Times New Roman"/>
        </w:rPr>
        <w:t>¶ Iccirco ad eam inuitamur</w:t>
      </w:r>
      <w:r w:rsidR="00A91295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Prou. 22[:</w:t>
      </w:r>
      <w:r w:rsidR="000C3E14" w:rsidRPr="00070F88">
        <w:rPr>
          <w:rFonts w:cs="Times New Roman"/>
        </w:rPr>
        <w:t>20</w:t>
      </w:r>
      <w:r w:rsidR="00E42E06" w:rsidRPr="00070F88">
        <w:rPr>
          <w:rFonts w:cs="Times New Roman"/>
        </w:rPr>
        <w:t>]:</w:t>
      </w:r>
      <w:r w:rsidR="000C3E14" w:rsidRPr="00070F88">
        <w:rPr>
          <w:rFonts w:cs="Times New Roman"/>
        </w:rPr>
        <w:t xml:space="preserve"> </w:t>
      </w:r>
      <w:r w:rsidR="000C3E14" w:rsidRPr="00070F88">
        <w:rPr>
          <w:rFonts w:cs="Times New Roman"/>
          <w:i/>
        </w:rPr>
        <w:t>Ecce descripsi eam tibi tripliciter</w:t>
      </w:r>
      <w:r w:rsidR="00E42E06" w:rsidRPr="00070F88">
        <w:rPr>
          <w:rFonts w:cs="Times New Roman"/>
        </w:rPr>
        <w:t xml:space="preserve">. Ideo debemus ad eam attendere tamquam ad firmum objectum, 2 Pet. 1[:19]: </w:t>
      </w:r>
      <w:r w:rsidR="00E42E06" w:rsidRPr="00070F88">
        <w:rPr>
          <w:rFonts w:cs="Times New Roman"/>
          <w:i/>
        </w:rPr>
        <w:t>Habemus firmiorem propheticum sermonem: cui benefacitis</w:t>
      </w:r>
      <w:r w:rsidR="00E42E06" w:rsidRPr="00070F88">
        <w:rPr>
          <w:rFonts w:cs="Times New Roman"/>
        </w:rPr>
        <w:t>. Sed sunt aliqui qui hanc scripturam</w:t>
      </w:r>
      <w:r w:rsidR="00A26CB8" w:rsidRPr="00070F88">
        <w:rPr>
          <w:rFonts w:cs="Times New Roman"/>
        </w:rPr>
        <w:t xml:space="preserve"> </w:t>
      </w:r>
      <w:r w:rsidR="00E42E06" w:rsidRPr="00070F88">
        <w:rPr>
          <w:rFonts w:cs="Times New Roman"/>
        </w:rPr>
        <w:t>reputant vanam</w:t>
      </w:r>
      <w:r w:rsidR="00A26CB8" w:rsidRPr="00070F88">
        <w:rPr>
          <w:rFonts w:cs="Times New Roman"/>
        </w:rPr>
        <w:t>,</w:t>
      </w:r>
      <w:r w:rsidR="00E42E06" w:rsidRPr="00070F88">
        <w:rPr>
          <w:rFonts w:cs="Times New Roman"/>
        </w:rPr>
        <w:t xml:space="preserve"> dicentes illud Num. 11[:6]: </w:t>
      </w:r>
      <w:r w:rsidR="00E42E06" w:rsidRPr="00070F88">
        <w:rPr>
          <w:rFonts w:cs="Times New Roman"/>
          <w:i/>
        </w:rPr>
        <w:t>Non respiciunt oculi nostri nisi man</w:t>
      </w:r>
      <w:r w:rsidR="00E42E06" w:rsidRPr="00070F88">
        <w:rPr>
          <w:rFonts w:cs="Times New Roman"/>
        </w:rPr>
        <w:t>.</w:t>
      </w:r>
      <w:r w:rsidR="000F7598" w:rsidRPr="00070F88">
        <w:rPr>
          <w:rFonts w:cs="Times New Roman"/>
        </w:rPr>
        <w:t xml:space="preserve"> Quod sonat, Quid est hoc.</w:t>
      </w:r>
      <w:r w:rsidR="00A26CB8" w:rsidRPr="00070F88">
        <w:rPr>
          <w:rFonts w:cs="Times New Roman"/>
        </w:rPr>
        <w:t xml:space="preserve"> </w:t>
      </w:r>
      <w:r w:rsidR="000F7598" w:rsidRPr="00070F88">
        <w:rPr>
          <w:rFonts w:cs="Times New Roman"/>
        </w:rPr>
        <w:t xml:space="preserve">Et Num. 21[:5]: </w:t>
      </w:r>
      <w:r w:rsidR="000F7598" w:rsidRPr="00070F88">
        <w:rPr>
          <w:rFonts w:cs="Times New Roman"/>
          <w:i/>
        </w:rPr>
        <w:t>Anima nostra nauseat super cibo isto levissimo</w:t>
      </w:r>
      <w:r w:rsidR="000F7598" w:rsidRPr="00070F88">
        <w:rPr>
          <w:rFonts w:cs="Times New Roman"/>
        </w:rPr>
        <w:t>. Sed visus eorum decipitur</w:t>
      </w:r>
      <w:r w:rsidR="00A26CB8" w:rsidRPr="00070F88">
        <w:rPr>
          <w:rFonts w:cs="Times New Roman"/>
        </w:rPr>
        <w:t>,</w:t>
      </w:r>
      <w:r w:rsidR="000F7598" w:rsidRPr="00070F88">
        <w:rPr>
          <w:rFonts w:cs="Times New Roman"/>
        </w:rPr>
        <w:t xml:space="preserve"> 2 Pet. 1[:21]: </w:t>
      </w:r>
      <w:r w:rsidR="000F7598" w:rsidRPr="00070F88">
        <w:rPr>
          <w:rFonts w:cs="Times New Roman"/>
          <w:i/>
        </w:rPr>
        <w:t>Non enim voluntate humana allata est aliquando prophetia</w:t>
      </w:r>
      <w:r w:rsidR="000F7598" w:rsidRPr="00070F88">
        <w:rPr>
          <w:rFonts w:cs="Times New Roman"/>
        </w:rPr>
        <w:t xml:space="preserve">. Prou. </w:t>
      </w:r>
      <w:r w:rsidR="0070637F" w:rsidRPr="00070F88">
        <w:rPr>
          <w:rFonts w:cs="Times New Roman"/>
        </w:rPr>
        <w:t>1</w:t>
      </w:r>
      <w:r w:rsidR="000F7598" w:rsidRPr="00070F88">
        <w:rPr>
          <w:rFonts w:cs="Times New Roman"/>
        </w:rPr>
        <w:t xml:space="preserve">2[:19]: </w:t>
      </w:r>
      <w:r w:rsidR="000F7598" w:rsidRPr="00070F88">
        <w:rPr>
          <w:rFonts w:cs="Times New Roman"/>
          <w:i/>
        </w:rPr>
        <w:t>Labium veritatis firmum</w:t>
      </w:r>
      <w:r w:rsidR="000F7598" w:rsidRPr="00070F88">
        <w:rPr>
          <w:rFonts w:cs="Times New Roman"/>
        </w:rPr>
        <w:t xml:space="preserve"> est </w:t>
      </w:r>
      <w:r w:rsidR="000F7598" w:rsidRPr="00070F88">
        <w:rPr>
          <w:rFonts w:cs="Times New Roman"/>
          <w:i/>
        </w:rPr>
        <w:t>in perpetuum</w:t>
      </w:r>
      <w:r w:rsidR="000F7598" w:rsidRPr="00070F88">
        <w:rPr>
          <w:rFonts w:cs="Times New Roman"/>
        </w:rPr>
        <w:t>. Sed pocius seculares scripture stulte</w:t>
      </w:r>
      <w:r w:rsidR="00A26CB8" w:rsidRPr="00070F88">
        <w:rPr>
          <w:rFonts w:cs="Times New Roman"/>
        </w:rPr>
        <w:t xml:space="preserve"> </w:t>
      </w:r>
      <w:r w:rsidR="000F7598" w:rsidRPr="00070F88">
        <w:rPr>
          <w:rFonts w:cs="Times New Roman"/>
        </w:rPr>
        <w:t xml:space="preserve">sunt, 2 Tim. </w:t>
      </w:r>
      <w:r w:rsidR="00A33D1A" w:rsidRPr="00070F88">
        <w:rPr>
          <w:rFonts w:cs="Times New Roman"/>
        </w:rPr>
        <w:t>2</w:t>
      </w:r>
      <w:r w:rsidR="000F7598" w:rsidRPr="00070F88">
        <w:rPr>
          <w:rFonts w:cs="Times New Roman"/>
        </w:rPr>
        <w:t>[:</w:t>
      </w:r>
      <w:r w:rsidR="00A33D1A" w:rsidRPr="00070F88">
        <w:rPr>
          <w:rFonts w:cs="Times New Roman"/>
        </w:rPr>
        <w:t xml:space="preserve">23]: </w:t>
      </w:r>
      <w:r w:rsidR="00A33D1A" w:rsidRPr="00070F88">
        <w:rPr>
          <w:rFonts w:cs="Times New Roman"/>
          <w:i/>
        </w:rPr>
        <w:t>Stultas</w:t>
      </w:r>
      <w:r w:rsidR="0070637F" w:rsidRPr="00070F88">
        <w:rPr>
          <w:rFonts w:cs="Times New Roman"/>
          <w:i/>
        </w:rPr>
        <w:t xml:space="preserve"> et</w:t>
      </w:r>
      <w:r w:rsidR="00A33D1A" w:rsidRPr="00070F88">
        <w:rPr>
          <w:rFonts w:cs="Times New Roman"/>
          <w:i/>
        </w:rPr>
        <w:t xml:space="preserve"> </w:t>
      </w:r>
      <w:r w:rsidR="0070637F" w:rsidRPr="00070F88">
        <w:rPr>
          <w:rFonts w:cs="Times New Roman"/>
        </w:rPr>
        <w:t>u</w:t>
      </w:r>
      <w:r w:rsidR="00A33D1A" w:rsidRPr="00070F88">
        <w:rPr>
          <w:rFonts w:cs="Times New Roman"/>
        </w:rPr>
        <w:t xml:space="preserve">anes </w:t>
      </w:r>
      <w:r w:rsidR="00A33D1A" w:rsidRPr="00070F88">
        <w:rPr>
          <w:rFonts w:cs="Times New Roman"/>
          <w:i/>
        </w:rPr>
        <w:t>quæstiones devita</w:t>
      </w:r>
      <w:r w:rsidR="00A33D1A" w:rsidRPr="00070F88">
        <w:rPr>
          <w:rFonts w:cs="Times New Roman"/>
        </w:rPr>
        <w:t>. Legitur Gen. 11[:7] quod facta diuisione linguarum</w:t>
      </w:r>
      <w:r w:rsidR="00E24C41" w:rsidRPr="00070F88">
        <w:rPr>
          <w:rFonts w:cs="Times New Roman"/>
        </w:rPr>
        <w:t>,</w:t>
      </w:r>
      <w:r w:rsidR="00A33D1A" w:rsidRPr="00070F88">
        <w:rPr>
          <w:rFonts w:cs="Times New Roman"/>
        </w:rPr>
        <w:t xml:space="preserve"> subsecuta est sectio</w:t>
      </w:r>
      <w:r w:rsidR="002C3B05" w:rsidRPr="00070F88">
        <w:rPr>
          <w:rFonts w:cs="Times New Roman"/>
        </w:rPr>
        <w:t xml:space="preserve"> </w:t>
      </w:r>
      <w:r w:rsidR="00A33D1A" w:rsidRPr="00070F88">
        <w:rPr>
          <w:rFonts w:cs="Times New Roman"/>
        </w:rPr>
        <w:t xml:space="preserve">populorum. </w:t>
      </w:r>
    </w:p>
    <w:p w14:paraId="17B9A0E8" w14:textId="27DDF93D" w:rsidR="002C3B05" w:rsidRPr="00070F88" w:rsidRDefault="00A33D1A" w:rsidP="002C3B05">
      <w:pPr>
        <w:spacing w:line="480" w:lineRule="auto"/>
        <w:rPr>
          <w:rFonts w:cs="Times New Roman"/>
        </w:rPr>
      </w:pPr>
      <w:r w:rsidRPr="00070F88">
        <w:rPr>
          <w:rFonts w:cs="Times New Roman"/>
        </w:rPr>
        <w:t>Sic philosophi dum ingenii sui machinas erexerunt</w:t>
      </w:r>
      <w:r w:rsidR="002C3B05" w:rsidRPr="00070F88">
        <w:rPr>
          <w:rFonts w:cs="Times New Roman"/>
        </w:rPr>
        <w:t xml:space="preserve"> </w:t>
      </w:r>
      <w:r w:rsidRPr="00070F88">
        <w:rPr>
          <w:rFonts w:cs="Times New Roman"/>
        </w:rPr>
        <w:t>in altum celestia rimando</w:t>
      </w:r>
      <w:r w:rsidR="00E24C41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et de suis viribus presumendo</w:t>
      </w:r>
      <w:r w:rsidR="00E24C41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sub</w:t>
      </w:r>
      <w:r w:rsidR="00E24C41" w:rsidRPr="00070F88">
        <w:rPr>
          <w:rFonts w:cs="Times New Roman"/>
        </w:rPr>
        <w:t>jecta</w:t>
      </w:r>
      <w:r w:rsidRPr="00070F88">
        <w:rPr>
          <w:rFonts w:cs="Times New Roman"/>
        </w:rPr>
        <w:t xml:space="preserve"> est veritatis cognicio</w:t>
      </w:r>
      <w:r w:rsidR="00EC2EBF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et ignorati</w:t>
      </w:r>
      <w:r w:rsidR="00EC2EBF" w:rsidRPr="00070F88">
        <w:rPr>
          <w:rFonts w:cs="Times New Roman"/>
        </w:rPr>
        <w:t>one</w:t>
      </w:r>
      <w:r w:rsidRPr="00070F88">
        <w:rPr>
          <w:rFonts w:cs="Times New Roman"/>
        </w:rPr>
        <w:t xml:space="preserve"> nebulis</w:t>
      </w:r>
      <w:r w:rsidR="002C3B05" w:rsidRPr="00070F88">
        <w:rPr>
          <w:rFonts w:cs="Times New Roman"/>
        </w:rPr>
        <w:t xml:space="preserve"> </w:t>
      </w:r>
      <w:r w:rsidRPr="00070F88">
        <w:rPr>
          <w:rFonts w:cs="Times New Roman"/>
        </w:rPr>
        <w:t>obuoluti dati sunt</w:t>
      </w:r>
      <w:r w:rsidR="00EC2EBF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in reprobum sensum invarias errorum</w:t>
      </w:r>
      <w:r w:rsidR="002C3B05" w:rsidRPr="00070F88">
        <w:rPr>
          <w:rFonts w:cs="Times New Roman"/>
        </w:rPr>
        <w:t xml:space="preserve"> </w:t>
      </w:r>
      <w:r w:rsidRPr="00070F88">
        <w:rPr>
          <w:rFonts w:cs="Times New Roman"/>
        </w:rPr>
        <w:t>fecias</w:t>
      </w:r>
      <w:r w:rsidR="0060508C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</w:t>
      </w:r>
      <w:r w:rsidRPr="00070F88">
        <w:rPr>
          <w:rFonts w:cs="Times New Roman"/>
          <w:i/>
        </w:rPr>
        <w:t>dicentes se esse sapientes stulti facti</w:t>
      </w:r>
      <w:r w:rsidRPr="00070F88">
        <w:rPr>
          <w:rFonts w:cs="Times New Roman"/>
        </w:rPr>
        <w:t xml:space="preserve"> </w:t>
      </w:r>
      <w:r w:rsidRPr="00070F88">
        <w:rPr>
          <w:rFonts w:cs="Times New Roman"/>
          <w:i/>
        </w:rPr>
        <w:t>sunt</w:t>
      </w:r>
      <w:r w:rsidR="00070F88" w:rsidRPr="00070F88">
        <w:rPr>
          <w:rFonts w:cs="Times New Roman"/>
          <w:iCs/>
        </w:rPr>
        <w:t>,</w:t>
      </w:r>
      <w:r w:rsidR="00070F88" w:rsidRPr="00070F88">
        <w:rPr>
          <w:rStyle w:val="EndnoteReference"/>
          <w:rFonts w:cs="Times New Roman"/>
          <w:iCs/>
        </w:rPr>
        <w:endnoteReference w:id="1"/>
      </w:r>
      <w:r w:rsidRPr="00070F88">
        <w:rPr>
          <w:rFonts w:cs="Times New Roman"/>
        </w:rPr>
        <w:t xml:space="preserve"> Rom. 1[:</w:t>
      </w:r>
      <w:r w:rsidR="0060508C" w:rsidRPr="00070F88">
        <w:rPr>
          <w:rFonts w:cs="Times New Roman"/>
        </w:rPr>
        <w:t xml:space="preserve">22]. Ideo dicta illorum parum habent soliditatis, Eccle. 6[:11]: </w:t>
      </w:r>
      <w:r w:rsidR="0060508C" w:rsidRPr="00070F88">
        <w:rPr>
          <w:rFonts w:cs="Times New Roman"/>
          <w:i/>
        </w:rPr>
        <w:t>Verba,</w:t>
      </w:r>
      <w:r w:rsidR="0060508C" w:rsidRPr="00070F88">
        <w:rPr>
          <w:rFonts w:cs="Times New Roman"/>
        </w:rPr>
        <w:t xml:space="preserve"> autem, </w:t>
      </w:r>
      <w:r w:rsidR="0060508C" w:rsidRPr="00070F88">
        <w:rPr>
          <w:rFonts w:cs="Times New Roman"/>
          <w:i/>
        </w:rPr>
        <w:t>sunt plurima, multamque in disputando vanitatem habentia</w:t>
      </w:r>
      <w:r w:rsidR="0060508C" w:rsidRPr="00070F88">
        <w:rPr>
          <w:rFonts w:cs="Times New Roman"/>
        </w:rPr>
        <w:t xml:space="preserve">. Ysai. 56[:10]: </w:t>
      </w:r>
      <w:r w:rsidR="0060508C" w:rsidRPr="00070F88">
        <w:rPr>
          <w:rFonts w:cs="Times New Roman"/>
          <w:i/>
        </w:rPr>
        <w:t>Speculatores ejus cæci videntes vana</w:t>
      </w:r>
      <w:r w:rsidR="0060508C" w:rsidRPr="00070F88">
        <w:rPr>
          <w:rFonts w:cs="Times New Roman"/>
        </w:rPr>
        <w:t>. Vnd</w:t>
      </w:r>
      <w:r w:rsidR="002C3B05" w:rsidRPr="00070F88">
        <w:rPr>
          <w:rFonts w:cs="Times New Roman"/>
        </w:rPr>
        <w:t>e</w:t>
      </w:r>
      <w:r w:rsidR="0060508C" w:rsidRPr="00070F88">
        <w:rPr>
          <w:rFonts w:cs="Times New Roman"/>
        </w:rPr>
        <w:t xml:space="preserve"> Hieronimus, ad Damascum</w:t>
      </w:r>
      <w:r w:rsidR="002C3B05" w:rsidRPr="00070F88">
        <w:rPr>
          <w:rFonts w:cs="Times New Roman"/>
        </w:rPr>
        <w:t xml:space="preserve"> </w:t>
      </w:r>
      <w:r w:rsidR="0060508C" w:rsidRPr="00070F88">
        <w:rPr>
          <w:rFonts w:cs="Times New Roman"/>
        </w:rPr>
        <w:t>populam</w:t>
      </w:r>
      <w:r w:rsidR="009D6ED5" w:rsidRPr="00070F88">
        <w:rPr>
          <w:rFonts w:cs="Times New Roman"/>
        </w:rPr>
        <w:t xml:space="preserve">, </w:t>
      </w:r>
      <w:r w:rsidR="009D6ED5" w:rsidRPr="00070F88">
        <w:rPr>
          <w:rFonts w:cs="Times New Roman"/>
          <w:i/>
        </w:rPr>
        <w:t>Epistola</w:t>
      </w:r>
      <w:r w:rsidR="009D6ED5" w:rsidRPr="00070F88">
        <w:rPr>
          <w:rFonts w:cs="Times New Roman"/>
        </w:rPr>
        <w:t xml:space="preserve"> 13, </w:t>
      </w:r>
      <w:r w:rsidR="00F57FBB" w:rsidRPr="00070F88">
        <w:rPr>
          <w:rFonts w:cs="Times New Roman"/>
        </w:rPr>
        <w:t>de siliquis quibus non potuit sanari</w:t>
      </w:r>
      <w:r w:rsidR="005B3503" w:rsidRPr="00070F88">
        <w:rPr>
          <w:rFonts w:cs="Times New Roman"/>
        </w:rPr>
        <w:t>,</w:t>
      </w:r>
      <w:r w:rsidR="00F57FBB" w:rsidRPr="00070F88">
        <w:rPr>
          <w:rFonts w:cs="Times New Roman"/>
        </w:rPr>
        <w:t xml:space="preserve"> filius prodigus in hiis nulla securitas, nulla veritas reperitur. Ideo Psal. [39:5]: </w:t>
      </w:r>
      <w:r w:rsidR="00F57FBB" w:rsidRPr="00070F88">
        <w:rPr>
          <w:rFonts w:cs="Times New Roman"/>
          <w:i/>
        </w:rPr>
        <w:t>Beatus vir cujus est nomen Domini spes ejus,</w:t>
      </w:r>
      <w:r w:rsidR="002C3B05" w:rsidRPr="00070F88">
        <w:rPr>
          <w:rFonts w:cs="Times New Roman"/>
          <w:i/>
        </w:rPr>
        <w:t xml:space="preserve"> </w:t>
      </w:r>
      <w:r w:rsidR="00F57FBB" w:rsidRPr="00070F88">
        <w:rPr>
          <w:rFonts w:cs="Times New Roman"/>
          <w:i/>
        </w:rPr>
        <w:t>et non respexit in vanitates</w:t>
      </w:r>
      <w:r w:rsidR="00F57FBB" w:rsidRPr="00070F88">
        <w:rPr>
          <w:rFonts w:cs="Times New Roman"/>
        </w:rPr>
        <w:t xml:space="preserve">. </w:t>
      </w:r>
      <w:r w:rsidR="00EC7883" w:rsidRPr="00070F88">
        <w:rPr>
          <w:rFonts w:cs="Times New Roman"/>
        </w:rPr>
        <w:t>Scientie seculares faciunt insanire.</w:t>
      </w:r>
      <w:r w:rsidR="002C3B05" w:rsidRPr="00070F88">
        <w:rPr>
          <w:rFonts w:cs="Times New Roman"/>
        </w:rPr>
        <w:t xml:space="preserve"> </w:t>
      </w:r>
      <w:r w:rsidR="00EC7883" w:rsidRPr="00070F88">
        <w:rPr>
          <w:rFonts w:cs="Times New Roman"/>
        </w:rPr>
        <w:t xml:space="preserve">Sicut dictum est ad Paulum, Act. 26[:24]: </w:t>
      </w:r>
      <w:r w:rsidR="00EC7883" w:rsidRPr="00070F88">
        <w:rPr>
          <w:rFonts w:cs="Times New Roman"/>
          <w:i/>
        </w:rPr>
        <w:t>Multae litterae</w:t>
      </w:r>
      <w:r w:rsidR="00EC7883" w:rsidRPr="00070F88">
        <w:rPr>
          <w:rFonts w:cs="Times New Roman"/>
        </w:rPr>
        <w:t xml:space="preserve"> tue faciunt </w:t>
      </w:r>
      <w:r w:rsidR="00EC7883" w:rsidRPr="00070F88">
        <w:rPr>
          <w:rFonts w:cs="Times New Roman"/>
          <w:i/>
        </w:rPr>
        <w:t>insaniam</w:t>
      </w:r>
      <w:r w:rsidR="00EC7883" w:rsidRPr="00070F88">
        <w:rPr>
          <w:rFonts w:cs="Times New Roman"/>
        </w:rPr>
        <w:t xml:space="preserve">. </w:t>
      </w:r>
    </w:p>
    <w:p w14:paraId="475E919D" w14:textId="0AF65603" w:rsidR="002C3B05" w:rsidRPr="00070F88" w:rsidRDefault="00EC7883" w:rsidP="002C3B05">
      <w:pPr>
        <w:spacing w:line="480" w:lineRule="auto"/>
        <w:rPr>
          <w:rFonts w:cs="Times New Roman"/>
        </w:rPr>
      </w:pPr>
      <w:r w:rsidRPr="00070F88">
        <w:rPr>
          <w:rFonts w:cs="Times New Roman"/>
        </w:rPr>
        <w:lastRenderedPageBreak/>
        <w:t>¶ Iccirco istis non debemus nimis intendere</w:t>
      </w:r>
      <w:r w:rsidR="005B3503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sicut dicit Hieronimus de seipso, </w:t>
      </w:r>
      <w:r w:rsidRPr="00070F88">
        <w:rPr>
          <w:rFonts w:cs="Times New Roman"/>
          <w:i/>
        </w:rPr>
        <w:t>Epistula</w:t>
      </w:r>
      <w:r w:rsidRPr="00070F88">
        <w:rPr>
          <w:rFonts w:cs="Times New Roman"/>
        </w:rPr>
        <w:t xml:space="preserve"> 82, quando </w:t>
      </w:r>
      <w:r w:rsidR="00BB562F" w:rsidRPr="00070F88">
        <w:rPr>
          <w:rFonts w:cs="Times New Roman"/>
        </w:rPr>
        <w:t>innuit</w:t>
      </w:r>
      <w:r w:rsidR="004504B0" w:rsidRPr="00070F88">
        <w:rPr>
          <w:rFonts w:cs="Times New Roman"/>
        </w:rPr>
        <w:t xml:space="preserve"> erat circa libros Citheronis adductus erat ante tribunal Christi et ibi verberatus est. </w:t>
      </w:r>
    </w:p>
    <w:p w14:paraId="120509C2" w14:textId="304C021D" w:rsidR="002C3B05" w:rsidRPr="00070F88" w:rsidRDefault="004504B0" w:rsidP="002C3B05">
      <w:pPr>
        <w:spacing w:line="480" w:lineRule="auto"/>
        <w:rPr>
          <w:rFonts w:cs="Times New Roman"/>
        </w:rPr>
      </w:pPr>
      <w:r w:rsidRPr="00070F88">
        <w:rPr>
          <w:rFonts w:cs="Times New Roman"/>
        </w:rPr>
        <w:t>Item</w:t>
      </w:r>
      <w:r w:rsidR="002C3B05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Hieronimus ad Damascum</w:t>
      </w:r>
      <w:r w:rsidR="002C3B05" w:rsidRPr="00070F88">
        <w:rPr>
          <w:rFonts w:cs="Times New Roman"/>
        </w:rPr>
        <w:t xml:space="preserve"> </w:t>
      </w:r>
      <w:r w:rsidRPr="00070F88">
        <w:rPr>
          <w:rFonts w:cs="Times New Roman"/>
          <w:i/>
        </w:rPr>
        <w:t>Epistula</w:t>
      </w:r>
      <w:r w:rsidRPr="00070F88">
        <w:rPr>
          <w:rFonts w:cs="Times New Roman"/>
        </w:rPr>
        <w:t xml:space="preserve"> 23, </w:t>
      </w:r>
      <w:r w:rsidR="00396B79" w:rsidRPr="00070F88">
        <w:rPr>
          <w:rFonts w:cs="Times New Roman"/>
        </w:rPr>
        <w:t>tipus secularis scientie patet in muliere captiua [Deut. 21:10-14] que</w:t>
      </w:r>
      <w:r w:rsidR="002C3B05" w:rsidRPr="00070F88">
        <w:rPr>
          <w:rFonts w:cs="Times New Roman"/>
        </w:rPr>
        <w:t xml:space="preserve"> </w:t>
      </w:r>
      <w:r w:rsidR="00396B79" w:rsidRPr="00070F88">
        <w:rPr>
          <w:rFonts w:cs="Times New Roman"/>
        </w:rPr>
        <w:t>antequam sumi debeat ad amplexum</w:t>
      </w:r>
      <w:r w:rsidR="00A618B7" w:rsidRPr="00070F88">
        <w:rPr>
          <w:rFonts w:cs="Times New Roman"/>
        </w:rPr>
        <w:t>,</w:t>
      </w:r>
      <w:r w:rsidR="00396B79" w:rsidRPr="00070F88">
        <w:rPr>
          <w:rFonts w:cs="Times New Roman"/>
        </w:rPr>
        <w:t xml:space="preserve"> tondi debet</w:t>
      </w:r>
      <w:r w:rsidR="002C3B05" w:rsidRPr="00070F88">
        <w:rPr>
          <w:rFonts w:cs="Times New Roman"/>
        </w:rPr>
        <w:t xml:space="preserve"> </w:t>
      </w:r>
      <w:r w:rsidR="00396B79" w:rsidRPr="00070F88">
        <w:rPr>
          <w:rFonts w:cs="Times New Roman"/>
        </w:rPr>
        <w:t>crinibus et radi vnguibus. Sic nos debemus legendo</w:t>
      </w:r>
      <w:r w:rsidR="005064F2" w:rsidRPr="00070F88">
        <w:rPr>
          <w:rFonts w:cs="Times New Roman"/>
        </w:rPr>
        <w:t xml:space="preserve"> libros philosophorum</w:t>
      </w:r>
      <w:r w:rsidR="00A618B7" w:rsidRPr="00070F88">
        <w:rPr>
          <w:rFonts w:cs="Times New Roman"/>
        </w:rPr>
        <w:t>,</w:t>
      </w:r>
      <w:r w:rsidR="005064F2" w:rsidRPr="00070F88">
        <w:rPr>
          <w:rFonts w:cs="Times New Roman"/>
        </w:rPr>
        <w:t xml:space="preserve"> quod vtile est referre a</w:t>
      </w:r>
      <w:r w:rsidR="00A618B7" w:rsidRPr="00070F88">
        <w:rPr>
          <w:rFonts w:cs="Times New Roman"/>
        </w:rPr>
        <w:t>d</w:t>
      </w:r>
      <w:r w:rsidR="005064F2" w:rsidRPr="00070F88">
        <w:rPr>
          <w:rFonts w:cs="Times New Roman"/>
        </w:rPr>
        <w:t xml:space="preserve"> vsum nostrum</w:t>
      </w:r>
      <w:r w:rsidR="00A618B7" w:rsidRPr="00070F88">
        <w:rPr>
          <w:rFonts w:cs="Times New Roman"/>
        </w:rPr>
        <w:t>,</w:t>
      </w:r>
      <w:r w:rsidR="002C3B05" w:rsidRPr="00070F88">
        <w:rPr>
          <w:rFonts w:cs="Times New Roman"/>
        </w:rPr>
        <w:t xml:space="preserve"> </w:t>
      </w:r>
      <w:r w:rsidR="005064F2" w:rsidRPr="00070F88">
        <w:rPr>
          <w:rFonts w:cs="Times New Roman"/>
        </w:rPr>
        <w:t>quod super</w:t>
      </w:r>
      <w:r w:rsidR="002C3B05" w:rsidRPr="00070F88">
        <w:rPr>
          <w:rFonts w:cs="Times New Roman"/>
        </w:rPr>
        <w:t>f</w:t>
      </w:r>
      <w:r w:rsidR="005064F2" w:rsidRPr="00070F88">
        <w:rPr>
          <w:rFonts w:cs="Times New Roman"/>
        </w:rPr>
        <w:t>luum est aut noxium abradere. Vnde sicut non</w:t>
      </w:r>
      <w:r w:rsidR="002C3B05" w:rsidRPr="00070F88">
        <w:rPr>
          <w:rFonts w:cs="Times New Roman"/>
        </w:rPr>
        <w:t xml:space="preserve"> </w:t>
      </w:r>
      <w:r w:rsidR="005064F2" w:rsidRPr="00070F88">
        <w:rPr>
          <w:rFonts w:cs="Times New Roman"/>
        </w:rPr>
        <w:t>est curandum de herbis que terra eas produxerat</w:t>
      </w:r>
      <w:r w:rsidR="002C3B05" w:rsidRPr="00070F88">
        <w:rPr>
          <w:rFonts w:cs="Times New Roman"/>
        </w:rPr>
        <w:t xml:space="preserve"> </w:t>
      </w:r>
      <w:r w:rsidR="005064F2" w:rsidRPr="00070F88">
        <w:rPr>
          <w:rFonts w:cs="Times New Roman"/>
        </w:rPr>
        <w:t>aut quis hortolanus eas excoluerit cum conferant ad salutem</w:t>
      </w:r>
      <w:r w:rsidR="00AA5D2B" w:rsidRPr="00070F88">
        <w:rPr>
          <w:rFonts w:cs="Times New Roman"/>
        </w:rPr>
        <w:t>.</w:t>
      </w:r>
      <w:r w:rsidR="005064F2" w:rsidRPr="00070F88">
        <w:rPr>
          <w:rFonts w:cs="Times New Roman"/>
        </w:rPr>
        <w:t xml:space="preserve"> </w:t>
      </w:r>
      <w:r w:rsidR="00AA5D2B" w:rsidRPr="00070F88">
        <w:rPr>
          <w:rFonts w:cs="Times New Roman"/>
        </w:rPr>
        <w:t>S</w:t>
      </w:r>
      <w:r w:rsidR="005064F2" w:rsidRPr="00070F88">
        <w:rPr>
          <w:rFonts w:cs="Times New Roman"/>
        </w:rPr>
        <w:t>ic dicta gentilium assumi possunt causa edificacionis interdicta sacra</w:t>
      </w:r>
      <w:r w:rsidR="00AA5D2B" w:rsidRPr="00070F88">
        <w:rPr>
          <w:rFonts w:cs="Times New Roman"/>
        </w:rPr>
        <w:t>,</w:t>
      </w:r>
      <w:r w:rsidR="005064F2" w:rsidRPr="00070F88">
        <w:rPr>
          <w:rFonts w:cs="Times New Roman"/>
        </w:rPr>
        <w:t xml:space="preserve"> sic Paulus ad Tit. 3[:</w:t>
      </w:r>
      <w:r w:rsidR="00E24963" w:rsidRPr="00070F88">
        <w:rPr>
          <w:rFonts w:cs="Times New Roman"/>
        </w:rPr>
        <w:t>14] cum quosdam redarguit</w:t>
      </w:r>
      <w:r w:rsidR="008D0358" w:rsidRPr="00070F88">
        <w:rPr>
          <w:rFonts w:cs="Times New Roman"/>
        </w:rPr>
        <w:t xml:space="preserve"> vsus</w:t>
      </w:r>
      <w:r w:rsidR="00E24963" w:rsidRPr="00070F88">
        <w:rPr>
          <w:rFonts w:cs="Times New Roman"/>
        </w:rPr>
        <w:t xml:space="preserve"> est versibus</w:t>
      </w:r>
      <w:r w:rsidR="00834988" w:rsidRPr="00070F88">
        <w:rPr>
          <w:rFonts w:cs="Times New Roman"/>
        </w:rPr>
        <w:t xml:space="preserve"> </w:t>
      </w:r>
      <w:r w:rsidR="007172BA" w:rsidRPr="00070F88">
        <w:rPr>
          <w:rFonts w:cs="Times New Roman"/>
        </w:rPr>
        <w:t>E</w:t>
      </w:r>
      <w:r w:rsidR="00BF46AD" w:rsidRPr="00070F88">
        <w:rPr>
          <w:rFonts w:cs="Times New Roman"/>
        </w:rPr>
        <w:t>umenidis</w:t>
      </w:r>
      <w:r w:rsidR="002C3B05" w:rsidRPr="00070F88">
        <w:rPr>
          <w:rFonts w:cs="Times New Roman"/>
        </w:rPr>
        <w:t xml:space="preserve"> </w:t>
      </w:r>
      <w:r w:rsidR="00E24963" w:rsidRPr="00070F88">
        <w:rPr>
          <w:rFonts w:cs="Times New Roman"/>
        </w:rPr>
        <w:t xml:space="preserve">poete. </w:t>
      </w:r>
    </w:p>
    <w:p w14:paraId="66540328" w14:textId="739D57D9" w:rsidR="002C3B05" w:rsidRPr="00070F88" w:rsidRDefault="00E24963" w:rsidP="002C3B05">
      <w:pPr>
        <w:spacing w:line="480" w:lineRule="auto"/>
        <w:rPr>
          <w:rFonts w:cs="Times New Roman"/>
        </w:rPr>
      </w:pPr>
      <w:r w:rsidRPr="00070F88">
        <w:rPr>
          <w:rFonts w:cs="Times New Roman"/>
        </w:rPr>
        <w:t>¶ Quomodo</w:t>
      </w:r>
      <w:r w:rsidR="000F3F99" w:rsidRPr="00070F88">
        <w:rPr>
          <w:rFonts w:cs="Times New Roman"/>
        </w:rPr>
        <w:t xml:space="preserve"> </w:t>
      </w:r>
      <w:r w:rsidR="002D176D" w:rsidRPr="00070F88">
        <w:rPr>
          <w:rFonts w:cs="Times New Roman"/>
        </w:rPr>
        <w:t xml:space="preserve">sit vtendum poeticis et propheticis videatur in prologo fabularum Esopi. </w:t>
      </w:r>
    </w:p>
    <w:p w14:paraId="400A11C3" w14:textId="77777777" w:rsidR="002C3B05" w:rsidRPr="00070F88" w:rsidRDefault="002D176D" w:rsidP="002C3B05">
      <w:pPr>
        <w:spacing w:line="480" w:lineRule="auto"/>
        <w:rPr>
          <w:rFonts w:cs="Times New Roman"/>
        </w:rPr>
      </w:pPr>
      <w:r w:rsidRPr="00070F88">
        <w:rPr>
          <w:rFonts w:cs="Times New Roman"/>
        </w:rPr>
        <w:t>Item</w:t>
      </w:r>
      <w:r w:rsidR="00C91207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quesiuit quedam a quodam in qua facultate esset</w:t>
      </w:r>
      <w:r w:rsidR="002C3B05" w:rsidRPr="00070F88">
        <w:rPr>
          <w:rFonts w:cs="Times New Roman"/>
        </w:rPr>
        <w:t xml:space="preserve"> </w:t>
      </w:r>
      <w:r w:rsidRPr="00070F88">
        <w:rPr>
          <w:rFonts w:cs="Times New Roman"/>
        </w:rPr>
        <w:t>plures studentes apud Parisium</w:t>
      </w:r>
      <w:r w:rsidR="00C91207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et responsum est quia</w:t>
      </w:r>
      <w:r w:rsidR="002C3B05" w:rsidRPr="00070F88">
        <w:rPr>
          <w:rFonts w:cs="Times New Roman"/>
        </w:rPr>
        <w:t xml:space="preserve"> </w:t>
      </w:r>
      <w:r w:rsidRPr="00070F88">
        <w:rPr>
          <w:rFonts w:cs="Times New Roman"/>
        </w:rPr>
        <w:t>in logica</w:t>
      </w:r>
      <w:r w:rsidR="001110CC" w:rsidRPr="00070F88">
        <w:rPr>
          <w:rFonts w:cs="Times New Roman"/>
        </w:rPr>
        <w:t xml:space="preserve"> non</w:t>
      </w:r>
      <w:r w:rsidR="00C91207" w:rsidRPr="00070F88">
        <w:rPr>
          <w:rFonts w:cs="Times New Roman"/>
        </w:rPr>
        <w:t>.</w:t>
      </w:r>
      <w:r w:rsidR="001110CC" w:rsidRPr="00070F88">
        <w:rPr>
          <w:rFonts w:cs="Times New Roman"/>
        </w:rPr>
        <w:t xml:space="preserve"> </w:t>
      </w:r>
      <w:r w:rsidR="00C91207" w:rsidRPr="00070F88">
        <w:rPr>
          <w:rFonts w:cs="Times New Roman"/>
        </w:rPr>
        <w:t>D</w:t>
      </w:r>
      <w:r w:rsidR="001110CC" w:rsidRPr="00070F88">
        <w:rPr>
          <w:rFonts w:cs="Times New Roman"/>
        </w:rPr>
        <w:t>ixit alius</w:t>
      </w:r>
      <w:r w:rsidR="00C91207" w:rsidRPr="00070F88">
        <w:rPr>
          <w:rFonts w:cs="Times New Roman"/>
        </w:rPr>
        <w:t>,</w:t>
      </w:r>
      <w:r w:rsidR="001110CC" w:rsidRPr="00070F88">
        <w:rPr>
          <w:rFonts w:cs="Times New Roman"/>
        </w:rPr>
        <w:t xml:space="preserve"> </w:t>
      </w:r>
      <w:r w:rsidR="00C91207" w:rsidRPr="00070F88">
        <w:rPr>
          <w:rFonts w:cs="Times New Roman"/>
        </w:rPr>
        <w:t>i</w:t>
      </w:r>
      <w:r w:rsidR="001110CC" w:rsidRPr="00070F88">
        <w:rPr>
          <w:rFonts w:cs="Times New Roman"/>
        </w:rPr>
        <w:t xml:space="preserve">mmo in musica quia plures musant quam student. </w:t>
      </w:r>
    </w:p>
    <w:p w14:paraId="5D5845D2" w14:textId="08A9FDC8" w:rsidR="002C3B05" w:rsidRPr="00070F88" w:rsidRDefault="001110CC" w:rsidP="002C3B05">
      <w:pPr>
        <w:spacing w:line="480" w:lineRule="auto"/>
        <w:rPr>
          <w:rFonts w:cs="Times New Roman"/>
        </w:rPr>
      </w:pPr>
      <w:r w:rsidRPr="00070F88">
        <w:rPr>
          <w:rFonts w:cs="Times New Roman"/>
        </w:rPr>
        <w:t>¶ Item</w:t>
      </w:r>
      <w:r w:rsidR="002C3B05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Hieronimus, </w:t>
      </w:r>
      <w:r w:rsidRPr="00070F88">
        <w:rPr>
          <w:rFonts w:cs="Times New Roman"/>
          <w:i/>
        </w:rPr>
        <w:t>Epist</w:t>
      </w:r>
      <w:r w:rsidR="00C91207" w:rsidRPr="00070F88">
        <w:rPr>
          <w:rFonts w:cs="Times New Roman"/>
          <w:i/>
        </w:rPr>
        <w:t>o</w:t>
      </w:r>
      <w:r w:rsidRPr="00070F88">
        <w:rPr>
          <w:rFonts w:cs="Times New Roman"/>
          <w:i/>
        </w:rPr>
        <w:t xml:space="preserve">la </w:t>
      </w:r>
      <w:r w:rsidRPr="00070F88">
        <w:rPr>
          <w:rFonts w:cs="Times New Roman"/>
        </w:rPr>
        <w:t>25, ad discendum</w:t>
      </w:r>
      <w:r w:rsidR="00C91207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nulla mihi hora sera videtur</w:t>
      </w:r>
      <w:r w:rsidR="00C91207" w:rsidRPr="00070F88">
        <w:rPr>
          <w:rFonts w:cs="Times New Roman"/>
        </w:rPr>
        <w:t>.</w:t>
      </w:r>
      <w:r w:rsidRPr="00070F88">
        <w:rPr>
          <w:rFonts w:cs="Times New Roman"/>
        </w:rPr>
        <w:t xml:space="preserve"> </w:t>
      </w:r>
      <w:r w:rsidR="00C91207" w:rsidRPr="00070F88">
        <w:rPr>
          <w:rFonts w:cs="Times New Roman"/>
        </w:rPr>
        <w:t>Q</w:t>
      </w:r>
      <w:r w:rsidRPr="00070F88">
        <w:rPr>
          <w:rFonts w:cs="Times New Roman"/>
        </w:rPr>
        <w:t>uia etsi senem magis docere quam discere</w:t>
      </w:r>
      <w:r w:rsidR="00C91207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</w:t>
      </w:r>
      <w:r w:rsidR="00C91207" w:rsidRPr="00070F88">
        <w:rPr>
          <w:rFonts w:cs="Times New Roman"/>
        </w:rPr>
        <w:t>d</w:t>
      </w:r>
      <w:r w:rsidRPr="00070F88">
        <w:rPr>
          <w:rFonts w:cs="Times New Roman"/>
        </w:rPr>
        <w:t>oceat</w:t>
      </w:r>
      <w:r w:rsidR="00C91207" w:rsidRPr="00070F88">
        <w:rPr>
          <w:rFonts w:cs="Times New Roman"/>
        </w:rPr>
        <w:t xml:space="preserve"> </w:t>
      </w:r>
      <w:r w:rsidRPr="00070F88">
        <w:rPr>
          <w:rFonts w:cs="Times New Roman"/>
        </w:rPr>
        <w:t>magis</w:t>
      </w:r>
      <w:r w:rsidR="00C91207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tamen discere</w:t>
      </w:r>
      <w:r w:rsidR="002C3B05" w:rsidRPr="00070F88">
        <w:rPr>
          <w:rFonts w:cs="Times New Roman"/>
        </w:rPr>
        <w:t xml:space="preserve"> </w:t>
      </w:r>
      <w:r w:rsidRPr="00070F88">
        <w:rPr>
          <w:rFonts w:cs="Times New Roman"/>
        </w:rPr>
        <w:t xml:space="preserve">decet quam ignorare, Sap. 8[:2]: </w:t>
      </w:r>
      <w:r w:rsidRPr="00070F88">
        <w:rPr>
          <w:rFonts w:cs="Times New Roman"/>
          <w:i/>
        </w:rPr>
        <w:t>Hanc amavi, et exquisivi a juventute mea</w:t>
      </w:r>
      <w:r w:rsidRPr="00070F88">
        <w:rPr>
          <w:rFonts w:cs="Times New Roman"/>
        </w:rPr>
        <w:t xml:space="preserve">, et </w:t>
      </w:r>
      <w:r w:rsidR="00157D99" w:rsidRPr="00070F88">
        <w:rPr>
          <w:rFonts w:cs="Times New Roman"/>
        </w:rPr>
        <w:t>eam qua</w:t>
      </w:r>
      <w:r w:rsidR="00DC2012" w:rsidRPr="00070F88">
        <w:rPr>
          <w:rFonts w:cs="Times New Roman"/>
        </w:rPr>
        <w:t>s</w:t>
      </w:r>
      <w:r w:rsidR="00157D99" w:rsidRPr="00070F88">
        <w:rPr>
          <w:rFonts w:cs="Times New Roman"/>
        </w:rPr>
        <w:t>i sponsam. Hec tanquam</w:t>
      </w:r>
      <w:r w:rsidR="002C3B05" w:rsidRPr="00070F88">
        <w:rPr>
          <w:rFonts w:cs="Times New Roman"/>
        </w:rPr>
        <w:t xml:space="preserve"> </w:t>
      </w:r>
      <w:r w:rsidR="00157D99" w:rsidRPr="00070F88">
        <w:rPr>
          <w:rFonts w:cs="Times New Roman"/>
        </w:rPr>
        <w:t>sponsa assumi debet</w:t>
      </w:r>
      <w:r w:rsidR="00DC2012" w:rsidRPr="00070F88">
        <w:rPr>
          <w:rFonts w:cs="Times New Roman"/>
        </w:rPr>
        <w:t>,</w:t>
      </w:r>
      <w:r w:rsidR="00157D99" w:rsidRPr="00070F88">
        <w:rPr>
          <w:rFonts w:cs="Times New Roman"/>
        </w:rPr>
        <w:t xml:space="preserve"> non ut concubina</w:t>
      </w:r>
      <w:r w:rsidR="00DC2012" w:rsidRPr="00070F88">
        <w:rPr>
          <w:rFonts w:cs="Times New Roman"/>
        </w:rPr>
        <w:t>,</w:t>
      </w:r>
      <w:r w:rsidR="00157D99" w:rsidRPr="00070F88">
        <w:rPr>
          <w:rFonts w:cs="Times New Roman"/>
        </w:rPr>
        <w:t xml:space="preserve"> sic leguntur fecisse philosophi</w:t>
      </w:r>
      <w:r w:rsidR="00DC2012" w:rsidRPr="00070F88">
        <w:rPr>
          <w:rFonts w:cs="Times New Roman"/>
        </w:rPr>
        <w:t>.</w:t>
      </w:r>
      <w:r w:rsidR="00157D99" w:rsidRPr="00070F88">
        <w:rPr>
          <w:rFonts w:cs="Times New Roman"/>
        </w:rPr>
        <w:t xml:space="preserve"> </w:t>
      </w:r>
      <w:r w:rsidR="00DC2012" w:rsidRPr="00070F88">
        <w:rPr>
          <w:rFonts w:cs="Times New Roman"/>
        </w:rPr>
        <w:t>V</w:t>
      </w:r>
      <w:r w:rsidR="00157D99" w:rsidRPr="00070F88">
        <w:rPr>
          <w:rFonts w:cs="Times New Roman"/>
        </w:rPr>
        <w:t>nde Valerius, libro 8</w:t>
      </w:r>
      <w:r w:rsidR="009B1ACE" w:rsidRPr="00070F88">
        <w:rPr>
          <w:rFonts w:cs="Times New Roman"/>
        </w:rPr>
        <w:t>,</w:t>
      </w:r>
      <w:r w:rsidR="00157D99" w:rsidRPr="00070F88">
        <w:rPr>
          <w:rFonts w:cs="Times New Roman"/>
        </w:rPr>
        <w:t xml:space="preserve"> Plato octogesimo primo</w:t>
      </w:r>
      <w:r w:rsidR="002C3B05" w:rsidRPr="00070F88">
        <w:rPr>
          <w:rFonts w:cs="Times New Roman"/>
        </w:rPr>
        <w:t xml:space="preserve"> </w:t>
      </w:r>
      <w:r w:rsidR="00157D99" w:rsidRPr="00070F88">
        <w:rPr>
          <w:rFonts w:cs="Times New Roman"/>
        </w:rPr>
        <w:t>etatis sue anno decedens libros Sophronis sub capite legitur habuisse. Vnde et eidem finis vi</w:t>
      </w:r>
      <w:r w:rsidR="00E97C00" w:rsidRPr="00070F88">
        <w:rPr>
          <w:rFonts w:cs="Times New Roman"/>
        </w:rPr>
        <w:t>u</w:t>
      </w:r>
      <w:r w:rsidR="00157D99" w:rsidRPr="00070F88">
        <w:rPr>
          <w:rFonts w:cs="Times New Roman"/>
        </w:rPr>
        <w:t>endi et</w:t>
      </w:r>
      <w:r w:rsidR="002C3B05" w:rsidRPr="00070F88">
        <w:rPr>
          <w:rFonts w:cs="Times New Roman"/>
        </w:rPr>
        <w:t xml:space="preserve"> </w:t>
      </w:r>
      <w:r w:rsidR="00157D99" w:rsidRPr="00070F88">
        <w:rPr>
          <w:rFonts w:cs="Times New Roman"/>
        </w:rPr>
        <w:t>/f. 107ra/</w:t>
      </w:r>
      <w:r w:rsidR="002C3B05" w:rsidRPr="00070F88">
        <w:rPr>
          <w:rFonts w:cs="Times New Roman"/>
        </w:rPr>
        <w:t xml:space="preserve"> </w:t>
      </w:r>
      <w:r w:rsidR="00964D70" w:rsidRPr="00070F88">
        <w:rPr>
          <w:rFonts w:cs="Times New Roman"/>
        </w:rPr>
        <w:t>philosophandi</w:t>
      </w:r>
      <w:r w:rsidR="00070F88" w:rsidRPr="00070F88">
        <w:rPr>
          <w:rStyle w:val="EndnoteReference"/>
          <w:rFonts w:cs="Times New Roman"/>
        </w:rPr>
        <w:endnoteReference w:id="2"/>
      </w:r>
      <w:r w:rsidR="00157D99" w:rsidRPr="00070F88">
        <w:rPr>
          <w:rFonts w:cs="Times New Roman"/>
        </w:rPr>
        <w:t xml:space="preserve"> idem fuit. </w:t>
      </w:r>
    </w:p>
    <w:p w14:paraId="1E7B7D48" w14:textId="5B1A5C95" w:rsidR="00157D99" w:rsidRPr="00070F88" w:rsidRDefault="00157D99" w:rsidP="002C3B05">
      <w:pPr>
        <w:spacing w:line="480" w:lineRule="auto"/>
        <w:rPr>
          <w:rFonts w:cs="Times New Roman"/>
        </w:rPr>
      </w:pPr>
      <w:r w:rsidRPr="00070F88">
        <w:rPr>
          <w:rFonts w:cs="Times New Roman"/>
        </w:rPr>
        <w:t>Item</w:t>
      </w:r>
      <w:r w:rsidR="002C3B05" w:rsidRPr="00070F88">
        <w:rPr>
          <w:rFonts w:cs="Times New Roman"/>
        </w:rPr>
        <w:t>,</w:t>
      </w:r>
      <w:r w:rsidRPr="00070F88">
        <w:rPr>
          <w:rFonts w:cs="Times New Roman"/>
        </w:rPr>
        <w:t xml:space="preserve"> Augustinus, oratione melius soluuntur dubi</w:t>
      </w:r>
      <w:r w:rsidR="00964D70" w:rsidRPr="00070F88">
        <w:rPr>
          <w:rFonts w:cs="Times New Roman"/>
        </w:rPr>
        <w:t>a</w:t>
      </w:r>
      <w:r w:rsidR="002C3B05" w:rsidRPr="00070F88">
        <w:rPr>
          <w:rFonts w:cs="Times New Roman"/>
        </w:rPr>
        <w:t xml:space="preserve"> </w:t>
      </w:r>
      <w:r w:rsidRPr="00070F88">
        <w:rPr>
          <w:rFonts w:cs="Times New Roman"/>
        </w:rPr>
        <w:t>quam inquisicione, Sap. 7[:7]</w:t>
      </w:r>
      <w:r w:rsidR="00F510C5" w:rsidRPr="00070F88">
        <w:rPr>
          <w:rFonts w:cs="Times New Roman"/>
        </w:rPr>
        <w:t>:</w:t>
      </w:r>
      <w:r w:rsidRPr="00070F88">
        <w:rPr>
          <w:rFonts w:cs="Times New Roman"/>
        </w:rPr>
        <w:t xml:space="preserve"> </w:t>
      </w:r>
      <w:r w:rsidR="00F510C5" w:rsidRPr="00070F88">
        <w:rPr>
          <w:rFonts w:cs="Times New Roman"/>
          <w:i/>
        </w:rPr>
        <w:t>O</w:t>
      </w:r>
      <w:r w:rsidRPr="00070F88">
        <w:rPr>
          <w:rFonts w:cs="Times New Roman"/>
          <w:i/>
        </w:rPr>
        <w:t>ptavi, et datus est mihi sensus</w:t>
      </w:r>
      <w:r w:rsidR="00F510C5" w:rsidRPr="00070F88">
        <w:rPr>
          <w:rFonts w:cs="Times New Roman"/>
        </w:rPr>
        <w:t>.</w:t>
      </w:r>
      <w:r w:rsidRPr="00070F88">
        <w:rPr>
          <w:rFonts w:cs="Times New Roman"/>
        </w:rPr>
        <w:t xml:space="preserve"> </w:t>
      </w:r>
    </w:p>
    <w:sectPr w:rsidR="00157D99" w:rsidRPr="00070F8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F6D53" w14:textId="77777777" w:rsidR="00297055" w:rsidRDefault="00297055" w:rsidP="00F33070">
      <w:pPr>
        <w:spacing w:after="0" w:line="240" w:lineRule="auto"/>
      </w:pPr>
      <w:r>
        <w:separator/>
      </w:r>
    </w:p>
  </w:endnote>
  <w:endnote w:type="continuationSeparator" w:id="0">
    <w:p w14:paraId="0A7CE229" w14:textId="77777777" w:rsidR="00297055" w:rsidRDefault="00297055" w:rsidP="00F33070">
      <w:pPr>
        <w:spacing w:after="0" w:line="240" w:lineRule="auto"/>
      </w:pPr>
      <w:r>
        <w:continuationSeparator/>
      </w:r>
    </w:p>
  </w:endnote>
  <w:endnote w:id="1">
    <w:p w14:paraId="179C3BCA" w14:textId="5FCB62C4" w:rsidR="00070F88" w:rsidRPr="00070F88" w:rsidRDefault="00070F88">
      <w:pPr>
        <w:pStyle w:val="EndnoteText"/>
        <w:rPr>
          <w:rFonts w:cs="Times New Roman"/>
          <w:sz w:val="24"/>
          <w:szCs w:val="24"/>
        </w:rPr>
      </w:pPr>
      <w:r w:rsidRPr="00070F88">
        <w:rPr>
          <w:rStyle w:val="EndnoteReference"/>
          <w:rFonts w:cs="Times New Roman"/>
          <w:sz w:val="24"/>
          <w:szCs w:val="24"/>
        </w:rPr>
        <w:endnoteRef/>
      </w:r>
      <w:r w:rsidRPr="00070F88">
        <w:rPr>
          <w:rFonts w:cs="Times New Roman"/>
          <w:sz w:val="24"/>
          <w:szCs w:val="24"/>
        </w:rPr>
        <w:t xml:space="preserve"> </w:t>
      </w:r>
      <w:proofErr w:type="gramStart"/>
      <w:r w:rsidRPr="00070F88">
        <w:rPr>
          <w:rFonts w:cs="Times New Roman"/>
          <w:i/>
          <w:sz w:val="24"/>
          <w:szCs w:val="24"/>
        </w:rPr>
        <w:t xml:space="preserve">sunt </w:t>
      </w:r>
      <w:r w:rsidRPr="00070F88">
        <w:rPr>
          <w:rFonts w:cs="Times New Roman"/>
          <w:iCs/>
          <w:sz w:val="24"/>
          <w:szCs w:val="24"/>
        </w:rPr>
        <w:t>]</w:t>
      </w:r>
      <w:proofErr w:type="gramEnd"/>
      <w:r w:rsidRPr="00070F88">
        <w:rPr>
          <w:rFonts w:cs="Times New Roman"/>
          <w:iCs/>
          <w:sz w:val="24"/>
          <w:szCs w:val="24"/>
        </w:rPr>
        <w:t xml:space="preserve"> </w:t>
      </w:r>
      <w:r w:rsidRPr="00070F88">
        <w:rPr>
          <w:rFonts w:cs="Times New Roman"/>
          <w:i/>
          <w:sz w:val="24"/>
          <w:szCs w:val="24"/>
        </w:rPr>
        <w:t>add</w:t>
      </w:r>
      <w:r w:rsidRPr="00070F88">
        <w:rPr>
          <w:rFonts w:cs="Times New Roman"/>
          <w:iCs/>
          <w:sz w:val="24"/>
          <w:szCs w:val="24"/>
        </w:rPr>
        <w:t xml:space="preserve">. </w:t>
      </w:r>
      <w:r w:rsidRPr="00070F88">
        <w:rPr>
          <w:rFonts w:cs="Times New Roman"/>
          <w:strike/>
          <w:sz w:val="24"/>
          <w:szCs w:val="24"/>
        </w:rPr>
        <w:t>in reprobum sensum</w:t>
      </w:r>
      <w:r w:rsidRPr="00070F88">
        <w:rPr>
          <w:rFonts w:cs="Times New Roman"/>
          <w:sz w:val="24"/>
          <w:szCs w:val="24"/>
        </w:rPr>
        <w:t xml:space="preserve"> F.128.</w:t>
      </w:r>
    </w:p>
    <w:p w14:paraId="1898EBFF" w14:textId="77777777" w:rsidR="00070F88" w:rsidRPr="00070F88" w:rsidRDefault="00070F88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530ECE16" w14:textId="177E686D" w:rsidR="00070F88" w:rsidRPr="00070F88" w:rsidRDefault="00070F88">
      <w:pPr>
        <w:pStyle w:val="EndnoteText"/>
        <w:rPr>
          <w:rFonts w:cs="Times New Roman"/>
          <w:sz w:val="24"/>
          <w:szCs w:val="24"/>
        </w:rPr>
      </w:pPr>
      <w:r w:rsidRPr="00070F88">
        <w:rPr>
          <w:rStyle w:val="EndnoteReference"/>
          <w:rFonts w:cs="Times New Roman"/>
          <w:sz w:val="24"/>
          <w:szCs w:val="24"/>
        </w:rPr>
        <w:endnoteRef/>
      </w:r>
      <w:r w:rsidRPr="00070F88">
        <w:rPr>
          <w:rFonts w:cs="Times New Roman"/>
          <w:sz w:val="24"/>
          <w:szCs w:val="24"/>
        </w:rPr>
        <w:t xml:space="preserve"> </w:t>
      </w:r>
      <w:proofErr w:type="gramStart"/>
      <w:r w:rsidRPr="00070F88">
        <w:rPr>
          <w:rFonts w:cs="Times New Roman"/>
          <w:sz w:val="24"/>
          <w:szCs w:val="24"/>
        </w:rPr>
        <w:t>philosophandi</w:t>
      </w:r>
      <w:r w:rsidRPr="00070F88">
        <w:rPr>
          <w:rFonts w:cs="Times New Roman"/>
          <w:sz w:val="24"/>
          <w:szCs w:val="24"/>
        </w:rPr>
        <w:t xml:space="preserve"> </w:t>
      </w:r>
      <w:r w:rsidRPr="00070F88">
        <w:rPr>
          <w:rFonts w:cs="Times New Roman"/>
          <w:sz w:val="24"/>
          <w:szCs w:val="24"/>
        </w:rPr>
        <w:t>]</w:t>
      </w:r>
      <w:proofErr w:type="gramEnd"/>
      <w:r w:rsidRPr="00070F88">
        <w:rPr>
          <w:rFonts w:cs="Times New Roman"/>
          <w:sz w:val="24"/>
          <w:szCs w:val="24"/>
        </w:rPr>
        <w:t xml:space="preserve"> Valerius </w:t>
      </w:r>
      <w:r w:rsidRPr="00070F88">
        <w:rPr>
          <w:rFonts w:cs="Times New Roman"/>
          <w:i/>
          <w:iCs/>
          <w:sz w:val="24"/>
          <w:szCs w:val="24"/>
        </w:rPr>
        <w:t>corr</w:t>
      </w:r>
      <w:r w:rsidRPr="00070F88">
        <w:rPr>
          <w:rFonts w:cs="Times New Roman"/>
          <w:sz w:val="24"/>
          <w:szCs w:val="24"/>
        </w:rPr>
        <w:t>. phophandi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47B2D" w14:textId="77777777" w:rsidR="00297055" w:rsidRDefault="00297055" w:rsidP="00F33070">
      <w:pPr>
        <w:spacing w:after="0" w:line="240" w:lineRule="auto"/>
      </w:pPr>
      <w:r>
        <w:separator/>
      </w:r>
    </w:p>
  </w:footnote>
  <w:footnote w:type="continuationSeparator" w:id="0">
    <w:p w14:paraId="05E94552" w14:textId="77777777" w:rsidR="00297055" w:rsidRDefault="00297055" w:rsidP="00F33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45"/>
    <w:rsid w:val="00070F88"/>
    <w:rsid w:val="000C3E14"/>
    <w:rsid w:val="000E0F05"/>
    <w:rsid w:val="000F3F99"/>
    <w:rsid w:val="000F7598"/>
    <w:rsid w:val="001110CC"/>
    <w:rsid w:val="00157D99"/>
    <w:rsid w:val="00161638"/>
    <w:rsid w:val="00297055"/>
    <w:rsid w:val="002A3BB6"/>
    <w:rsid w:val="002C3B05"/>
    <w:rsid w:val="002D176D"/>
    <w:rsid w:val="00371E17"/>
    <w:rsid w:val="00396B79"/>
    <w:rsid w:val="00406058"/>
    <w:rsid w:val="004504B0"/>
    <w:rsid w:val="00455F00"/>
    <w:rsid w:val="004B676E"/>
    <w:rsid w:val="005064F2"/>
    <w:rsid w:val="0050679F"/>
    <w:rsid w:val="005B3503"/>
    <w:rsid w:val="005D2AEC"/>
    <w:rsid w:val="0060508C"/>
    <w:rsid w:val="006900E1"/>
    <w:rsid w:val="007013D9"/>
    <w:rsid w:val="0070637F"/>
    <w:rsid w:val="007106BA"/>
    <w:rsid w:val="007172BA"/>
    <w:rsid w:val="00725093"/>
    <w:rsid w:val="00834988"/>
    <w:rsid w:val="00866040"/>
    <w:rsid w:val="008D0358"/>
    <w:rsid w:val="008E4BCE"/>
    <w:rsid w:val="00964D70"/>
    <w:rsid w:val="009B1ACE"/>
    <w:rsid w:val="009D6ED5"/>
    <w:rsid w:val="00A23FF9"/>
    <w:rsid w:val="00A26CB8"/>
    <w:rsid w:val="00A33D1A"/>
    <w:rsid w:val="00A618B7"/>
    <w:rsid w:val="00A81A22"/>
    <w:rsid w:val="00A91295"/>
    <w:rsid w:val="00AA5D2B"/>
    <w:rsid w:val="00B6390A"/>
    <w:rsid w:val="00B9284F"/>
    <w:rsid w:val="00BB562F"/>
    <w:rsid w:val="00BF46AD"/>
    <w:rsid w:val="00C91207"/>
    <w:rsid w:val="00CB2A07"/>
    <w:rsid w:val="00DA7595"/>
    <w:rsid w:val="00DC2012"/>
    <w:rsid w:val="00E24963"/>
    <w:rsid w:val="00E24C41"/>
    <w:rsid w:val="00E42A45"/>
    <w:rsid w:val="00E42E06"/>
    <w:rsid w:val="00E97C00"/>
    <w:rsid w:val="00EC2EBF"/>
    <w:rsid w:val="00EC7883"/>
    <w:rsid w:val="00F05558"/>
    <w:rsid w:val="00F33070"/>
    <w:rsid w:val="00F510C5"/>
    <w:rsid w:val="00F541F6"/>
    <w:rsid w:val="00F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1B32"/>
  <w15:docId w15:val="{3599A3CD-D93A-4143-924A-0BD06C6B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0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0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30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3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D4C9BA-23A2-4F24-BBC9-DE9FEDF6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5</cp:revision>
  <cp:lastPrinted>2021-01-17T21:02:00Z</cp:lastPrinted>
  <dcterms:created xsi:type="dcterms:W3CDTF">2021-01-17T20:23:00Z</dcterms:created>
  <dcterms:modified xsi:type="dcterms:W3CDTF">2021-01-17T21:03:00Z</dcterms:modified>
</cp:coreProperties>
</file>