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C36F2" w14:textId="77777777" w:rsidR="00546C7A" w:rsidRPr="009C372B" w:rsidRDefault="00546C7A" w:rsidP="00546C7A">
      <w:pPr>
        <w:spacing w:line="480" w:lineRule="auto"/>
        <w:rPr>
          <w:rFonts w:ascii="Times New Roman" w:hAnsi="Times New Roman" w:cs="Times New Roman"/>
          <w:sz w:val="24"/>
          <w:szCs w:val="24"/>
        </w:rPr>
      </w:pPr>
      <w:r w:rsidRPr="009C372B">
        <w:rPr>
          <w:rFonts w:ascii="Times New Roman" w:hAnsi="Times New Roman" w:cs="Times New Roman"/>
          <w:sz w:val="24"/>
          <w:szCs w:val="24"/>
        </w:rPr>
        <w:t>334 Satisfaction (</w:t>
      </w:r>
      <w:r w:rsidRPr="009C372B">
        <w:rPr>
          <w:rFonts w:ascii="Times New Roman" w:hAnsi="Times New Roman" w:cs="Times New Roman"/>
          <w:i/>
          <w:sz w:val="24"/>
          <w:szCs w:val="24"/>
        </w:rPr>
        <w:t>Satisfactio</w:t>
      </w:r>
      <w:r w:rsidRPr="009C372B">
        <w:rPr>
          <w:rFonts w:ascii="Times New Roman" w:hAnsi="Times New Roman" w:cs="Times New Roman"/>
          <w:sz w:val="24"/>
          <w:szCs w:val="24"/>
        </w:rPr>
        <w:t>)</w:t>
      </w:r>
    </w:p>
    <w:p w14:paraId="1274D096" w14:textId="723DEF6D" w:rsidR="00546C7A" w:rsidRPr="009C372B" w:rsidRDefault="00546C7A" w:rsidP="00546C7A">
      <w:pPr>
        <w:spacing w:line="480" w:lineRule="auto"/>
        <w:rPr>
          <w:rFonts w:ascii="Times New Roman" w:hAnsi="Times New Roman" w:cs="Times New Roman"/>
          <w:sz w:val="24"/>
          <w:szCs w:val="24"/>
        </w:rPr>
      </w:pPr>
      <w:r w:rsidRPr="009C372B">
        <w:rPr>
          <w:rFonts w:ascii="Times New Roman" w:hAnsi="Times New Roman" w:cs="Times New Roman"/>
          <w:sz w:val="24"/>
          <w:szCs w:val="24"/>
        </w:rPr>
        <w:t>Because I sin in three ways, namely, in thought, word, and deed, therefore I should repent triply and make satisfaction. Namely, in thought through remorse in which there is sorrow</w:t>
      </w:r>
      <w:r w:rsidR="00F90170" w:rsidRPr="009C372B">
        <w:rPr>
          <w:rFonts w:ascii="Times New Roman" w:hAnsi="Times New Roman" w:cs="Times New Roman"/>
          <w:sz w:val="24"/>
          <w:szCs w:val="24"/>
        </w:rPr>
        <w:t>.</w:t>
      </w:r>
      <w:r w:rsidRPr="009C372B">
        <w:rPr>
          <w:rFonts w:ascii="Times New Roman" w:hAnsi="Times New Roman" w:cs="Times New Roman"/>
          <w:sz w:val="24"/>
          <w:szCs w:val="24"/>
        </w:rPr>
        <w:t xml:space="preserve"> </w:t>
      </w:r>
      <w:r w:rsidR="00F90170" w:rsidRPr="009C372B">
        <w:rPr>
          <w:rFonts w:ascii="Times New Roman" w:hAnsi="Times New Roman" w:cs="Times New Roman"/>
          <w:sz w:val="24"/>
          <w:szCs w:val="24"/>
        </w:rPr>
        <w:t>I</w:t>
      </w:r>
      <w:r w:rsidRPr="009C372B">
        <w:rPr>
          <w:rFonts w:ascii="Times New Roman" w:hAnsi="Times New Roman" w:cs="Times New Roman"/>
          <w:sz w:val="24"/>
          <w:szCs w:val="24"/>
        </w:rPr>
        <w:t>n word through confession in which there is shame</w:t>
      </w:r>
      <w:r w:rsidR="00F90170" w:rsidRPr="009C372B">
        <w:rPr>
          <w:rFonts w:ascii="Times New Roman" w:hAnsi="Times New Roman" w:cs="Times New Roman"/>
          <w:sz w:val="24"/>
          <w:szCs w:val="24"/>
        </w:rPr>
        <w:t>.</w:t>
      </w:r>
      <w:r w:rsidRPr="009C372B">
        <w:rPr>
          <w:rFonts w:ascii="Times New Roman" w:hAnsi="Times New Roman" w:cs="Times New Roman"/>
          <w:sz w:val="24"/>
          <w:szCs w:val="24"/>
        </w:rPr>
        <w:t xml:space="preserve"> </w:t>
      </w:r>
      <w:r w:rsidR="00F90170" w:rsidRPr="009C372B">
        <w:rPr>
          <w:rFonts w:ascii="Times New Roman" w:hAnsi="Times New Roman" w:cs="Times New Roman"/>
          <w:sz w:val="24"/>
          <w:szCs w:val="24"/>
        </w:rPr>
        <w:t>I</w:t>
      </w:r>
      <w:r w:rsidRPr="009C372B">
        <w:rPr>
          <w:rFonts w:ascii="Times New Roman" w:hAnsi="Times New Roman" w:cs="Times New Roman"/>
          <w:sz w:val="24"/>
          <w:szCs w:val="24"/>
        </w:rPr>
        <w:t xml:space="preserve">n </w:t>
      </w:r>
      <w:r w:rsidR="00F90170" w:rsidRPr="009C372B">
        <w:rPr>
          <w:rFonts w:ascii="Times New Roman" w:hAnsi="Times New Roman" w:cs="Times New Roman"/>
          <w:sz w:val="24"/>
          <w:szCs w:val="24"/>
        </w:rPr>
        <w:t>deed</w:t>
      </w:r>
      <w:r w:rsidRPr="009C372B">
        <w:rPr>
          <w:rFonts w:ascii="Times New Roman" w:hAnsi="Times New Roman" w:cs="Times New Roman"/>
          <w:sz w:val="24"/>
          <w:szCs w:val="24"/>
        </w:rPr>
        <w:t xml:space="preserve"> through satisfaction in which there is exercise through striking of </w:t>
      </w:r>
      <w:r w:rsidR="003114FE" w:rsidRPr="009C372B">
        <w:rPr>
          <w:rFonts w:ascii="Times New Roman" w:hAnsi="Times New Roman" w:cs="Times New Roman"/>
          <w:sz w:val="24"/>
          <w:szCs w:val="24"/>
        </w:rPr>
        <w:t>my</w:t>
      </w:r>
      <w:r w:rsidRPr="009C372B">
        <w:rPr>
          <w:rFonts w:ascii="Times New Roman" w:hAnsi="Times New Roman" w:cs="Times New Roman"/>
          <w:sz w:val="24"/>
          <w:szCs w:val="24"/>
        </w:rPr>
        <w:t xml:space="preserve"> stomach and </w:t>
      </w:r>
      <w:r w:rsidR="003114FE" w:rsidRPr="009C372B">
        <w:rPr>
          <w:rFonts w:ascii="Times New Roman" w:hAnsi="Times New Roman" w:cs="Times New Roman"/>
          <w:sz w:val="24"/>
          <w:szCs w:val="24"/>
        </w:rPr>
        <w:t>beating my breast. In which act I find the three aforesaid, three experiences, namely, the blow, the sound, and the touch: in the blow the contrition is reflected, in the sound</w:t>
      </w:r>
      <w:r w:rsidR="00753541" w:rsidRPr="009C372B">
        <w:rPr>
          <w:rFonts w:ascii="Times New Roman" w:hAnsi="Times New Roman" w:cs="Times New Roman"/>
          <w:sz w:val="24"/>
          <w:szCs w:val="24"/>
        </w:rPr>
        <w:t>,</w:t>
      </w:r>
      <w:r w:rsidR="003114FE" w:rsidRPr="009C372B">
        <w:rPr>
          <w:rFonts w:ascii="Times New Roman" w:hAnsi="Times New Roman" w:cs="Times New Roman"/>
          <w:sz w:val="24"/>
          <w:szCs w:val="24"/>
        </w:rPr>
        <w:t xml:space="preserve"> the confession, and in the touch</w:t>
      </w:r>
      <w:r w:rsidR="00641762" w:rsidRPr="009C372B">
        <w:rPr>
          <w:rFonts w:ascii="Times New Roman" w:hAnsi="Times New Roman" w:cs="Times New Roman"/>
          <w:sz w:val="24"/>
          <w:szCs w:val="24"/>
        </w:rPr>
        <w:t>,</w:t>
      </w:r>
      <w:r w:rsidR="003114FE" w:rsidRPr="009C372B">
        <w:rPr>
          <w:rFonts w:ascii="Times New Roman" w:hAnsi="Times New Roman" w:cs="Times New Roman"/>
          <w:sz w:val="24"/>
          <w:szCs w:val="24"/>
        </w:rPr>
        <w:t xml:space="preserve"> the satisfaction.</w:t>
      </w:r>
    </w:p>
    <w:p w14:paraId="2672C8D6" w14:textId="77777777" w:rsidR="00753541" w:rsidRPr="009C372B" w:rsidRDefault="00753541" w:rsidP="00546C7A">
      <w:pPr>
        <w:spacing w:line="480" w:lineRule="auto"/>
        <w:rPr>
          <w:rFonts w:ascii="Times New Roman" w:hAnsi="Times New Roman" w:cs="Times New Roman"/>
          <w:sz w:val="24"/>
          <w:szCs w:val="24"/>
        </w:rPr>
      </w:pPr>
      <w:r w:rsidRPr="009C372B">
        <w:rPr>
          <w:rFonts w:ascii="Times New Roman" w:hAnsi="Times New Roman" w:cs="Times New Roman"/>
          <w:sz w:val="24"/>
          <w:szCs w:val="24"/>
        </w:rPr>
        <w:t xml:space="preserve">Again, the penitent is not </w:t>
      </w:r>
      <w:r w:rsidR="00623450" w:rsidRPr="009C372B">
        <w:rPr>
          <w:rFonts w:ascii="Times New Roman" w:hAnsi="Times New Roman" w:cs="Times New Roman"/>
          <w:sz w:val="24"/>
          <w:szCs w:val="24"/>
        </w:rPr>
        <w:t>accustomed</w:t>
      </w:r>
      <w:r w:rsidRPr="009C372B">
        <w:rPr>
          <w:rFonts w:ascii="Times New Roman" w:hAnsi="Times New Roman" w:cs="Times New Roman"/>
          <w:sz w:val="24"/>
          <w:szCs w:val="24"/>
        </w:rPr>
        <w:t xml:space="preserve"> to strike his breast with one or only a few fingers, but with all his fingers at once. Because just as a hand has five fingers, so satisfaction ought to have five parts, namely, prayer, abstinence, alms, labor, and a sharp accusation, about which Psal. [34:13]: “I was clothed with haircloth. I humbled my soul with fasting; and my prayer shall be turned into my bosom.”</w:t>
      </w:r>
    </w:p>
    <w:p w14:paraId="1C8F7204" w14:textId="77777777" w:rsidR="00753541" w:rsidRPr="009C372B" w:rsidRDefault="00753541" w:rsidP="00546C7A">
      <w:pPr>
        <w:spacing w:line="480" w:lineRule="auto"/>
        <w:rPr>
          <w:rFonts w:ascii="Times New Roman" w:hAnsi="Times New Roman" w:cs="Times New Roman"/>
          <w:sz w:val="24"/>
          <w:szCs w:val="24"/>
        </w:rPr>
      </w:pPr>
      <w:r w:rsidRPr="009C372B">
        <w:rPr>
          <w:rFonts w:ascii="Times New Roman" w:hAnsi="Times New Roman" w:cs="Times New Roman"/>
          <w:sz w:val="24"/>
          <w:szCs w:val="24"/>
        </w:rPr>
        <w:t>Again, the affect or virtue of satisfaction is triple: to avoid fault, to increase grace, and pay the penalty.</w:t>
      </w:r>
    </w:p>
    <w:p w14:paraId="4615C6BD" w14:textId="3CBF994E" w:rsidR="00753541" w:rsidRPr="009C372B" w:rsidRDefault="00F90170" w:rsidP="00546C7A">
      <w:pPr>
        <w:spacing w:line="480" w:lineRule="auto"/>
        <w:rPr>
          <w:rFonts w:ascii="Times New Roman" w:hAnsi="Times New Roman" w:cs="Times New Roman"/>
          <w:sz w:val="24"/>
          <w:szCs w:val="24"/>
        </w:rPr>
      </w:pPr>
      <w:r w:rsidRPr="009C372B">
        <w:rPr>
          <w:rFonts w:ascii="Times New Roman" w:hAnsi="Times New Roman" w:cs="Times New Roman"/>
          <w:sz w:val="24"/>
          <w:szCs w:val="24"/>
        </w:rPr>
        <w:t xml:space="preserve">¶ </w:t>
      </w:r>
      <w:r w:rsidR="00753541" w:rsidRPr="009C372B">
        <w:rPr>
          <w:rFonts w:ascii="Times New Roman" w:hAnsi="Times New Roman" w:cs="Times New Roman"/>
          <w:sz w:val="24"/>
          <w:szCs w:val="24"/>
        </w:rPr>
        <w:t>Again, the kinds of satisfaction consist in works of mercy of which there are seven corporal and seven spiritual.</w:t>
      </w:r>
      <w:r w:rsidR="00082C7B" w:rsidRPr="009C372B">
        <w:rPr>
          <w:rStyle w:val="EndnoteReference"/>
          <w:rFonts w:ascii="Times New Roman" w:hAnsi="Times New Roman" w:cs="Times New Roman"/>
          <w:sz w:val="24"/>
          <w:szCs w:val="24"/>
        </w:rPr>
        <w:endnoteReference w:id="1"/>
      </w:r>
      <w:r w:rsidR="00753541" w:rsidRPr="009C372B">
        <w:rPr>
          <w:rFonts w:ascii="Times New Roman" w:hAnsi="Times New Roman" w:cs="Times New Roman"/>
          <w:sz w:val="24"/>
          <w:szCs w:val="24"/>
        </w:rPr>
        <w:t xml:space="preserve"> The </w:t>
      </w:r>
      <w:r w:rsidR="00FA355E" w:rsidRPr="009C372B">
        <w:rPr>
          <w:rFonts w:ascii="Times New Roman" w:hAnsi="Times New Roman" w:cs="Times New Roman"/>
          <w:sz w:val="24"/>
          <w:szCs w:val="24"/>
        </w:rPr>
        <w:t xml:space="preserve">corporal </w:t>
      </w:r>
      <w:r w:rsidR="00623450" w:rsidRPr="009C372B">
        <w:rPr>
          <w:rFonts w:ascii="Times New Roman" w:hAnsi="Times New Roman" w:cs="Times New Roman"/>
          <w:sz w:val="24"/>
          <w:szCs w:val="24"/>
        </w:rPr>
        <w:t xml:space="preserve">works </w:t>
      </w:r>
      <w:r w:rsidR="00FA355E" w:rsidRPr="009C372B">
        <w:rPr>
          <w:rFonts w:ascii="Times New Roman" w:hAnsi="Times New Roman" w:cs="Times New Roman"/>
          <w:sz w:val="24"/>
          <w:szCs w:val="24"/>
        </w:rPr>
        <w:t xml:space="preserve">are visit, drink, feed, ransom, clothe, shelter, and bury. Visit the sick, [give drink to the thirsty], feed the hungry, ransom the captive, clothe the naked, </w:t>
      </w:r>
      <w:r w:rsidR="00E91B03" w:rsidRPr="009C372B">
        <w:rPr>
          <w:rFonts w:ascii="Times New Roman" w:hAnsi="Times New Roman" w:cs="Times New Roman"/>
          <w:sz w:val="24"/>
          <w:szCs w:val="24"/>
        </w:rPr>
        <w:t>provide hospice</w:t>
      </w:r>
      <w:r w:rsidR="00A23025" w:rsidRPr="009C372B">
        <w:rPr>
          <w:rFonts w:ascii="Times New Roman" w:hAnsi="Times New Roman" w:cs="Times New Roman"/>
          <w:sz w:val="24"/>
          <w:szCs w:val="24"/>
        </w:rPr>
        <w:t xml:space="preserve"> to the pilgrim, and shelter the homeless, that is, to bury the dead.</w:t>
      </w:r>
    </w:p>
    <w:p w14:paraId="4C761ED8" w14:textId="77777777" w:rsidR="00E91B03" w:rsidRPr="009C372B" w:rsidRDefault="00E91B03" w:rsidP="00546C7A">
      <w:pPr>
        <w:spacing w:line="480" w:lineRule="auto"/>
        <w:rPr>
          <w:rFonts w:ascii="Times New Roman" w:hAnsi="Times New Roman" w:cs="Times New Roman"/>
          <w:sz w:val="24"/>
          <w:szCs w:val="24"/>
        </w:rPr>
      </w:pPr>
      <w:r w:rsidRPr="009C372B">
        <w:rPr>
          <w:rFonts w:ascii="Times New Roman" w:hAnsi="Times New Roman" w:cs="Times New Roman"/>
          <w:sz w:val="24"/>
          <w:szCs w:val="24"/>
        </w:rPr>
        <w:t xml:space="preserve">¶ The seven spiritual works are admonish, </w:t>
      </w:r>
      <w:r w:rsidR="00DC0DDA" w:rsidRPr="009C372B">
        <w:rPr>
          <w:rFonts w:ascii="Times New Roman" w:hAnsi="Times New Roman" w:cs="Times New Roman"/>
          <w:sz w:val="24"/>
          <w:szCs w:val="24"/>
        </w:rPr>
        <w:t xml:space="preserve">persuade, instruct, comfort, forgive, bear, and pray. To admonish sinners, to persuade, that is, counsel the doubtful, to instruct the ignorant, to comfort the afflicted, to forgive offenses, to bear, that is, support the sick, and </w:t>
      </w:r>
      <w:r w:rsidR="00727FB5" w:rsidRPr="009C372B">
        <w:rPr>
          <w:rFonts w:ascii="Times New Roman" w:hAnsi="Times New Roman" w:cs="Times New Roman"/>
          <w:sz w:val="24"/>
          <w:szCs w:val="24"/>
        </w:rPr>
        <w:t xml:space="preserve">to </w:t>
      </w:r>
      <w:r w:rsidR="00DC0DDA" w:rsidRPr="009C372B">
        <w:rPr>
          <w:rFonts w:ascii="Times New Roman" w:hAnsi="Times New Roman" w:cs="Times New Roman"/>
          <w:sz w:val="24"/>
          <w:szCs w:val="24"/>
        </w:rPr>
        <w:t>pray for your enemy</w:t>
      </w:r>
      <w:r w:rsidR="00727FB5" w:rsidRPr="009C372B">
        <w:rPr>
          <w:rFonts w:ascii="Times New Roman" w:hAnsi="Times New Roman" w:cs="Times New Roman"/>
          <w:sz w:val="24"/>
          <w:szCs w:val="24"/>
        </w:rPr>
        <w:t>.</w:t>
      </w:r>
    </w:p>
    <w:p w14:paraId="6A8A2AAB" w14:textId="77777777" w:rsidR="00727FB5" w:rsidRPr="009C372B" w:rsidRDefault="00727FB5" w:rsidP="00546C7A">
      <w:pPr>
        <w:spacing w:line="480" w:lineRule="auto"/>
        <w:rPr>
          <w:rFonts w:ascii="Times New Roman" w:hAnsi="Times New Roman" w:cs="Times New Roman"/>
          <w:sz w:val="24"/>
          <w:szCs w:val="24"/>
        </w:rPr>
      </w:pPr>
      <w:r w:rsidRPr="009C372B">
        <w:rPr>
          <w:rFonts w:ascii="Times New Roman" w:hAnsi="Times New Roman" w:cs="Times New Roman"/>
          <w:sz w:val="24"/>
          <w:szCs w:val="24"/>
        </w:rPr>
        <w:lastRenderedPageBreak/>
        <w:t>¶ Concerning the principal parts for healing this</w:t>
      </w:r>
      <w:r w:rsidR="005F601E" w:rsidRPr="009C372B">
        <w:rPr>
          <w:rFonts w:ascii="Times New Roman" w:hAnsi="Times New Roman" w:cs="Times New Roman"/>
          <w:sz w:val="24"/>
          <w:szCs w:val="24"/>
        </w:rPr>
        <w:t>,</w:t>
      </w:r>
      <w:r w:rsidRPr="009C372B">
        <w:rPr>
          <w:rFonts w:ascii="Times New Roman" w:hAnsi="Times New Roman" w:cs="Times New Roman"/>
          <w:sz w:val="24"/>
          <w:szCs w:val="24"/>
        </w:rPr>
        <w:t xml:space="preserve"> which are fasting, prayer, alms, and other kinds of satisfaction are brought back as if over and above. For the hair shirt is </w:t>
      </w:r>
      <w:r w:rsidR="005F601E" w:rsidRPr="009C372B">
        <w:rPr>
          <w:rFonts w:ascii="Times New Roman" w:hAnsi="Times New Roman" w:cs="Times New Roman"/>
          <w:sz w:val="24"/>
          <w:szCs w:val="24"/>
        </w:rPr>
        <w:t>a use for the healthy, the hard bed, vigils, pilgrimages, chastisement of the naked body, and other punishments of the body may be reduced to fasting</w:t>
      </w:r>
      <w:r w:rsidR="008B41C2" w:rsidRPr="009C372B">
        <w:rPr>
          <w:rFonts w:ascii="Times New Roman" w:hAnsi="Times New Roman" w:cs="Times New Roman"/>
          <w:sz w:val="24"/>
          <w:szCs w:val="24"/>
        </w:rPr>
        <w:t>. Every benefit corporal or spiritual looks</w:t>
      </w:r>
      <w:r w:rsidR="005F601E" w:rsidRPr="009C372B">
        <w:rPr>
          <w:rFonts w:ascii="Times New Roman" w:hAnsi="Times New Roman" w:cs="Times New Roman"/>
          <w:sz w:val="24"/>
          <w:szCs w:val="24"/>
        </w:rPr>
        <w:t xml:space="preserve"> to almsgiving </w:t>
      </w:r>
      <w:r w:rsidR="008B41C2" w:rsidRPr="009C372B">
        <w:rPr>
          <w:rFonts w:ascii="Times New Roman" w:hAnsi="Times New Roman" w:cs="Times New Roman"/>
          <w:sz w:val="24"/>
          <w:szCs w:val="24"/>
        </w:rPr>
        <w:t xml:space="preserve">as its neighbor </w:t>
      </w:r>
      <w:r w:rsidR="005F601E" w:rsidRPr="009C372B">
        <w:rPr>
          <w:rFonts w:ascii="Times New Roman" w:hAnsi="Times New Roman" w:cs="Times New Roman"/>
          <w:sz w:val="24"/>
          <w:szCs w:val="24"/>
        </w:rPr>
        <w:t>out of habit.</w:t>
      </w:r>
    </w:p>
    <w:p w14:paraId="5193D908" w14:textId="77777777" w:rsidR="008B41C2" w:rsidRPr="009C372B" w:rsidRDefault="008B41C2" w:rsidP="00546C7A">
      <w:pPr>
        <w:spacing w:line="480" w:lineRule="auto"/>
        <w:rPr>
          <w:rFonts w:ascii="Times New Roman" w:hAnsi="Times New Roman" w:cs="Times New Roman"/>
          <w:sz w:val="24"/>
          <w:szCs w:val="24"/>
        </w:rPr>
      </w:pPr>
      <w:r w:rsidRPr="009C372B">
        <w:rPr>
          <w:rFonts w:ascii="Times New Roman" w:hAnsi="Times New Roman" w:cs="Times New Roman"/>
          <w:sz w:val="24"/>
          <w:szCs w:val="24"/>
        </w:rPr>
        <w:t>¶ Other spiritual works of this kind which regards prayer are singing, reading and preaching.</w:t>
      </w:r>
    </w:p>
    <w:p w14:paraId="2FF9EBDD" w14:textId="03813D33" w:rsidR="00C21D24" w:rsidRPr="009C372B" w:rsidRDefault="008B41C2" w:rsidP="00546C7A">
      <w:pPr>
        <w:spacing w:line="480" w:lineRule="auto"/>
        <w:rPr>
          <w:rFonts w:ascii="Times New Roman" w:hAnsi="Times New Roman" w:cs="Times New Roman"/>
          <w:sz w:val="24"/>
          <w:szCs w:val="24"/>
        </w:rPr>
      </w:pPr>
      <w:r w:rsidRPr="009C372B">
        <w:rPr>
          <w:rFonts w:ascii="Times New Roman" w:hAnsi="Times New Roman" w:cs="Times New Roman"/>
          <w:sz w:val="24"/>
          <w:szCs w:val="24"/>
        </w:rPr>
        <w:t>Again,</w:t>
      </w:r>
      <w:r w:rsidR="00C158F1" w:rsidRPr="009C372B">
        <w:rPr>
          <w:rFonts w:ascii="Times New Roman" w:hAnsi="Times New Roman" w:cs="Times New Roman"/>
          <w:sz w:val="24"/>
          <w:szCs w:val="24"/>
        </w:rPr>
        <w:t xml:space="preserve"> according to some teachers</w:t>
      </w:r>
      <w:r w:rsidR="002E4E5C" w:rsidRPr="009C372B">
        <w:rPr>
          <w:rFonts w:ascii="Times New Roman" w:hAnsi="Times New Roman" w:cs="Times New Roman"/>
          <w:sz w:val="24"/>
          <w:szCs w:val="24"/>
        </w:rPr>
        <w:t xml:space="preserve"> </w:t>
      </w:r>
      <w:r w:rsidR="00FB5B56" w:rsidRPr="009C372B">
        <w:rPr>
          <w:rFonts w:ascii="Times New Roman" w:hAnsi="Times New Roman" w:cs="Times New Roman"/>
          <w:sz w:val="24"/>
          <w:szCs w:val="24"/>
        </w:rPr>
        <w:t xml:space="preserve">fasting holds the lowest place in making </w:t>
      </w:r>
      <w:r w:rsidR="00F31410" w:rsidRPr="009C372B">
        <w:rPr>
          <w:rFonts w:ascii="Times New Roman" w:hAnsi="Times New Roman" w:cs="Times New Roman"/>
          <w:sz w:val="24"/>
          <w:szCs w:val="24"/>
        </w:rPr>
        <w:t>satisfaction</w:t>
      </w:r>
      <w:r w:rsidR="00FB5B56" w:rsidRPr="009C372B">
        <w:rPr>
          <w:rFonts w:ascii="Times New Roman" w:hAnsi="Times New Roman" w:cs="Times New Roman"/>
          <w:sz w:val="24"/>
          <w:szCs w:val="24"/>
        </w:rPr>
        <w:t>, prayer the middle place, and alms giving the highest</w:t>
      </w:r>
      <w:r w:rsidR="00252168" w:rsidRPr="009C372B">
        <w:rPr>
          <w:rFonts w:ascii="Times New Roman" w:hAnsi="Times New Roman" w:cs="Times New Roman"/>
          <w:sz w:val="24"/>
          <w:szCs w:val="24"/>
        </w:rPr>
        <w:t>,</w:t>
      </w:r>
      <w:r w:rsidR="00FB5B56" w:rsidRPr="009C372B">
        <w:rPr>
          <w:rFonts w:ascii="Times New Roman" w:hAnsi="Times New Roman" w:cs="Times New Roman"/>
          <w:sz w:val="24"/>
          <w:szCs w:val="24"/>
        </w:rPr>
        <w:t xml:space="preserve"> which seems to effect a universal medicine, Luke 11[:41]: “Give alms; and behold, all things are clean unto you.” Tob. 4[:11]: “For alms deliver from all sin.” And according to Thomas, </w:t>
      </w:r>
      <w:r w:rsidR="00FB5B56" w:rsidRPr="009C372B">
        <w:rPr>
          <w:rFonts w:ascii="Times New Roman" w:hAnsi="Times New Roman" w:cs="Times New Roman"/>
          <w:i/>
          <w:sz w:val="24"/>
          <w:szCs w:val="24"/>
        </w:rPr>
        <w:t>Super 4 Sentenciis</w:t>
      </w:r>
      <w:r w:rsidR="00FB5B56" w:rsidRPr="009C372B">
        <w:rPr>
          <w:rFonts w:ascii="Times New Roman" w:hAnsi="Times New Roman" w:cs="Times New Roman"/>
          <w:sz w:val="24"/>
          <w:szCs w:val="24"/>
        </w:rPr>
        <w:t>,</w:t>
      </w:r>
      <w:r w:rsidR="00082C7B" w:rsidRPr="009C372B">
        <w:rPr>
          <w:rStyle w:val="EndnoteReference"/>
          <w:rFonts w:ascii="Times New Roman" w:hAnsi="Times New Roman" w:cs="Times New Roman"/>
          <w:sz w:val="24"/>
          <w:szCs w:val="24"/>
        </w:rPr>
        <w:endnoteReference w:id="2"/>
      </w:r>
      <w:r w:rsidR="00FB5B56" w:rsidRPr="009C372B">
        <w:rPr>
          <w:rFonts w:ascii="Times New Roman" w:hAnsi="Times New Roman" w:cs="Times New Roman"/>
          <w:sz w:val="24"/>
          <w:szCs w:val="24"/>
        </w:rPr>
        <w:t xml:space="preserve"> and in </w:t>
      </w:r>
      <w:r w:rsidR="00FB5B56" w:rsidRPr="009C372B">
        <w:rPr>
          <w:rFonts w:ascii="Times New Roman" w:hAnsi="Times New Roman" w:cs="Times New Roman"/>
          <w:i/>
          <w:sz w:val="24"/>
          <w:szCs w:val="24"/>
        </w:rPr>
        <w:t>Secunda Secunde</w:t>
      </w:r>
      <w:r w:rsidR="00FB5B56" w:rsidRPr="009C372B">
        <w:rPr>
          <w:rFonts w:ascii="Times New Roman" w:hAnsi="Times New Roman" w:cs="Times New Roman"/>
          <w:sz w:val="24"/>
          <w:szCs w:val="24"/>
        </w:rPr>
        <w:t>,</w:t>
      </w:r>
      <w:r w:rsidR="00082C7B" w:rsidRPr="009C372B">
        <w:rPr>
          <w:rStyle w:val="EndnoteReference"/>
          <w:rFonts w:ascii="Times New Roman" w:hAnsi="Times New Roman" w:cs="Times New Roman"/>
          <w:sz w:val="24"/>
          <w:szCs w:val="24"/>
        </w:rPr>
        <w:endnoteReference w:id="3"/>
      </w:r>
      <w:r w:rsidR="00082C7B" w:rsidRPr="009C372B">
        <w:rPr>
          <w:rFonts w:ascii="Times New Roman" w:hAnsi="Times New Roman" w:cs="Times New Roman"/>
          <w:sz w:val="24"/>
          <w:szCs w:val="24"/>
        </w:rPr>
        <w:t xml:space="preserve"> </w:t>
      </w:r>
      <w:r w:rsidR="00FB5B56" w:rsidRPr="009C372B">
        <w:rPr>
          <w:rFonts w:ascii="Times New Roman" w:hAnsi="Times New Roman" w:cs="Times New Roman"/>
          <w:sz w:val="24"/>
          <w:szCs w:val="24"/>
        </w:rPr>
        <w:t>alms giving</w:t>
      </w:r>
      <w:r w:rsidR="00252168" w:rsidRPr="009C372B">
        <w:rPr>
          <w:rFonts w:ascii="Times New Roman" w:hAnsi="Times New Roman" w:cs="Times New Roman"/>
          <w:sz w:val="24"/>
          <w:szCs w:val="24"/>
        </w:rPr>
        <w:t xml:space="preserve"> virtually</w:t>
      </w:r>
      <w:r w:rsidR="00FB5B56" w:rsidRPr="009C372B">
        <w:rPr>
          <w:rFonts w:ascii="Times New Roman" w:hAnsi="Times New Roman" w:cs="Times New Roman"/>
          <w:sz w:val="24"/>
          <w:szCs w:val="24"/>
        </w:rPr>
        <w:t xml:space="preserve"> includes prayer and fasting a</w:t>
      </w:r>
      <w:bookmarkStart w:id="0" w:name="_GoBack"/>
      <w:bookmarkEnd w:id="0"/>
      <w:r w:rsidR="00FB5B56" w:rsidRPr="009C372B">
        <w:rPr>
          <w:rFonts w:ascii="Times New Roman" w:hAnsi="Times New Roman" w:cs="Times New Roman"/>
          <w:sz w:val="24"/>
          <w:szCs w:val="24"/>
        </w:rPr>
        <w:t xml:space="preserve">nd this doubly because </w:t>
      </w:r>
      <w:r w:rsidR="00F31410" w:rsidRPr="009C372B">
        <w:rPr>
          <w:rFonts w:ascii="Times New Roman" w:hAnsi="Times New Roman" w:cs="Times New Roman"/>
          <w:sz w:val="24"/>
          <w:szCs w:val="24"/>
        </w:rPr>
        <w:t>alm</w:t>
      </w:r>
      <w:r w:rsidR="00252168" w:rsidRPr="009C372B">
        <w:rPr>
          <w:rFonts w:ascii="Times New Roman" w:hAnsi="Times New Roman" w:cs="Times New Roman"/>
          <w:sz w:val="24"/>
          <w:szCs w:val="24"/>
        </w:rPr>
        <w:t>s</w:t>
      </w:r>
      <w:r w:rsidR="00FB5B56" w:rsidRPr="009C372B">
        <w:rPr>
          <w:rFonts w:ascii="Times New Roman" w:hAnsi="Times New Roman" w:cs="Times New Roman"/>
          <w:sz w:val="24"/>
          <w:szCs w:val="24"/>
        </w:rPr>
        <w:t xml:space="preserve"> giving </w:t>
      </w:r>
      <w:r w:rsidR="00F31410" w:rsidRPr="009C372B">
        <w:rPr>
          <w:rFonts w:ascii="Times New Roman" w:hAnsi="Times New Roman" w:cs="Times New Roman"/>
          <w:sz w:val="24"/>
          <w:szCs w:val="24"/>
        </w:rPr>
        <w:t>obligates</w:t>
      </w:r>
      <w:r w:rsidR="00FB5B56" w:rsidRPr="009C372B">
        <w:rPr>
          <w:rFonts w:ascii="Times New Roman" w:hAnsi="Times New Roman" w:cs="Times New Roman"/>
          <w:sz w:val="24"/>
          <w:szCs w:val="24"/>
        </w:rPr>
        <w:t xml:space="preserve"> the receiver to pray and fast for the one giving and because alms giving is like an offering which has the power of prayer. And by subtraction of good</w:t>
      </w:r>
      <w:r w:rsidR="00252168" w:rsidRPr="009C372B">
        <w:rPr>
          <w:rFonts w:ascii="Times New Roman" w:hAnsi="Times New Roman" w:cs="Times New Roman"/>
          <w:sz w:val="24"/>
          <w:szCs w:val="24"/>
        </w:rPr>
        <w:t>s</w:t>
      </w:r>
      <w:r w:rsidR="00FB5B56" w:rsidRPr="009C372B">
        <w:rPr>
          <w:rFonts w:ascii="Times New Roman" w:hAnsi="Times New Roman" w:cs="Times New Roman"/>
          <w:sz w:val="24"/>
          <w:szCs w:val="24"/>
        </w:rPr>
        <w:t xml:space="preserve"> which are ordered for preserving the body through alms givi</w:t>
      </w:r>
      <w:r w:rsidR="00C21D24" w:rsidRPr="009C372B">
        <w:rPr>
          <w:rFonts w:ascii="Times New Roman" w:hAnsi="Times New Roman" w:cs="Times New Roman"/>
          <w:sz w:val="24"/>
          <w:szCs w:val="24"/>
        </w:rPr>
        <w:t>ng performed virtually it contains fasting by which the body is weakened.</w:t>
      </w:r>
    </w:p>
    <w:p w14:paraId="21DA3C9A" w14:textId="77777777" w:rsidR="00C21D24" w:rsidRPr="009C372B" w:rsidRDefault="00C21D24" w:rsidP="00546C7A">
      <w:pPr>
        <w:spacing w:line="480" w:lineRule="auto"/>
        <w:rPr>
          <w:rFonts w:ascii="Times New Roman" w:hAnsi="Times New Roman" w:cs="Times New Roman"/>
          <w:sz w:val="24"/>
          <w:szCs w:val="24"/>
        </w:rPr>
      </w:pPr>
      <w:r w:rsidRPr="009C372B">
        <w:rPr>
          <w:rFonts w:ascii="Times New Roman" w:hAnsi="Times New Roman" w:cs="Times New Roman"/>
          <w:sz w:val="24"/>
          <w:szCs w:val="24"/>
        </w:rPr>
        <w:t>To sense (</w:t>
      </w:r>
      <w:r w:rsidRPr="009C372B">
        <w:rPr>
          <w:rFonts w:ascii="Times New Roman" w:hAnsi="Times New Roman" w:cs="Times New Roman"/>
          <w:i/>
          <w:sz w:val="24"/>
          <w:szCs w:val="24"/>
        </w:rPr>
        <w:t>Sentire</w:t>
      </w:r>
      <w:r w:rsidRPr="009C372B">
        <w:rPr>
          <w:rFonts w:ascii="Times New Roman" w:hAnsi="Times New Roman" w:cs="Times New Roman"/>
          <w:sz w:val="24"/>
          <w:szCs w:val="24"/>
        </w:rPr>
        <w:t>) [c. 343], see the folio below.</w:t>
      </w:r>
    </w:p>
    <w:sectPr w:rsidR="00C21D24" w:rsidRPr="009C372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9FEA2" w14:textId="77777777" w:rsidR="00082C7B" w:rsidRDefault="00082C7B" w:rsidP="00082C7B">
      <w:pPr>
        <w:spacing w:after="0" w:line="240" w:lineRule="auto"/>
      </w:pPr>
      <w:r>
        <w:separator/>
      </w:r>
    </w:p>
  </w:endnote>
  <w:endnote w:type="continuationSeparator" w:id="0">
    <w:p w14:paraId="01018523" w14:textId="77777777" w:rsidR="00082C7B" w:rsidRDefault="00082C7B" w:rsidP="00082C7B">
      <w:pPr>
        <w:spacing w:after="0" w:line="240" w:lineRule="auto"/>
      </w:pPr>
      <w:r>
        <w:continuationSeparator/>
      </w:r>
    </w:p>
  </w:endnote>
  <w:endnote w:id="1">
    <w:p w14:paraId="3733F509" w14:textId="77777777" w:rsidR="00082C7B" w:rsidRPr="00082C7B" w:rsidRDefault="00082C7B" w:rsidP="00082C7B">
      <w:pPr>
        <w:pStyle w:val="EndnoteText"/>
        <w:rPr>
          <w:rFonts w:ascii="Times New Roman" w:hAnsi="Times New Roman" w:cs="Times New Roman"/>
          <w:sz w:val="24"/>
          <w:szCs w:val="24"/>
        </w:rPr>
      </w:pPr>
      <w:r w:rsidRPr="00082C7B">
        <w:rPr>
          <w:rStyle w:val="EndnoteReference"/>
          <w:rFonts w:ascii="Times New Roman" w:hAnsi="Times New Roman" w:cs="Times New Roman"/>
          <w:sz w:val="24"/>
          <w:szCs w:val="24"/>
        </w:rPr>
        <w:endnoteRef/>
      </w:r>
      <w:r w:rsidRPr="00082C7B">
        <w:rPr>
          <w:rFonts w:ascii="Times New Roman" w:hAnsi="Times New Roman" w:cs="Times New Roman"/>
          <w:sz w:val="24"/>
          <w:szCs w:val="24"/>
        </w:rPr>
        <w:t xml:space="preserve"> </w:t>
      </w:r>
      <w:r w:rsidRPr="00082C7B">
        <w:rPr>
          <w:rFonts w:ascii="Times New Roman" w:hAnsi="Times New Roman" w:cs="Times New Roman"/>
          <w:sz w:val="24"/>
          <w:szCs w:val="24"/>
        </w:rPr>
        <w:t xml:space="preserve">Cf. Thomas Aquinas, </w:t>
      </w:r>
      <w:r w:rsidRPr="00082C7B">
        <w:rPr>
          <w:rFonts w:ascii="Times New Roman" w:hAnsi="Times New Roman" w:cs="Times New Roman"/>
          <w:i/>
          <w:sz w:val="24"/>
          <w:szCs w:val="24"/>
        </w:rPr>
        <w:t xml:space="preserve">Summa Theologica </w:t>
      </w:r>
      <w:r w:rsidRPr="00082C7B">
        <w:rPr>
          <w:rFonts w:ascii="Times New Roman" w:hAnsi="Times New Roman" w:cs="Times New Roman"/>
          <w:sz w:val="24"/>
          <w:szCs w:val="24"/>
        </w:rPr>
        <w:t>IIª-IIae q. 32 a. 2 arg. 1: Ponuntur enim septem eleemosynae corporales, scilicet pascere esurientem, potare sitientem, vestire nudum, recolligere hospitem, visitare infirmum, redimere captivum, et sepelire mortuum; quae in hoc versu continentur, visito, poto, cibo, redimo, tego, colligo, condo. Ponuntur etiam aliae septem eleemosynae spirituales, scilicet docere ignorantem, consulere dubitanti, consolari tristem, corrigere peccantem, remittere offendenti, portare onerosos et graves, et pro omnibus orare; quae etiam in hoc versu continentur, consule, castiga, solare, remitte, fer, ora; ita tamen quod sub eodem intelligatur consilium et doctrina. Videtur autem quod inconvenienter huiusmodi eleemosynae distinguantur. Eleemosyna enim ordinatur ad subveniendum proximo. Sed per hoc quod proximus sepelitur, in nullo ei subvenitur,</w:t>
      </w:r>
    </w:p>
    <w:p w14:paraId="1D691BD8" w14:textId="5F4C3528" w:rsidR="00082C7B" w:rsidRPr="00082C7B" w:rsidRDefault="00082C7B">
      <w:pPr>
        <w:pStyle w:val="EndnoteText"/>
        <w:rPr>
          <w:rFonts w:ascii="Times New Roman" w:hAnsi="Times New Roman" w:cs="Times New Roman"/>
          <w:sz w:val="24"/>
          <w:szCs w:val="24"/>
        </w:rPr>
      </w:pPr>
    </w:p>
  </w:endnote>
  <w:endnote w:id="2">
    <w:p w14:paraId="2937E099" w14:textId="77777777" w:rsidR="00082C7B" w:rsidRPr="00082C7B" w:rsidRDefault="00082C7B" w:rsidP="00082C7B">
      <w:pPr>
        <w:pStyle w:val="EndnoteText"/>
        <w:rPr>
          <w:rFonts w:ascii="Times New Roman" w:hAnsi="Times New Roman" w:cs="Times New Roman"/>
          <w:sz w:val="24"/>
          <w:szCs w:val="24"/>
        </w:rPr>
      </w:pPr>
      <w:r w:rsidRPr="00082C7B">
        <w:rPr>
          <w:rStyle w:val="EndnoteReference"/>
          <w:rFonts w:ascii="Times New Roman" w:hAnsi="Times New Roman" w:cs="Times New Roman"/>
          <w:sz w:val="24"/>
          <w:szCs w:val="24"/>
        </w:rPr>
        <w:endnoteRef/>
      </w:r>
      <w:r w:rsidRPr="00082C7B">
        <w:rPr>
          <w:rFonts w:ascii="Times New Roman" w:hAnsi="Times New Roman" w:cs="Times New Roman"/>
          <w:sz w:val="24"/>
          <w:szCs w:val="24"/>
        </w:rPr>
        <w:t xml:space="preserve"> </w:t>
      </w:r>
      <w:proofErr w:type="gramStart"/>
      <w:r w:rsidRPr="00082C7B">
        <w:rPr>
          <w:rFonts w:ascii="Times New Roman" w:hAnsi="Times New Roman" w:cs="Times New Roman"/>
          <w:sz w:val="24"/>
          <w:szCs w:val="24"/>
        </w:rPr>
        <w:t>Thomas Aquinas,</w:t>
      </w:r>
      <w:proofErr w:type="gramEnd"/>
      <w:r w:rsidRPr="00082C7B">
        <w:rPr>
          <w:rFonts w:ascii="Times New Roman" w:hAnsi="Times New Roman" w:cs="Times New Roman"/>
          <w:sz w:val="24"/>
          <w:szCs w:val="24"/>
        </w:rPr>
        <w:t xml:space="preserve"> Super Sent., lib. 4 d. 15 q. 1 a. 4 qc. 3 arg. 2: Praeterea, omne peccatum vel est carnale vel spirituale. Sed, sicut dicit Hieronymus, jejunio sanantur pestes corporis, oratione pestes mentis. Ergo non debet esse aliquod aliud opus satisfactorium.</w:t>
      </w:r>
    </w:p>
    <w:p w14:paraId="5FB010A4" w14:textId="77777777" w:rsidR="00082C7B" w:rsidRPr="00082C7B" w:rsidRDefault="00082C7B" w:rsidP="00082C7B">
      <w:pPr>
        <w:pStyle w:val="EndnoteText"/>
        <w:rPr>
          <w:rFonts w:ascii="Times New Roman" w:hAnsi="Times New Roman" w:cs="Times New Roman"/>
          <w:sz w:val="24"/>
          <w:szCs w:val="24"/>
        </w:rPr>
      </w:pPr>
    </w:p>
  </w:endnote>
  <w:endnote w:id="3">
    <w:p w14:paraId="60B7FE2C" w14:textId="10158CB2" w:rsidR="00082C7B" w:rsidRPr="00082C7B" w:rsidRDefault="00082C7B" w:rsidP="00082C7B">
      <w:pPr>
        <w:pStyle w:val="EndnoteText"/>
        <w:rPr>
          <w:rFonts w:ascii="Times New Roman" w:hAnsi="Times New Roman" w:cs="Times New Roman"/>
          <w:sz w:val="24"/>
          <w:szCs w:val="24"/>
        </w:rPr>
      </w:pPr>
      <w:r w:rsidRPr="00082C7B">
        <w:rPr>
          <w:rStyle w:val="EndnoteReference"/>
          <w:rFonts w:ascii="Times New Roman" w:hAnsi="Times New Roman" w:cs="Times New Roman"/>
          <w:sz w:val="24"/>
          <w:szCs w:val="24"/>
        </w:rPr>
        <w:endnoteRef/>
      </w:r>
      <w:r w:rsidRPr="00082C7B">
        <w:rPr>
          <w:rFonts w:ascii="Times New Roman" w:hAnsi="Times New Roman" w:cs="Times New Roman"/>
          <w:sz w:val="24"/>
          <w:szCs w:val="24"/>
        </w:rPr>
        <w:t xml:space="preserve"> </w:t>
      </w:r>
      <w:r w:rsidRPr="00082C7B">
        <w:rPr>
          <w:rFonts w:ascii="Times New Roman" w:hAnsi="Times New Roman" w:cs="Times New Roman"/>
          <w:sz w:val="24"/>
          <w:szCs w:val="24"/>
        </w:rPr>
        <w:t xml:space="preserve">Thomas Aquinas, </w:t>
      </w:r>
      <w:r w:rsidRPr="00082C7B">
        <w:rPr>
          <w:rFonts w:ascii="Times New Roman" w:hAnsi="Times New Roman" w:cs="Times New Roman"/>
          <w:i/>
          <w:sz w:val="24"/>
          <w:szCs w:val="24"/>
        </w:rPr>
        <w:t>Summa Theologica</w:t>
      </w:r>
      <w:r w:rsidRPr="00082C7B">
        <w:rPr>
          <w:rFonts w:ascii="Times New Roman" w:hAnsi="Times New Roman" w:cs="Times New Roman"/>
          <w:sz w:val="24"/>
          <w:szCs w:val="24"/>
        </w:rPr>
        <w:t xml:space="preserve"> IIª-IIae q. 32 a. 2 co.: Uno modo, poscendo auxilium a Deo, et quantum ad hoc ponitur oratio, qua quis pro aliis orat. Alio modo, impendendo humanum auxilium, et hoc tripliciter. Uno modo, contra defectum intellectus, et si quidem sit defectus speculativi intellectus, adhibetur ei remedium per doctrinam; si autem practici intellectus, adhibetur ei remedium per consilium. Alio modo est defectus ex passione appetitivae virtutis, inter quos est maximus tristitia, cui subvenitur per consolationem. Tertio modo, ex parte inordinati actus, qui quidem tripliciter considerari potest.</w:t>
      </w:r>
    </w:p>
    <w:p w14:paraId="6AB108CE" w14:textId="0D9ED02E" w:rsidR="00082C7B" w:rsidRPr="00082C7B" w:rsidRDefault="00082C7B">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80927" w14:textId="77777777" w:rsidR="00082C7B" w:rsidRDefault="00082C7B" w:rsidP="00082C7B">
      <w:pPr>
        <w:spacing w:after="0" w:line="240" w:lineRule="auto"/>
      </w:pPr>
      <w:r>
        <w:separator/>
      </w:r>
    </w:p>
  </w:footnote>
  <w:footnote w:type="continuationSeparator" w:id="0">
    <w:p w14:paraId="015C7F08" w14:textId="77777777" w:rsidR="00082C7B" w:rsidRDefault="00082C7B" w:rsidP="00082C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7A"/>
    <w:rsid w:val="00082C7B"/>
    <w:rsid w:val="00252168"/>
    <w:rsid w:val="002E4E5C"/>
    <w:rsid w:val="003114FE"/>
    <w:rsid w:val="0041495B"/>
    <w:rsid w:val="00546C7A"/>
    <w:rsid w:val="005F601E"/>
    <w:rsid w:val="00623450"/>
    <w:rsid w:val="00641762"/>
    <w:rsid w:val="00665C5C"/>
    <w:rsid w:val="00727FB5"/>
    <w:rsid w:val="0074031B"/>
    <w:rsid w:val="00753541"/>
    <w:rsid w:val="007A6B0B"/>
    <w:rsid w:val="008B41C2"/>
    <w:rsid w:val="009C372B"/>
    <w:rsid w:val="00A23025"/>
    <w:rsid w:val="00AC0FCE"/>
    <w:rsid w:val="00B42227"/>
    <w:rsid w:val="00C158F1"/>
    <w:rsid w:val="00C21D24"/>
    <w:rsid w:val="00D171DC"/>
    <w:rsid w:val="00DC0DDA"/>
    <w:rsid w:val="00E91B03"/>
    <w:rsid w:val="00F31410"/>
    <w:rsid w:val="00F90170"/>
    <w:rsid w:val="00FA355E"/>
    <w:rsid w:val="00FB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27B4"/>
  <w15:chartTrackingRefBased/>
  <w15:docId w15:val="{3088208F-F95D-499E-81C8-67B373C7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82C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2C7B"/>
    <w:rPr>
      <w:sz w:val="20"/>
      <w:szCs w:val="20"/>
    </w:rPr>
  </w:style>
  <w:style w:type="character" w:styleId="EndnoteReference">
    <w:name w:val="endnote reference"/>
    <w:basedOn w:val="DefaultParagraphFont"/>
    <w:uiPriority w:val="99"/>
    <w:semiHidden/>
    <w:unhideWhenUsed/>
    <w:rsid w:val="00082C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01869">
      <w:bodyDiv w:val="1"/>
      <w:marLeft w:val="0"/>
      <w:marRight w:val="0"/>
      <w:marTop w:val="0"/>
      <w:marBottom w:val="0"/>
      <w:divBdr>
        <w:top w:val="none" w:sz="0" w:space="0" w:color="auto"/>
        <w:left w:val="none" w:sz="0" w:space="0" w:color="auto"/>
        <w:bottom w:val="none" w:sz="0" w:space="0" w:color="auto"/>
        <w:right w:val="none" w:sz="0" w:space="0" w:color="auto"/>
      </w:divBdr>
    </w:div>
    <w:div w:id="549850905">
      <w:bodyDiv w:val="1"/>
      <w:marLeft w:val="0"/>
      <w:marRight w:val="0"/>
      <w:marTop w:val="0"/>
      <w:marBottom w:val="0"/>
      <w:divBdr>
        <w:top w:val="none" w:sz="0" w:space="0" w:color="auto"/>
        <w:left w:val="none" w:sz="0" w:space="0" w:color="auto"/>
        <w:bottom w:val="none" w:sz="0" w:space="0" w:color="auto"/>
        <w:right w:val="none" w:sz="0" w:space="0" w:color="auto"/>
      </w:divBdr>
    </w:div>
    <w:div w:id="795870977">
      <w:bodyDiv w:val="1"/>
      <w:marLeft w:val="0"/>
      <w:marRight w:val="0"/>
      <w:marTop w:val="0"/>
      <w:marBottom w:val="0"/>
      <w:divBdr>
        <w:top w:val="none" w:sz="0" w:space="0" w:color="auto"/>
        <w:left w:val="none" w:sz="0" w:space="0" w:color="auto"/>
        <w:bottom w:val="none" w:sz="0" w:space="0" w:color="auto"/>
        <w:right w:val="none" w:sz="0" w:space="0" w:color="auto"/>
      </w:divBdr>
    </w:div>
    <w:div w:id="203819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7BB3FC2-E814-4AA5-9FD5-0440FA9E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2021-01-05T20:27:00Z</dcterms:created>
  <dcterms:modified xsi:type="dcterms:W3CDTF">2021-01-05T21:21:00Z</dcterms:modified>
</cp:coreProperties>
</file>