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39E8" w14:textId="77777777" w:rsidR="00B9284F" w:rsidRPr="000115BA" w:rsidRDefault="0042175F" w:rsidP="0042175F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302 Prudencia</w:t>
      </w:r>
    </w:p>
    <w:p w14:paraId="4B17809A" w14:textId="57841032" w:rsidR="007663A1" w:rsidRPr="000115BA" w:rsidRDefault="0042175F" w:rsidP="00D755D2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 xml:space="preserve">Secundum Philosophum, 6, </w:t>
      </w:r>
      <w:r w:rsidRPr="000115BA">
        <w:rPr>
          <w:rFonts w:cs="Times New Roman"/>
          <w:i/>
          <w:szCs w:val="24"/>
        </w:rPr>
        <w:t>Ethicorum</w:t>
      </w:r>
      <w:r w:rsidRPr="000115BA">
        <w:rPr>
          <w:rFonts w:cs="Times New Roman"/>
          <w:szCs w:val="24"/>
        </w:rPr>
        <w:t>, prudencia est recta ratio</w:t>
      </w:r>
      <w:r w:rsidR="007663A1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agibilium. Iccirco secundum quod dicit Salomon, Prou. 9[:</w:t>
      </w:r>
      <w:r w:rsidR="00D755D2" w:rsidRPr="000115BA">
        <w:rPr>
          <w:rFonts w:cs="Times New Roman"/>
          <w:szCs w:val="24"/>
        </w:rPr>
        <w:t xml:space="preserve">10]: </w:t>
      </w:r>
      <w:r w:rsidR="00D755D2" w:rsidRPr="000115BA">
        <w:rPr>
          <w:rFonts w:cs="Times New Roman"/>
          <w:i/>
          <w:szCs w:val="24"/>
        </w:rPr>
        <w:t>Scientia sanctorum prudentia</w:t>
      </w:r>
      <w:r w:rsidR="00D755D2" w:rsidRPr="000115BA">
        <w:rPr>
          <w:rFonts w:cs="Times New Roman"/>
          <w:szCs w:val="24"/>
        </w:rPr>
        <w:t xml:space="preserve"> est. Nam scientias</w:t>
      </w:r>
      <w:r w:rsidR="007663A1" w:rsidRPr="000115BA">
        <w:rPr>
          <w:rFonts w:cs="Times New Roman"/>
          <w:szCs w:val="24"/>
        </w:rPr>
        <w:t xml:space="preserve"> </w:t>
      </w:r>
      <w:r w:rsidR="00D755D2" w:rsidRPr="000115BA">
        <w:rPr>
          <w:rFonts w:cs="Times New Roman"/>
          <w:szCs w:val="24"/>
        </w:rPr>
        <w:t>/f. 95ra/</w:t>
      </w:r>
      <w:r w:rsidR="007663A1" w:rsidRPr="000115BA">
        <w:rPr>
          <w:rFonts w:cs="Times New Roman"/>
          <w:szCs w:val="24"/>
        </w:rPr>
        <w:t xml:space="preserve"> </w:t>
      </w:r>
      <w:r w:rsidR="00D755D2" w:rsidRPr="000115BA">
        <w:rPr>
          <w:rFonts w:cs="Times New Roman"/>
          <w:szCs w:val="24"/>
        </w:rPr>
        <w:t>magis ordinatur ad actionem quam ad cognicionem. Ideo</w:t>
      </w:r>
      <w:r w:rsidR="007663A1" w:rsidRPr="000115BA">
        <w:rPr>
          <w:rFonts w:cs="Times New Roman"/>
          <w:szCs w:val="24"/>
        </w:rPr>
        <w:t xml:space="preserve"> </w:t>
      </w:r>
      <w:r w:rsidR="00D755D2" w:rsidRPr="000115BA">
        <w:rPr>
          <w:rFonts w:cs="Times New Roman"/>
          <w:szCs w:val="24"/>
        </w:rPr>
        <w:t xml:space="preserve">dicitur Prou. 2[:11-12]: </w:t>
      </w:r>
      <w:r w:rsidR="00D755D2" w:rsidRPr="000115BA">
        <w:rPr>
          <w:rFonts w:cs="Times New Roman"/>
          <w:i/>
          <w:szCs w:val="24"/>
        </w:rPr>
        <w:t>Prudentia servabit te</w:t>
      </w:r>
      <w:r w:rsidR="00D755D2" w:rsidRPr="000115BA">
        <w:rPr>
          <w:rFonts w:cs="Times New Roman"/>
          <w:szCs w:val="24"/>
        </w:rPr>
        <w:t xml:space="preserve">: </w:t>
      </w:r>
      <w:r w:rsidR="00D755D2" w:rsidRPr="000115BA">
        <w:rPr>
          <w:rFonts w:cs="Times New Roman"/>
          <w:i/>
          <w:szCs w:val="24"/>
        </w:rPr>
        <w:t>ne eruaris a via mala</w:t>
      </w:r>
      <w:r w:rsidR="00D755D2" w:rsidRPr="000115BA">
        <w:rPr>
          <w:rFonts w:cs="Times New Roman"/>
          <w:szCs w:val="24"/>
        </w:rPr>
        <w:t>. Et quamuis sapientia sit virtus nobilior</w:t>
      </w:r>
      <w:r w:rsidR="00846513" w:rsidRPr="000115BA">
        <w:rPr>
          <w:rFonts w:cs="Times New Roman"/>
          <w:szCs w:val="24"/>
        </w:rPr>
        <w:t>,</w:t>
      </w:r>
      <w:r w:rsidR="00D755D2" w:rsidRPr="000115BA">
        <w:rPr>
          <w:rFonts w:cs="Times New Roman"/>
          <w:szCs w:val="24"/>
        </w:rPr>
        <w:t xml:space="preserve"> tamen</w:t>
      </w:r>
      <w:r w:rsidR="007663A1" w:rsidRPr="000115BA">
        <w:rPr>
          <w:rFonts w:cs="Times New Roman"/>
          <w:szCs w:val="24"/>
        </w:rPr>
        <w:t xml:space="preserve"> </w:t>
      </w:r>
      <w:r w:rsidR="00D755D2" w:rsidRPr="000115BA">
        <w:rPr>
          <w:rFonts w:cs="Times New Roman"/>
          <w:szCs w:val="24"/>
        </w:rPr>
        <w:t>prudentia e</w:t>
      </w:r>
      <w:r w:rsidR="00846513" w:rsidRPr="000115BA">
        <w:rPr>
          <w:rFonts w:cs="Times New Roman"/>
          <w:szCs w:val="24"/>
        </w:rPr>
        <w:t>s</w:t>
      </w:r>
      <w:r w:rsidR="00D755D2" w:rsidRPr="000115BA">
        <w:rPr>
          <w:rFonts w:cs="Times New Roman"/>
          <w:szCs w:val="24"/>
        </w:rPr>
        <w:t>t magis necessaria viatori</w:t>
      </w:r>
      <w:r w:rsidR="00846513" w:rsidRPr="000115BA">
        <w:rPr>
          <w:rFonts w:cs="Times New Roman"/>
          <w:szCs w:val="24"/>
        </w:rPr>
        <w:t>,</w:t>
      </w:r>
      <w:r w:rsidR="00D755D2" w:rsidRPr="000115BA">
        <w:rPr>
          <w:rFonts w:cs="Times New Roman"/>
          <w:szCs w:val="24"/>
        </w:rPr>
        <w:t xml:space="preserve"> quia ipsa est h</w:t>
      </w:r>
      <w:r w:rsidR="00F026B4" w:rsidRPr="000115BA">
        <w:rPr>
          <w:rFonts w:cs="Times New Roman"/>
          <w:szCs w:val="24"/>
        </w:rPr>
        <w:t>u</w:t>
      </w:r>
      <w:r w:rsidR="00D755D2" w:rsidRPr="000115BA">
        <w:rPr>
          <w:rFonts w:cs="Times New Roman"/>
          <w:szCs w:val="24"/>
        </w:rPr>
        <w:t>ius</w:t>
      </w:r>
      <w:r w:rsidR="00F026B4" w:rsidRPr="000115BA">
        <w:rPr>
          <w:rFonts w:cs="Times New Roman"/>
          <w:szCs w:val="24"/>
        </w:rPr>
        <w:t xml:space="preserve"> via directiua. Iccirco Christus</w:t>
      </w:r>
      <w:r w:rsidR="007663A1" w:rsidRPr="000115BA">
        <w:rPr>
          <w:rFonts w:cs="Times New Roman"/>
          <w:szCs w:val="24"/>
        </w:rPr>
        <w:t>,</w:t>
      </w:r>
      <w:r w:rsidR="00F026B4" w:rsidRPr="000115BA">
        <w:rPr>
          <w:rFonts w:cs="Times New Roman"/>
          <w:szCs w:val="24"/>
        </w:rPr>
        <w:t xml:space="preserve"> Matt. 10[:16]</w:t>
      </w:r>
      <w:r w:rsidR="007663A1" w:rsidRPr="000115BA">
        <w:rPr>
          <w:rFonts w:cs="Times New Roman"/>
          <w:szCs w:val="24"/>
        </w:rPr>
        <w:t>,</w:t>
      </w:r>
      <w:r w:rsidR="00F026B4" w:rsidRPr="000115BA">
        <w:rPr>
          <w:rFonts w:cs="Times New Roman"/>
          <w:szCs w:val="24"/>
        </w:rPr>
        <w:t xml:space="preserve"> dixit suis discipulis, </w:t>
      </w:r>
      <w:bookmarkStart w:id="0" w:name="_GoBack"/>
      <w:bookmarkEnd w:id="0"/>
      <w:r w:rsidR="00F026B4" w:rsidRPr="000115BA">
        <w:rPr>
          <w:rFonts w:cs="Times New Roman"/>
          <w:i/>
          <w:szCs w:val="24"/>
        </w:rPr>
        <w:t>Estote prudentes sicut serpentes</w:t>
      </w:r>
      <w:r w:rsidR="00F026B4" w:rsidRPr="000115BA">
        <w:rPr>
          <w:rFonts w:cs="Times New Roman"/>
          <w:szCs w:val="24"/>
        </w:rPr>
        <w:t xml:space="preserve">. Et 1 Pet. 4[:7]: </w:t>
      </w:r>
      <w:r w:rsidR="00F026B4" w:rsidRPr="000115BA">
        <w:rPr>
          <w:rFonts w:cs="Times New Roman"/>
          <w:i/>
          <w:szCs w:val="24"/>
        </w:rPr>
        <w:t>Estote prudentes, et vigilate in orationibus</w:t>
      </w:r>
      <w:r w:rsidR="00F026B4" w:rsidRPr="000115BA">
        <w:rPr>
          <w:rFonts w:cs="Times New Roman"/>
          <w:szCs w:val="24"/>
        </w:rPr>
        <w:t xml:space="preserve">. Et Prou. 15[:21]: </w:t>
      </w:r>
      <w:r w:rsidR="007663A1" w:rsidRPr="000115BA">
        <w:rPr>
          <w:rFonts w:cs="Times New Roman"/>
          <w:i/>
          <w:szCs w:val="24"/>
        </w:rPr>
        <w:t>Vir pru</w:t>
      </w:r>
      <w:r w:rsidR="00F026B4" w:rsidRPr="000115BA">
        <w:rPr>
          <w:rFonts w:cs="Times New Roman"/>
          <w:i/>
          <w:szCs w:val="24"/>
        </w:rPr>
        <w:t>dens dirigit gressus suos</w:t>
      </w:r>
      <w:r w:rsidR="00F026B4" w:rsidRPr="000115BA">
        <w:rPr>
          <w:rFonts w:cs="Times New Roman"/>
          <w:szCs w:val="24"/>
        </w:rPr>
        <w:t>. Sed qualiter hoc fiat docet</w:t>
      </w:r>
      <w:r w:rsidR="007663A1" w:rsidRPr="000115BA">
        <w:rPr>
          <w:rFonts w:cs="Times New Roman"/>
          <w:szCs w:val="24"/>
        </w:rPr>
        <w:t xml:space="preserve"> </w:t>
      </w:r>
      <w:r w:rsidR="000B0D80" w:rsidRPr="000115BA">
        <w:rPr>
          <w:rFonts w:cs="Times New Roman"/>
          <w:szCs w:val="24"/>
        </w:rPr>
        <w:t xml:space="preserve">Seneca in libello suo, etc. </w:t>
      </w:r>
    </w:p>
    <w:p w14:paraId="5FAD6F95" w14:textId="77777777" w:rsidR="007663A1" w:rsidRPr="000115BA" w:rsidRDefault="000B0D80" w:rsidP="00D755D2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Sicut inferius capitulo [</w:t>
      </w:r>
      <w:r w:rsidR="00F96B4D" w:rsidRPr="000115BA">
        <w:rPr>
          <w:rFonts w:cs="Times New Roman"/>
          <w:szCs w:val="24"/>
        </w:rPr>
        <w:t>332</w:t>
      </w:r>
      <w:r w:rsidRPr="000115BA">
        <w:rPr>
          <w:rFonts w:cs="Times New Roman"/>
          <w:szCs w:val="24"/>
        </w:rPr>
        <w:t>] Sapientia versus</w:t>
      </w:r>
      <w:r w:rsidR="007663A1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finem</w:t>
      </w:r>
      <w:r w:rsidR="007663A1" w:rsidRPr="000115BA">
        <w:rPr>
          <w:rFonts w:cs="Times New Roman"/>
          <w:szCs w:val="24"/>
        </w:rPr>
        <w:t>.</w:t>
      </w:r>
      <w:r w:rsidRPr="000115BA">
        <w:rPr>
          <w:rFonts w:cs="Times New Roman"/>
          <w:szCs w:val="24"/>
        </w:rPr>
        <w:t xml:space="preserve"> </w:t>
      </w:r>
    </w:p>
    <w:p w14:paraId="1B9E8697" w14:textId="006E22B0" w:rsidR="007663A1" w:rsidRPr="000115BA" w:rsidRDefault="007663A1" w:rsidP="00D755D2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S</w:t>
      </w:r>
      <w:r w:rsidR="000B0D80" w:rsidRPr="000115BA">
        <w:rPr>
          <w:rFonts w:cs="Times New Roman"/>
          <w:szCs w:val="24"/>
        </w:rPr>
        <w:t>ed ista prudencia non debet esse nimia</w:t>
      </w:r>
      <w:r w:rsidR="0019545F" w:rsidRPr="000115BA">
        <w:rPr>
          <w:rFonts w:cs="Times New Roman"/>
          <w:szCs w:val="24"/>
        </w:rPr>
        <w:t>,</w:t>
      </w:r>
      <w:r w:rsidR="000B0D80" w:rsidRPr="000115BA">
        <w:rPr>
          <w:rFonts w:cs="Times New Roman"/>
          <w:szCs w:val="24"/>
        </w:rPr>
        <w:t xml:space="preserve"> sicut docet</w:t>
      </w:r>
      <w:r w:rsidRPr="000115BA">
        <w:rPr>
          <w:rFonts w:cs="Times New Roman"/>
          <w:szCs w:val="24"/>
        </w:rPr>
        <w:t xml:space="preserve"> </w:t>
      </w:r>
      <w:r w:rsidR="000B0D80" w:rsidRPr="000115BA">
        <w:rPr>
          <w:rFonts w:cs="Times New Roman"/>
          <w:szCs w:val="24"/>
        </w:rPr>
        <w:t>Seneca, vbi supra, prudencia immoderata callidum facit inimicum commentatorem culparum et cunctis</w:t>
      </w:r>
      <w:r w:rsidRPr="000115BA">
        <w:rPr>
          <w:rFonts w:cs="Times New Roman"/>
          <w:szCs w:val="24"/>
        </w:rPr>
        <w:t xml:space="preserve"> </w:t>
      </w:r>
      <w:r w:rsidR="000B0D80" w:rsidRPr="000115BA">
        <w:rPr>
          <w:rFonts w:cs="Times New Roman"/>
          <w:szCs w:val="24"/>
        </w:rPr>
        <w:t>vno nomine malus homo vocetur</w:t>
      </w:r>
      <w:r w:rsidR="005117A8" w:rsidRPr="000115BA">
        <w:rPr>
          <w:rFonts w:cs="Times New Roman"/>
          <w:szCs w:val="24"/>
        </w:rPr>
        <w:t>,</w:t>
      </w:r>
      <w:r w:rsidR="000B0D80" w:rsidRPr="000115BA">
        <w:rPr>
          <w:rFonts w:cs="Times New Roman"/>
          <w:szCs w:val="24"/>
        </w:rPr>
        <w:t xml:space="preserve"> sed perfecta prudencia</w:t>
      </w:r>
      <w:r w:rsidRPr="000115BA">
        <w:rPr>
          <w:rFonts w:cs="Times New Roman"/>
          <w:szCs w:val="24"/>
        </w:rPr>
        <w:t xml:space="preserve"> </w:t>
      </w:r>
      <w:r w:rsidR="000B0D80" w:rsidRPr="000115BA">
        <w:rPr>
          <w:rFonts w:cs="Times New Roman"/>
          <w:szCs w:val="24"/>
        </w:rPr>
        <w:t>nec obtusum aliud habet</w:t>
      </w:r>
      <w:r w:rsidR="005117A8" w:rsidRPr="000115BA">
        <w:rPr>
          <w:rFonts w:cs="Times New Roman"/>
          <w:szCs w:val="24"/>
        </w:rPr>
        <w:t>,</w:t>
      </w:r>
      <w:r w:rsidR="000B0D80" w:rsidRPr="000115BA">
        <w:rPr>
          <w:rFonts w:cs="Times New Roman"/>
          <w:szCs w:val="24"/>
        </w:rPr>
        <w:t xml:space="preserve"> nec versutum.</w:t>
      </w:r>
      <w:r w:rsidR="0010702A" w:rsidRPr="000115BA">
        <w:rPr>
          <w:rFonts w:cs="Times New Roman"/>
          <w:szCs w:val="24"/>
        </w:rPr>
        <w:t xml:space="preserve"> </w:t>
      </w:r>
    </w:p>
    <w:p w14:paraId="2B9E1211" w14:textId="77777777" w:rsidR="007663A1" w:rsidRPr="000115BA" w:rsidRDefault="0010702A" w:rsidP="00D755D2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¶ Est autem hic</w:t>
      </w:r>
      <w:r w:rsidR="007663A1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notandum quod triplex est prudencia serpentis in bono quam</w:t>
      </w:r>
      <w:r w:rsidR="007663A1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 xml:space="preserve">nos conuenit emulari et innitari. </w:t>
      </w:r>
    </w:p>
    <w:p w14:paraId="6A27ED64" w14:textId="1C356938" w:rsidR="007663A1" w:rsidRPr="000115BA" w:rsidRDefault="0010702A" w:rsidP="00417E5A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Prima</w:t>
      </w:r>
      <w:r w:rsidR="007663A1" w:rsidRPr="000115BA">
        <w:rPr>
          <w:rFonts w:cs="Times New Roman"/>
          <w:szCs w:val="24"/>
        </w:rPr>
        <w:t>,</w:t>
      </w:r>
      <w:r w:rsidRPr="000115BA">
        <w:rPr>
          <w:rFonts w:cs="Times New Roman"/>
          <w:szCs w:val="24"/>
        </w:rPr>
        <w:t xml:space="preserve"> est secundum Hieronimum</w:t>
      </w:r>
      <w:r w:rsidR="00440EC8" w:rsidRPr="000115BA">
        <w:rPr>
          <w:rFonts w:cs="Times New Roman"/>
          <w:szCs w:val="24"/>
        </w:rPr>
        <w:t>,</w:t>
      </w:r>
      <w:r w:rsidRPr="000115BA">
        <w:rPr>
          <w:rFonts w:cs="Times New Roman"/>
          <w:szCs w:val="24"/>
        </w:rPr>
        <w:t xml:space="preserve"> quod totum corpus exponit pro capite saluando in quo corpore caput suum inuoluit. </w:t>
      </w:r>
    </w:p>
    <w:p w14:paraId="18CAFFA7" w14:textId="77777777" w:rsidR="007663A1" w:rsidRPr="000115BA" w:rsidRDefault="0010702A" w:rsidP="00417E5A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 xml:space="preserve">¶ Isto modo pro Christo capite </w:t>
      </w:r>
      <w:r w:rsidR="00417E5A" w:rsidRPr="000115BA">
        <w:rPr>
          <w:rFonts w:cs="Times New Roman"/>
          <w:szCs w:val="24"/>
        </w:rPr>
        <w:t>nostro</w:t>
      </w:r>
      <w:r w:rsidR="007663A1" w:rsidRPr="000115BA">
        <w:rPr>
          <w:rFonts w:cs="Times New Roman"/>
          <w:szCs w:val="24"/>
        </w:rPr>
        <w:t xml:space="preserve"> </w:t>
      </w:r>
      <w:r w:rsidR="00417E5A" w:rsidRPr="000115BA">
        <w:rPr>
          <w:rFonts w:cs="Times New Roman"/>
          <w:szCs w:val="24"/>
        </w:rPr>
        <w:t>nos et nostra exponere deberemus</w:t>
      </w:r>
      <w:r w:rsidR="003E5735" w:rsidRPr="000115BA">
        <w:rPr>
          <w:rFonts w:cs="Times New Roman"/>
          <w:szCs w:val="24"/>
        </w:rPr>
        <w:t>,</w:t>
      </w:r>
      <w:r w:rsidR="00417E5A" w:rsidRPr="000115BA">
        <w:rPr>
          <w:rFonts w:cs="Times New Roman"/>
          <w:szCs w:val="24"/>
        </w:rPr>
        <w:t xml:space="preserve"> ut propter honorem Dei</w:t>
      </w:r>
      <w:r w:rsidR="007663A1" w:rsidRPr="000115BA">
        <w:rPr>
          <w:rFonts w:cs="Times New Roman"/>
          <w:szCs w:val="24"/>
        </w:rPr>
        <w:t xml:space="preserve"> </w:t>
      </w:r>
      <w:r w:rsidR="00417E5A" w:rsidRPr="000115BA">
        <w:rPr>
          <w:rFonts w:cs="Times New Roman"/>
          <w:szCs w:val="24"/>
        </w:rPr>
        <w:t xml:space="preserve">iniurias sustinere tam in communibus quam in rebus. </w:t>
      </w:r>
    </w:p>
    <w:p w14:paraId="3EBE79D7" w14:textId="77777777" w:rsidR="00572649" w:rsidRPr="000115BA" w:rsidRDefault="00417E5A" w:rsidP="00417E5A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¶ Secunda</w:t>
      </w:r>
      <w:r w:rsidR="007663A1" w:rsidRPr="000115BA">
        <w:rPr>
          <w:rFonts w:cs="Times New Roman"/>
          <w:szCs w:val="24"/>
        </w:rPr>
        <w:t xml:space="preserve">, </w:t>
      </w:r>
      <w:r w:rsidRPr="000115BA">
        <w:rPr>
          <w:rFonts w:cs="Times New Roman"/>
          <w:szCs w:val="24"/>
        </w:rPr>
        <w:t>prudencia serpentis est quod obturat aures ne audiat</w:t>
      </w:r>
      <w:r w:rsidR="007663A1" w:rsidRPr="000115BA">
        <w:rPr>
          <w:rFonts w:cs="Times New Roman"/>
          <w:szCs w:val="24"/>
        </w:rPr>
        <w:t xml:space="preserve"> </w:t>
      </w:r>
      <w:r w:rsidR="00EA5335" w:rsidRPr="000115BA">
        <w:rPr>
          <w:rFonts w:cs="Times New Roman"/>
          <w:szCs w:val="24"/>
        </w:rPr>
        <w:t>in</w:t>
      </w:r>
      <w:r w:rsidRPr="000115BA">
        <w:rPr>
          <w:rFonts w:cs="Times New Roman"/>
          <w:szCs w:val="24"/>
        </w:rPr>
        <w:t>cantaciones</w:t>
      </w:r>
      <w:r w:rsidR="00EA5335" w:rsidRPr="000115BA">
        <w:rPr>
          <w:rFonts w:cs="Times New Roman"/>
          <w:szCs w:val="24"/>
        </w:rPr>
        <w:t>,</w:t>
      </w:r>
      <w:r w:rsidRPr="000115BA">
        <w:rPr>
          <w:rFonts w:cs="Times New Roman"/>
          <w:szCs w:val="24"/>
        </w:rPr>
        <w:t xml:space="preserve"> quia</w:t>
      </w:r>
      <w:r w:rsidR="007663A1" w:rsidRPr="000115BA">
        <w:rPr>
          <w:rFonts w:cs="Times New Roman"/>
          <w:szCs w:val="24"/>
        </w:rPr>
        <w:t xml:space="preserve"> vnam aurem ad petram applicata</w:t>
      </w:r>
      <w:r w:rsidRPr="000115BA">
        <w:rPr>
          <w:rFonts w:cs="Times New Roman"/>
          <w:szCs w:val="24"/>
        </w:rPr>
        <w:t>liam cum caudat obturat</w:t>
      </w:r>
      <w:r w:rsidR="007663A1" w:rsidRPr="000115BA">
        <w:rPr>
          <w:rFonts w:cs="Times New Roman"/>
          <w:szCs w:val="24"/>
        </w:rPr>
        <w:t>.</w:t>
      </w:r>
      <w:r w:rsidRPr="000115BA">
        <w:rPr>
          <w:rFonts w:cs="Times New Roman"/>
          <w:szCs w:val="24"/>
        </w:rPr>
        <w:t xml:space="preserve"> </w:t>
      </w:r>
      <w:r w:rsidR="007663A1" w:rsidRPr="000115BA">
        <w:rPr>
          <w:rFonts w:cs="Times New Roman"/>
          <w:szCs w:val="24"/>
        </w:rPr>
        <w:t>Sic moraliter fratre</w:t>
      </w:r>
      <w:r w:rsidR="00EA5335" w:rsidRPr="000115BA">
        <w:rPr>
          <w:rFonts w:cs="Times New Roman"/>
          <w:szCs w:val="24"/>
        </w:rPr>
        <w:t>,</w:t>
      </w:r>
      <w:r w:rsidR="007663A1" w:rsidRPr="000115BA">
        <w:rPr>
          <w:rFonts w:cs="Times New Roman"/>
          <w:szCs w:val="24"/>
        </w:rPr>
        <w:t xml:space="preserve"> nos conue</w:t>
      </w:r>
      <w:r w:rsidRPr="000115BA">
        <w:rPr>
          <w:rFonts w:cs="Times New Roman"/>
          <w:szCs w:val="24"/>
        </w:rPr>
        <w:t>nit</w:t>
      </w:r>
      <w:r w:rsidR="00EA5335" w:rsidRPr="000115BA">
        <w:rPr>
          <w:rFonts w:cs="Times New Roman"/>
          <w:szCs w:val="24"/>
        </w:rPr>
        <w:t>,</w:t>
      </w:r>
      <w:r w:rsidRPr="000115BA">
        <w:rPr>
          <w:rFonts w:cs="Times New Roman"/>
          <w:szCs w:val="24"/>
        </w:rPr>
        <w:t xml:space="preserve"> incantatores s</w:t>
      </w:r>
      <w:r w:rsidR="007663A1" w:rsidRPr="000115BA">
        <w:rPr>
          <w:rFonts w:cs="Times New Roman"/>
          <w:szCs w:val="24"/>
        </w:rPr>
        <w:t xml:space="preserve">unt </w:t>
      </w:r>
      <w:r w:rsidR="007663A1" w:rsidRPr="000115BA">
        <w:rPr>
          <w:rFonts w:cs="Times New Roman"/>
          <w:szCs w:val="24"/>
        </w:rPr>
        <w:lastRenderedPageBreak/>
        <w:t>demones et homines mali corrupti allicientes nos sub</w:t>
      </w:r>
      <w:r w:rsidRPr="000115BA">
        <w:rPr>
          <w:rFonts w:cs="Times New Roman"/>
          <w:szCs w:val="24"/>
        </w:rPr>
        <w:t xml:space="preserve"> specie amicicie ad vicia</w:t>
      </w:r>
      <w:r w:rsidR="007663A1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mundi uel carnis</w:t>
      </w:r>
      <w:r w:rsidR="00C6024B" w:rsidRPr="000115BA">
        <w:rPr>
          <w:rFonts w:cs="Times New Roman"/>
          <w:szCs w:val="24"/>
        </w:rPr>
        <w:t xml:space="preserve"> malis suggestionibus et exterii</w:t>
      </w:r>
      <w:r w:rsidRPr="000115BA">
        <w:rPr>
          <w:rFonts w:cs="Times New Roman"/>
          <w:szCs w:val="24"/>
        </w:rPr>
        <w:t>s peruersis</w:t>
      </w:r>
      <w:r w:rsidR="00C6024B" w:rsidRPr="000115BA">
        <w:rPr>
          <w:rFonts w:cs="Times New Roman"/>
          <w:szCs w:val="24"/>
        </w:rPr>
        <w:t>.</w:t>
      </w:r>
      <w:r w:rsidR="007663A1" w:rsidRPr="000115BA">
        <w:rPr>
          <w:rFonts w:cs="Times New Roman"/>
          <w:szCs w:val="24"/>
        </w:rPr>
        <w:t xml:space="preserve"> </w:t>
      </w:r>
      <w:r w:rsidR="00C6024B" w:rsidRPr="000115BA">
        <w:rPr>
          <w:rFonts w:cs="Times New Roman"/>
          <w:szCs w:val="24"/>
        </w:rPr>
        <w:t>Nos au</w:t>
      </w:r>
      <w:r w:rsidRPr="000115BA">
        <w:rPr>
          <w:rFonts w:cs="Times New Roman"/>
          <w:szCs w:val="24"/>
        </w:rPr>
        <w:t>te</w:t>
      </w:r>
      <w:r w:rsidR="00C6024B" w:rsidRPr="000115BA">
        <w:rPr>
          <w:rFonts w:cs="Times New Roman"/>
          <w:szCs w:val="24"/>
        </w:rPr>
        <w:t>m</w:t>
      </w:r>
      <w:r w:rsidRPr="000115BA">
        <w:rPr>
          <w:rFonts w:cs="Times New Roman"/>
          <w:szCs w:val="24"/>
        </w:rPr>
        <w:t xml:space="preserve"> contra tales aurem </w:t>
      </w:r>
      <w:r w:rsidR="007663A1" w:rsidRPr="000115BA">
        <w:rPr>
          <w:rFonts w:cs="Times New Roman"/>
          <w:szCs w:val="24"/>
        </w:rPr>
        <w:t>rationis Christo</w:t>
      </w:r>
      <w:r w:rsidR="00C6024B" w:rsidRPr="000115BA">
        <w:rPr>
          <w:rFonts w:cs="Times New Roman"/>
          <w:szCs w:val="24"/>
        </w:rPr>
        <w:t xml:space="preserve"> pet</w:t>
      </w:r>
      <w:r w:rsidR="007663A1" w:rsidRPr="000115BA">
        <w:rPr>
          <w:rFonts w:cs="Times New Roman"/>
          <w:szCs w:val="24"/>
        </w:rPr>
        <w:t>re coniuga</w:t>
      </w:r>
      <w:r w:rsidR="00C6024B" w:rsidRPr="000115BA">
        <w:rPr>
          <w:rFonts w:cs="Times New Roman"/>
          <w:szCs w:val="24"/>
        </w:rPr>
        <w:t>mus, 1 Cor. 4,</w:t>
      </w:r>
      <w:r w:rsidR="009A577E" w:rsidRPr="000115BA">
        <w:rPr>
          <w:rFonts w:cs="Times New Roman"/>
          <w:szCs w:val="24"/>
        </w:rPr>
        <w:t xml:space="preserve"> anima abturemus cauda, id est, cogitacione mortis que est finis uite nostre. </w:t>
      </w:r>
    </w:p>
    <w:p w14:paraId="2C551495" w14:textId="77777777" w:rsidR="00572649" w:rsidRPr="000115BA" w:rsidRDefault="009A577E" w:rsidP="009A577E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¶ Tercia</w:t>
      </w:r>
      <w:r w:rsidR="00572649" w:rsidRPr="000115BA">
        <w:rPr>
          <w:rFonts w:cs="Times New Roman"/>
          <w:szCs w:val="24"/>
        </w:rPr>
        <w:t>, prudencia serpen</w:t>
      </w:r>
      <w:r w:rsidRPr="000115BA">
        <w:rPr>
          <w:rFonts w:cs="Times New Roman"/>
          <w:szCs w:val="24"/>
        </w:rPr>
        <w:t>tis est quod deponit ueterem pellem</w:t>
      </w:r>
      <w:r w:rsidR="00572649" w:rsidRPr="000115BA">
        <w:rPr>
          <w:rFonts w:cs="Times New Roman"/>
          <w:szCs w:val="24"/>
        </w:rPr>
        <w:t>,</w:t>
      </w:r>
      <w:r w:rsidRPr="000115BA">
        <w:rPr>
          <w:rFonts w:cs="Times New Roman"/>
          <w:szCs w:val="24"/>
        </w:rPr>
        <w:t xml:space="preserve"> quando scilicet senescit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et grauatur</w:t>
      </w:r>
      <w:r w:rsidR="00F07681" w:rsidRPr="000115BA">
        <w:rPr>
          <w:rFonts w:cs="Times New Roman"/>
          <w:szCs w:val="24"/>
        </w:rPr>
        <w:t>.</w:t>
      </w:r>
      <w:r w:rsidRPr="000115BA">
        <w:rPr>
          <w:rFonts w:cs="Times New Roman"/>
          <w:szCs w:val="24"/>
        </w:rPr>
        <w:t xml:space="preserve"> </w:t>
      </w:r>
      <w:r w:rsidR="00F07681" w:rsidRPr="000115BA">
        <w:rPr>
          <w:rFonts w:cs="Times New Roman"/>
          <w:szCs w:val="24"/>
        </w:rPr>
        <w:t>T</w:t>
      </w:r>
      <w:r w:rsidRPr="000115BA">
        <w:rPr>
          <w:rFonts w:cs="Times New Roman"/>
          <w:szCs w:val="24"/>
        </w:rPr>
        <w:t>ransit per a</w:t>
      </w:r>
      <w:r w:rsidR="00572649" w:rsidRPr="000115BA">
        <w:rPr>
          <w:rFonts w:cs="Times New Roman"/>
          <w:szCs w:val="24"/>
        </w:rPr>
        <w:t>ngustum petre foramen vbi veter</w:t>
      </w:r>
      <w:r w:rsidRPr="000115BA">
        <w:rPr>
          <w:rFonts w:cs="Times New Roman"/>
          <w:szCs w:val="24"/>
        </w:rPr>
        <w:t>em pellem deponit et sic renouatur</w:t>
      </w:r>
      <w:r w:rsidR="00F07681" w:rsidRPr="000115BA">
        <w:rPr>
          <w:rFonts w:cs="Times New Roman"/>
          <w:szCs w:val="24"/>
        </w:rPr>
        <w:t>.</w:t>
      </w:r>
      <w:r w:rsidRPr="000115BA">
        <w:rPr>
          <w:rFonts w:cs="Times New Roman"/>
          <w:szCs w:val="24"/>
        </w:rPr>
        <w:t xml:space="preserve"> </w:t>
      </w:r>
      <w:r w:rsidR="00F07681" w:rsidRPr="000115BA">
        <w:rPr>
          <w:rFonts w:cs="Times New Roman"/>
          <w:szCs w:val="24"/>
        </w:rPr>
        <w:t>P</w:t>
      </w:r>
      <w:r w:rsidRPr="000115BA">
        <w:rPr>
          <w:rFonts w:cs="Times New Roman"/>
          <w:szCs w:val="24"/>
        </w:rPr>
        <w:t>etre foramina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sunt Christi uulnerum in quorum recordacione corruptam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 xml:space="preserve">conuersacionem deponere debemus, Exod. 33[:22]: </w:t>
      </w:r>
      <w:r w:rsidRPr="000115BA">
        <w:rPr>
          <w:rFonts w:cs="Times New Roman"/>
          <w:i/>
          <w:szCs w:val="24"/>
        </w:rPr>
        <w:t>Ponam te in foramine petræ, et protegam</w:t>
      </w:r>
      <w:r w:rsidRPr="000115BA">
        <w:rPr>
          <w:rFonts w:cs="Times New Roman"/>
          <w:szCs w:val="24"/>
        </w:rPr>
        <w:t xml:space="preserve"> te </w:t>
      </w:r>
      <w:r w:rsidRPr="000115BA">
        <w:rPr>
          <w:rFonts w:cs="Times New Roman"/>
          <w:i/>
          <w:szCs w:val="24"/>
        </w:rPr>
        <w:t>dextera mea</w:t>
      </w:r>
      <w:r w:rsidRPr="000115BA">
        <w:rPr>
          <w:rFonts w:cs="Times New Roman"/>
          <w:szCs w:val="24"/>
        </w:rPr>
        <w:t>. Et Can. 2[:13-14]: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i/>
          <w:szCs w:val="24"/>
        </w:rPr>
        <w:t>Veni i</w:t>
      </w:r>
      <w:r w:rsidR="005D327F" w:rsidRPr="000115BA">
        <w:rPr>
          <w:rFonts w:cs="Times New Roman"/>
          <w:i/>
          <w:szCs w:val="24"/>
        </w:rPr>
        <w:t>n foraminibus petræ</w:t>
      </w:r>
      <w:r w:rsidRPr="000115BA">
        <w:rPr>
          <w:rFonts w:cs="Times New Roman"/>
          <w:szCs w:val="24"/>
        </w:rPr>
        <w:t>.</w:t>
      </w:r>
      <w:r w:rsidR="005D327F" w:rsidRPr="000115BA">
        <w:rPr>
          <w:rFonts w:cs="Times New Roman"/>
          <w:szCs w:val="24"/>
        </w:rPr>
        <w:t xml:space="preserve"> </w:t>
      </w:r>
      <w:r w:rsidR="00572649" w:rsidRPr="000115BA">
        <w:rPr>
          <w:rFonts w:cs="Times New Roman"/>
          <w:szCs w:val="24"/>
        </w:rPr>
        <w:t>Ergo signanter dicit</w:t>
      </w:r>
      <w:r w:rsidR="002F4550" w:rsidRPr="000115BA">
        <w:rPr>
          <w:rFonts w:cs="Times New Roman"/>
          <w:szCs w:val="24"/>
        </w:rPr>
        <w:t>, E</w:t>
      </w:r>
      <w:r w:rsidR="00572649" w:rsidRPr="000115BA">
        <w:rPr>
          <w:rFonts w:cs="Times New Roman"/>
          <w:szCs w:val="24"/>
        </w:rPr>
        <w:t>stote pun</w:t>
      </w:r>
      <w:r w:rsidR="005D327F" w:rsidRPr="000115BA">
        <w:rPr>
          <w:rFonts w:cs="Times New Roman"/>
          <w:szCs w:val="24"/>
        </w:rPr>
        <w:t xml:space="preserve">gentes aut venenum fundentes. </w:t>
      </w:r>
    </w:p>
    <w:p w14:paraId="57036C0C" w14:textId="023D98BB" w:rsidR="00572649" w:rsidRPr="000115BA" w:rsidRDefault="005D327F" w:rsidP="009A577E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¶ Non est in mundo tam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 xml:space="preserve">mala aut noxia creatura quin in aliquo doceat ad viuendum, Eph. 4[:22]: </w:t>
      </w:r>
      <w:r w:rsidRPr="000115BA">
        <w:rPr>
          <w:rFonts w:cs="Times New Roman"/>
          <w:i/>
          <w:szCs w:val="24"/>
        </w:rPr>
        <w:t>Deponite vos secundum pristinam conversationem veterem hominem, qui corrumpitur</w:t>
      </w:r>
      <w:r w:rsidRPr="000115BA">
        <w:rPr>
          <w:rFonts w:cs="Times New Roman"/>
          <w:szCs w:val="24"/>
        </w:rPr>
        <w:t>. Sed nota quod duo requiruntur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 xml:space="preserve">ad </w:t>
      </w:r>
      <w:r w:rsidR="006C7E6C" w:rsidRPr="000115BA">
        <w:rPr>
          <w:rFonts w:cs="Times New Roman"/>
          <w:szCs w:val="24"/>
        </w:rPr>
        <w:t>hoc</w:t>
      </w:r>
      <w:r w:rsidRPr="000115BA">
        <w:rPr>
          <w:rFonts w:cs="Times New Roman"/>
          <w:szCs w:val="24"/>
        </w:rPr>
        <w:t xml:space="preserve"> quod serpens in foramine pellem deponat, scilicet,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foraminis angustia</w:t>
      </w:r>
      <w:r w:rsidR="006C7E6C" w:rsidRPr="000115BA">
        <w:rPr>
          <w:rFonts w:cs="Times New Roman"/>
          <w:szCs w:val="24"/>
        </w:rPr>
        <w:t>,</w:t>
      </w:r>
      <w:r w:rsidRPr="000115BA">
        <w:rPr>
          <w:rFonts w:cs="Times New Roman"/>
          <w:szCs w:val="24"/>
        </w:rPr>
        <w:t xml:space="preserve"> stabilitas</w:t>
      </w:r>
      <w:r w:rsidR="006C7E6C" w:rsidRPr="000115BA">
        <w:rPr>
          <w:rFonts w:cs="Times New Roman"/>
          <w:szCs w:val="24"/>
        </w:rPr>
        <w:t>.</w:t>
      </w:r>
      <w:r w:rsidRPr="000115BA">
        <w:rPr>
          <w:rFonts w:cs="Times New Roman"/>
          <w:szCs w:val="24"/>
        </w:rPr>
        <w:t xml:space="preserve"> </w:t>
      </w:r>
      <w:r w:rsidR="006C7E6C" w:rsidRPr="000115BA">
        <w:rPr>
          <w:rFonts w:cs="Times New Roman"/>
          <w:szCs w:val="24"/>
        </w:rPr>
        <w:t>A</w:t>
      </w:r>
      <w:r w:rsidRPr="000115BA">
        <w:rPr>
          <w:rFonts w:cs="Times New Roman"/>
          <w:szCs w:val="24"/>
        </w:rPr>
        <w:t>lioquin serpens aut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pellem aut foramen secum deferet</w:t>
      </w:r>
      <w:r w:rsidR="006C7E6C" w:rsidRPr="000115BA">
        <w:rPr>
          <w:rFonts w:cs="Times New Roman"/>
          <w:szCs w:val="24"/>
        </w:rPr>
        <w:t>.</w:t>
      </w:r>
      <w:r w:rsidRPr="000115BA">
        <w:rPr>
          <w:rFonts w:cs="Times New Roman"/>
          <w:szCs w:val="24"/>
        </w:rPr>
        <w:t xml:space="preserve"> </w:t>
      </w:r>
      <w:r w:rsidR="006C7E6C" w:rsidRPr="000115BA">
        <w:rPr>
          <w:rFonts w:cs="Times New Roman"/>
          <w:szCs w:val="24"/>
        </w:rPr>
        <w:t>S</w:t>
      </w:r>
      <w:r w:rsidRPr="000115BA">
        <w:rPr>
          <w:rFonts w:cs="Times New Roman"/>
          <w:szCs w:val="24"/>
        </w:rPr>
        <w:t>ic nos oportet cum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stabili proposito per artam viam penitencie transire. Nam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>nich</w:t>
      </w:r>
      <w:r w:rsidR="00572649" w:rsidRPr="000115BA">
        <w:rPr>
          <w:rFonts w:cs="Times New Roman"/>
          <w:szCs w:val="24"/>
        </w:rPr>
        <w:t>il</w:t>
      </w:r>
      <w:r w:rsidRPr="000115BA">
        <w:rPr>
          <w:rFonts w:cs="Times New Roman"/>
          <w:szCs w:val="24"/>
        </w:rPr>
        <w:t xml:space="preserve"> ita contrariatur prud</w:t>
      </w:r>
      <w:r w:rsidR="00572649" w:rsidRPr="000115BA">
        <w:rPr>
          <w:rFonts w:cs="Times New Roman"/>
          <w:szCs w:val="24"/>
        </w:rPr>
        <w:t>encie sicut instabilis mutabili</w:t>
      </w:r>
      <w:r w:rsidRPr="000115BA">
        <w:rPr>
          <w:rFonts w:cs="Times New Roman"/>
          <w:szCs w:val="24"/>
        </w:rPr>
        <w:t xml:space="preserve">tas. Vnde dicit Seneca, </w:t>
      </w:r>
      <w:r w:rsidR="00A65472" w:rsidRPr="000115BA">
        <w:rPr>
          <w:rFonts w:cs="Times New Roman"/>
          <w:szCs w:val="24"/>
        </w:rPr>
        <w:t>si prudentiam amplecteris vbi idem</w:t>
      </w:r>
      <w:r w:rsidR="00572649" w:rsidRPr="000115BA">
        <w:rPr>
          <w:rFonts w:cs="Times New Roman"/>
          <w:szCs w:val="24"/>
        </w:rPr>
        <w:t xml:space="preserve"> </w:t>
      </w:r>
      <w:r w:rsidR="00A65472" w:rsidRPr="000115BA">
        <w:rPr>
          <w:rFonts w:cs="Times New Roman"/>
          <w:szCs w:val="24"/>
        </w:rPr>
        <w:t>eris et prout varietas rei aut temporis exigit ita te</w:t>
      </w:r>
      <w:r w:rsidR="00572649" w:rsidRPr="000115BA">
        <w:rPr>
          <w:rFonts w:cs="Times New Roman"/>
          <w:szCs w:val="24"/>
        </w:rPr>
        <w:t xml:space="preserve"> </w:t>
      </w:r>
      <w:r w:rsidR="00A65472" w:rsidRPr="000115BA">
        <w:rPr>
          <w:rFonts w:cs="Times New Roman"/>
          <w:szCs w:val="24"/>
        </w:rPr>
        <w:t>accomodes quoniam nec in hoc te mutabis sed pocius</w:t>
      </w:r>
      <w:r w:rsidR="00572649" w:rsidRPr="000115BA">
        <w:rPr>
          <w:rFonts w:cs="Times New Roman"/>
          <w:szCs w:val="24"/>
        </w:rPr>
        <w:t xml:space="preserve"> </w:t>
      </w:r>
      <w:r w:rsidR="00A65472" w:rsidRPr="000115BA">
        <w:rPr>
          <w:rFonts w:cs="Times New Roman"/>
          <w:szCs w:val="24"/>
        </w:rPr>
        <w:t xml:space="preserve">aptabis. Ad hoc dicit Augustinus, </w:t>
      </w:r>
      <w:bookmarkStart w:id="1" w:name="_Hlk7358965"/>
      <w:r w:rsidR="00A65472" w:rsidRPr="000115BA">
        <w:rPr>
          <w:rFonts w:cs="Times New Roman"/>
          <w:i/>
          <w:szCs w:val="24"/>
        </w:rPr>
        <w:t>De verbis Domini</w:t>
      </w:r>
      <w:r w:rsidR="00A65472" w:rsidRPr="000115BA">
        <w:rPr>
          <w:rFonts w:cs="Times New Roman"/>
          <w:szCs w:val="24"/>
        </w:rPr>
        <w:t xml:space="preserve"> super Joannem, sermo 44</w:t>
      </w:r>
      <w:bookmarkEnd w:id="1"/>
      <w:r w:rsidR="00A65472" w:rsidRPr="000115BA">
        <w:rPr>
          <w:rFonts w:cs="Times New Roman"/>
          <w:szCs w:val="24"/>
        </w:rPr>
        <w:t>,</w:t>
      </w:r>
      <w:r w:rsidR="00572649" w:rsidRPr="000115BA">
        <w:rPr>
          <w:rFonts w:cs="Times New Roman"/>
          <w:szCs w:val="24"/>
        </w:rPr>
        <w:t xml:space="preserve"> si pru</w:t>
      </w:r>
      <w:r w:rsidR="00A65472" w:rsidRPr="000115BA">
        <w:rPr>
          <w:rFonts w:cs="Times New Roman"/>
          <w:szCs w:val="24"/>
        </w:rPr>
        <w:t>dentes dicuntur qui omnibus modis agunt ut differeant</w:t>
      </w:r>
      <w:r w:rsidR="00572649" w:rsidRPr="000115BA">
        <w:rPr>
          <w:rFonts w:cs="Times New Roman"/>
          <w:szCs w:val="24"/>
        </w:rPr>
        <w:t xml:space="preserve"> </w:t>
      </w:r>
      <w:r w:rsidR="00A65472" w:rsidRPr="000115BA">
        <w:rPr>
          <w:rFonts w:cs="Times New Roman"/>
          <w:szCs w:val="24"/>
        </w:rPr>
        <w:t>mortem et viuant paucos dies quam stulti sunt qui</w:t>
      </w:r>
      <w:r w:rsidR="00572649" w:rsidRPr="000115BA">
        <w:rPr>
          <w:rFonts w:cs="Times New Roman"/>
          <w:szCs w:val="24"/>
        </w:rPr>
        <w:t xml:space="preserve"> </w:t>
      </w:r>
      <w:r w:rsidR="00A65472" w:rsidRPr="000115BA">
        <w:rPr>
          <w:rFonts w:cs="Times New Roman"/>
          <w:szCs w:val="24"/>
        </w:rPr>
        <w:t xml:space="preserve">sic viuunt ut perdant eternum diem. </w:t>
      </w:r>
    </w:p>
    <w:p w14:paraId="3954F2FC" w14:textId="1018DF81" w:rsidR="00BC755D" w:rsidRPr="000115BA" w:rsidRDefault="00A65472" w:rsidP="00FF5000">
      <w:pPr>
        <w:spacing w:line="480" w:lineRule="auto"/>
        <w:rPr>
          <w:rFonts w:cs="Times New Roman"/>
          <w:szCs w:val="24"/>
        </w:rPr>
      </w:pPr>
      <w:r w:rsidRPr="000115BA">
        <w:rPr>
          <w:rFonts w:cs="Times New Roman"/>
          <w:szCs w:val="24"/>
        </w:rPr>
        <w:t>¶ Predicte condiciones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 xml:space="preserve">serpentis videntur satis dicuntur </w:t>
      </w:r>
      <w:r w:rsidR="00C63D4F" w:rsidRPr="000115BA">
        <w:rPr>
          <w:rFonts w:cs="Times New Roman"/>
          <w:szCs w:val="24"/>
        </w:rPr>
        <w:t>h</w:t>
      </w:r>
      <w:r w:rsidRPr="000115BA">
        <w:rPr>
          <w:rFonts w:cs="Times New Roman"/>
          <w:szCs w:val="24"/>
        </w:rPr>
        <w:t>iis qui viuunt secundum</w:t>
      </w:r>
      <w:r w:rsidR="00572649" w:rsidRPr="000115BA">
        <w:rPr>
          <w:rFonts w:cs="Times New Roman"/>
          <w:szCs w:val="24"/>
        </w:rPr>
        <w:t xml:space="preserve"> </w:t>
      </w:r>
      <w:r w:rsidRPr="000115BA">
        <w:rPr>
          <w:rFonts w:cs="Times New Roman"/>
          <w:szCs w:val="24"/>
        </w:rPr>
        <w:t xml:space="preserve">prudenciam </w:t>
      </w:r>
      <w:r w:rsidR="00FF5000" w:rsidRPr="000115BA">
        <w:rPr>
          <w:rFonts w:cs="Times New Roman"/>
          <w:szCs w:val="24"/>
        </w:rPr>
        <w:t>et cum illa prohibita est per Apostolum, Rom. 12[:16]</w:t>
      </w:r>
      <w:r w:rsidR="00572649" w:rsidRPr="000115BA">
        <w:rPr>
          <w:rFonts w:cs="Times New Roman"/>
          <w:szCs w:val="24"/>
        </w:rPr>
        <w:t xml:space="preserve"> </w:t>
      </w:r>
      <w:r w:rsidR="00FF5000" w:rsidRPr="000115BA">
        <w:rPr>
          <w:rFonts w:cs="Times New Roman"/>
          <w:szCs w:val="24"/>
        </w:rPr>
        <w:t xml:space="preserve">dicens, </w:t>
      </w:r>
      <w:r w:rsidR="00FF5000" w:rsidRPr="000115BA">
        <w:rPr>
          <w:rFonts w:cs="Times New Roman"/>
          <w:i/>
          <w:szCs w:val="24"/>
        </w:rPr>
        <w:t>Nolite prudentes esse</w:t>
      </w:r>
      <w:r w:rsidR="00FF5000" w:rsidRPr="000115BA">
        <w:rPr>
          <w:rFonts w:cs="Times New Roman"/>
          <w:szCs w:val="24"/>
        </w:rPr>
        <w:t xml:space="preserve"> </w:t>
      </w:r>
      <w:r w:rsidR="00FF5000" w:rsidRPr="000115BA">
        <w:rPr>
          <w:rFonts w:cs="Times New Roman"/>
          <w:i/>
          <w:szCs w:val="24"/>
        </w:rPr>
        <w:t>apud vosmetipsos</w:t>
      </w:r>
      <w:r w:rsidR="00FF5000" w:rsidRPr="000115BA">
        <w:rPr>
          <w:rFonts w:cs="Times New Roman"/>
          <w:szCs w:val="24"/>
        </w:rPr>
        <w:t>. Et redditur ibi ratio quia prudencia carnis mors</w:t>
      </w:r>
      <w:r w:rsidR="00572649" w:rsidRPr="000115BA">
        <w:rPr>
          <w:rFonts w:cs="Times New Roman"/>
          <w:szCs w:val="24"/>
        </w:rPr>
        <w:t xml:space="preserve"> </w:t>
      </w:r>
      <w:r w:rsidR="00FF5000" w:rsidRPr="000115BA">
        <w:rPr>
          <w:rFonts w:cs="Times New Roman"/>
          <w:szCs w:val="24"/>
        </w:rPr>
        <w:t>est sed prudencia serpentina ponit hominem</w:t>
      </w:r>
      <w:r w:rsidR="00572649" w:rsidRPr="000115BA">
        <w:rPr>
          <w:rFonts w:cs="Times New Roman"/>
          <w:szCs w:val="24"/>
        </w:rPr>
        <w:t xml:space="preserve"> </w:t>
      </w:r>
      <w:r w:rsidR="00FF5000" w:rsidRPr="000115BA">
        <w:rPr>
          <w:rFonts w:cs="Times New Roman"/>
          <w:szCs w:val="24"/>
        </w:rPr>
        <w:t xml:space="preserve">ad vitam, Psal. [118:98]: </w:t>
      </w:r>
      <w:r w:rsidR="00FF5000" w:rsidRPr="000115BA">
        <w:rPr>
          <w:rFonts w:cs="Times New Roman"/>
          <w:i/>
          <w:szCs w:val="24"/>
        </w:rPr>
        <w:t>Prudentem me fecisti mandato tuo,</w:t>
      </w:r>
      <w:r w:rsidR="00572649" w:rsidRPr="000115BA">
        <w:rPr>
          <w:rFonts w:cs="Times New Roman"/>
          <w:i/>
          <w:szCs w:val="24"/>
        </w:rPr>
        <w:t xml:space="preserve"> </w:t>
      </w:r>
      <w:r w:rsidR="00FF5000" w:rsidRPr="000115BA">
        <w:rPr>
          <w:rFonts w:cs="Times New Roman"/>
          <w:i/>
          <w:szCs w:val="24"/>
        </w:rPr>
        <w:t>quia in æternum mihi est</w:t>
      </w:r>
      <w:r w:rsidR="00FF5000" w:rsidRPr="000115BA">
        <w:rPr>
          <w:rFonts w:cs="Times New Roman"/>
          <w:szCs w:val="24"/>
        </w:rPr>
        <w:t xml:space="preserve">. Sed sicut dicitur Luc. 16[:8]: </w:t>
      </w:r>
      <w:r w:rsidR="00FF5000" w:rsidRPr="000115BA">
        <w:rPr>
          <w:rFonts w:cs="Times New Roman"/>
          <w:i/>
          <w:szCs w:val="24"/>
        </w:rPr>
        <w:t>Filii hujus sæculi prudentiores</w:t>
      </w:r>
      <w:r w:rsidR="00BC755D" w:rsidRPr="000115BA">
        <w:rPr>
          <w:rFonts w:cs="Times New Roman"/>
          <w:i/>
          <w:szCs w:val="24"/>
        </w:rPr>
        <w:t xml:space="preserve"> sunt</w:t>
      </w:r>
      <w:r w:rsidR="00FF5000" w:rsidRPr="000115BA">
        <w:rPr>
          <w:rFonts w:cs="Times New Roman"/>
          <w:i/>
          <w:szCs w:val="24"/>
        </w:rPr>
        <w:t xml:space="preserve"> fi</w:t>
      </w:r>
      <w:r w:rsidR="00BC755D" w:rsidRPr="000115BA">
        <w:rPr>
          <w:rFonts w:cs="Times New Roman"/>
          <w:i/>
          <w:szCs w:val="24"/>
        </w:rPr>
        <w:t>liis lucis in generatione sua</w:t>
      </w:r>
      <w:r w:rsidR="00FF5000" w:rsidRPr="000115BA">
        <w:rPr>
          <w:rFonts w:cs="Times New Roman"/>
          <w:szCs w:val="24"/>
        </w:rPr>
        <w:t>.</w:t>
      </w:r>
      <w:r w:rsidR="00BC755D" w:rsidRPr="000115BA">
        <w:rPr>
          <w:rFonts w:cs="Times New Roman"/>
          <w:szCs w:val="24"/>
        </w:rPr>
        <w:t xml:space="preserve"> Sicut quedam animalia melius vident in tenebris</w:t>
      </w:r>
      <w:r w:rsidR="00572649" w:rsidRPr="000115BA">
        <w:rPr>
          <w:rFonts w:cs="Times New Roman"/>
          <w:szCs w:val="24"/>
        </w:rPr>
        <w:t xml:space="preserve"> </w:t>
      </w:r>
      <w:r w:rsidR="00BC755D" w:rsidRPr="000115BA">
        <w:rPr>
          <w:rFonts w:cs="Times New Roman"/>
          <w:szCs w:val="24"/>
        </w:rPr>
        <w:t>quam in luce ut canes et bubones</w:t>
      </w:r>
      <w:r w:rsidR="0053517A" w:rsidRPr="000115BA">
        <w:rPr>
          <w:rFonts w:cs="Times New Roman"/>
          <w:szCs w:val="24"/>
        </w:rPr>
        <w:t>,</w:t>
      </w:r>
      <w:r w:rsidR="00BC755D" w:rsidRPr="000115BA">
        <w:rPr>
          <w:rFonts w:cs="Times New Roman"/>
          <w:szCs w:val="24"/>
        </w:rPr>
        <w:t xml:space="preserve"> et pisces melius</w:t>
      </w:r>
      <w:r w:rsidR="00572649" w:rsidRPr="000115BA">
        <w:rPr>
          <w:rFonts w:cs="Times New Roman"/>
          <w:szCs w:val="24"/>
        </w:rPr>
        <w:t xml:space="preserve"> </w:t>
      </w:r>
      <w:r w:rsidR="00BC755D" w:rsidRPr="000115BA">
        <w:rPr>
          <w:rFonts w:cs="Times New Roman"/>
          <w:szCs w:val="24"/>
        </w:rPr>
        <w:t xml:space="preserve">vident in </w:t>
      </w:r>
      <w:r w:rsidR="00572649" w:rsidRPr="000115BA">
        <w:rPr>
          <w:rFonts w:cs="Times New Roman"/>
          <w:szCs w:val="24"/>
        </w:rPr>
        <w:t>a</w:t>
      </w:r>
      <w:r w:rsidR="00BC755D" w:rsidRPr="000115BA">
        <w:rPr>
          <w:rFonts w:cs="Times New Roman"/>
          <w:szCs w:val="24"/>
        </w:rPr>
        <w:t>quam quam in aere sic homines seculi in hiis que mundi sunt melius iudicant.</w:t>
      </w:r>
    </w:p>
    <w:sectPr w:rsidR="00BC755D" w:rsidRPr="000115B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943B" w14:textId="77777777" w:rsidR="00704C51" w:rsidRDefault="00704C51" w:rsidP="00D755D2">
      <w:pPr>
        <w:spacing w:after="0" w:line="240" w:lineRule="auto"/>
      </w:pPr>
      <w:r>
        <w:separator/>
      </w:r>
    </w:p>
  </w:endnote>
  <w:endnote w:type="continuationSeparator" w:id="0">
    <w:p w14:paraId="7AAE271E" w14:textId="77777777" w:rsidR="00704C51" w:rsidRDefault="00704C51" w:rsidP="00D7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3E2A5" w14:textId="77777777" w:rsidR="00704C51" w:rsidRDefault="00704C51" w:rsidP="00D755D2">
      <w:pPr>
        <w:spacing w:after="0" w:line="240" w:lineRule="auto"/>
      </w:pPr>
      <w:r>
        <w:separator/>
      </w:r>
    </w:p>
  </w:footnote>
  <w:footnote w:type="continuationSeparator" w:id="0">
    <w:p w14:paraId="52EAA863" w14:textId="77777777" w:rsidR="00704C51" w:rsidRDefault="00704C51" w:rsidP="00D75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oNotDisplayPageBoundarie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5F"/>
    <w:rsid w:val="000115BA"/>
    <w:rsid w:val="00015BC7"/>
    <w:rsid w:val="000B0D80"/>
    <w:rsid w:val="0010702A"/>
    <w:rsid w:val="0019545F"/>
    <w:rsid w:val="002E1456"/>
    <w:rsid w:val="002F4550"/>
    <w:rsid w:val="003E5735"/>
    <w:rsid w:val="00417E5A"/>
    <w:rsid w:val="0042175F"/>
    <w:rsid w:val="004234E6"/>
    <w:rsid w:val="00440EC8"/>
    <w:rsid w:val="005109BC"/>
    <w:rsid w:val="005117A8"/>
    <w:rsid w:val="0053517A"/>
    <w:rsid w:val="00572649"/>
    <w:rsid w:val="005933FC"/>
    <w:rsid w:val="005D327F"/>
    <w:rsid w:val="005E56D3"/>
    <w:rsid w:val="005F34DB"/>
    <w:rsid w:val="006C7E6C"/>
    <w:rsid w:val="00704C51"/>
    <w:rsid w:val="007663A1"/>
    <w:rsid w:val="00846513"/>
    <w:rsid w:val="008F1B9C"/>
    <w:rsid w:val="009A577E"/>
    <w:rsid w:val="009B1AAB"/>
    <w:rsid w:val="00A347EE"/>
    <w:rsid w:val="00A65472"/>
    <w:rsid w:val="00A71196"/>
    <w:rsid w:val="00B6167D"/>
    <w:rsid w:val="00B9284F"/>
    <w:rsid w:val="00BC755D"/>
    <w:rsid w:val="00C3590C"/>
    <w:rsid w:val="00C552F2"/>
    <w:rsid w:val="00C6024B"/>
    <w:rsid w:val="00C63D4F"/>
    <w:rsid w:val="00D16DE3"/>
    <w:rsid w:val="00D755D2"/>
    <w:rsid w:val="00E06E00"/>
    <w:rsid w:val="00E90083"/>
    <w:rsid w:val="00EA5335"/>
    <w:rsid w:val="00EE7D5D"/>
    <w:rsid w:val="00F026B4"/>
    <w:rsid w:val="00F07681"/>
    <w:rsid w:val="00F541F6"/>
    <w:rsid w:val="00F96B4D"/>
    <w:rsid w:val="00FB5756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F181"/>
  <w15:docId w15:val="{383FAB47-80FA-4DE4-90CD-37DE8A7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5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5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55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0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33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AD4880-A9F8-4499-B8A6-525882AB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2019-04-28T21:33:00Z</cp:lastPrinted>
  <dcterms:created xsi:type="dcterms:W3CDTF">2020-12-13T20:30:00Z</dcterms:created>
  <dcterms:modified xsi:type="dcterms:W3CDTF">2020-12-13T21:31:00Z</dcterms:modified>
</cp:coreProperties>
</file>