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6F125" w14:textId="5944CCAA" w:rsidR="00B9284F" w:rsidRPr="002F0F72" w:rsidRDefault="00AB7284" w:rsidP="002235E1">
      <w:pPr>
        <w:spacing w:line="480" w:lineRule="auto"/>
        <w:rPr>
          <w:rFonts w:cs="Times New Roman"/>
        </w:rPr>
      </w:pPr>
      <w:r w:rsidRPr="002F0F72">
        <w:rPr>
          <w:rFonts w:cs="Times New Roman"/>
        </w:rPr>
        <w:t xml:space="preserve">  </w:t>
      </w:r>
      <w:r w:rsidR="002235E1" w:rsidRPr="002F0F72">
        <w:rPr>
          <w:rFonts w:cs="Times New Roman"/>
        </w:rPr>
        <w:t>299 Prophet (</w:t>
      </w:r>
      <w:r w:rsidR="002235E1" w:rsidRPr="002F0F72">
        <w:rPr>
          <w:rFonts w:cs="Times New Roman"/>
          <w:i/>
        </w:rPr>
        <w:t>Propheta</w:t>
      </w:r>
      <w:r w:rsidR="002235E1" w:rsidRPr="002F0F72">
        <w:rPr>
          <w:rFonts w:cs="Times New Roman"/>
        </w:rPr>
        <w:t>)</w:t>
      </w:r>
    </w:p>
    <w:p w14:paraId="298E1C8B" w14:textId="6428ABE3" w:rsidR="00DC602B" w:rsidRPr="002F0F72" w:rsidRDefault="002235E1" w:rsidP="002235E1">
      <w:pPr>
        <w:spacing w:line="480" w:lineRule="auto"/>
        <w:rPr>
          <w:rFonts w:cs="Times New Roman"/>
        </w:rPr>
      </w:pPr>
      <w:r w:rsidRPr="002F0F72">
        <w:rPr>
          <w:rFonts w:cs="Times New Roman"/>
        </w:rPr>
        <w:t>This name when it has “h” after “p” does not descend from “I speak out, you speak out,” (</w:t>
      </w:r>
      <w:r w:rsidRPr="002F0F72">
        <w:rPr>
          <w:rFonts w:cs="Times New Roman"/>
          <w:i/>
        </w:rPr>
        <w:t>profor, profaris</w:t>
      </w:r>
      <w:r w:rsidRPr="002F0F72">
        <w:rPr>
          <w:rFonts w:cs="Times New Roman"/>
        </w:rPr>
        <w:t>), but rather from “far” (</w:t>
      </w:r>
      <w:r w:rsidRPr="002F0F72">
        <w:rPr>
          <w:rFonts w:cs="Times New Roman"/>
          <w:i/>
        </w:rPr>
        <w:t>procul</w:t>
      </w:r>
      <w:r w:rsidRPr="002F0F72">
        <w:rPr>
          <w:rFonts w:cs="Times New Roman"/>
        </w:rPr>
        <w:t>) and “</w:t>
      </w:r>
      <w:r w:rsidR="00FC0F4B" w:rsidRPr="002F0F72">
        <w:rPr>
          <w:rFonts w:cs="Times New Roman"/>
        </w:rPr>
        <w:t>voice</w:t>
      </w:r>
      <w:r w:rsidRPr="002F0F72">
        <w:rPr>
          <w:rFonts w:cs="Times New Roman"/>
        </w:rPr>
        <w:t>” (</w:t>
      </w:r>
      <w:r w:rsidRPr="002F0F72">
        <w:rPr>
          <w:rFonts w:cs="Times New Roman"/>
          <w:i/>
        </w:rPr>
        <w:t>phonos</w:t>
      </w:r>
      <w:r w:rsidR="00FC0F4B" w:rsidRPr="002F0F72">
        <w:rPr>
          <w:rFonts w:cs="Times New Roman"/>
        </w:rPr>
        <w:t>), which is sound</w:t>
      </w:r>
      <w:r w:rsidR="00C6106E" w:rsidRPr="002F0F72">
        <w:rPr>
          <w:rFonts w:cs="Times New Roman"/>
        </w:rPr>
        <w:t>,</w:t>
      </w:r>
      <w:r w:rsidR="00FC0F4B" w:rsidRPr="002F0F72">
        <w:rPr>
          <w:rFonts w:cs="Times New Roman"/>
        </w:rPr>
        <w:t xml:space="preserve"> because</w:t>
      </w:r>
      <w:r w:rsidRPr="002F0F72">
        <w:rPr>
          <w:rFonts w:cs="Times New Roman"/>
        </w:rPr>
        <w:t xml:space="preserve"> one pronounces something foreseen from a long way off.</w:t>
      </w:r>
      <w:r w:rsidR="00476E5F" w:rsidRPr="002F0F72">
        <w:rPr>
          <w:rFonts w:cs="Times New Roman"/>
        </w:rPr>
        <w:t xml:space="preserve"> Wherefore note that men understand</w:t>
      </w:r>
      <w:r w:rsidR="00DC602B" w:rsidRPr="002F0F72">
        <w:rPr>
          <w:rFonts w:cs="Times New Roman"/>
        </w:rPr>
        <w:t xml:space="preserve"> as a prophet what the evil were seeing. However not according to that of Job [13:1]: “My eye has seen all these things, and I have understood them all.” Which Gregory explaining, </w:t>
      </w:r>
      <w:r w:rsidR="00DC602B" w:rsidRPr="002F0F72">
        <w:rPr>
          <w:rFonts w:cs="Times New Roman"/>
          <w:i/>
        </w:rPr>
        <w:t xml:space="preserve">Moralia, </w:t>
      </w:r>
      <w:r w:rsidR="00DC602B" w:rsidRPr="002F0F72">
        <w:rPr>
          <w:rFonts w:cs="Times New Roman"/>
        </w:rPr>
        <w:t>book 11,</w:t>
      </w:r>
      <w:r w:rsidR="00303CE4" w:rsidRPr="002F0F72">
        <w:rPr>
          <w:rStyle w:val="EndnoteReference"/>
          <w:rFonts w:cs="Times New Roman"/>
        </w:rPr>
        <w:endnoteReference w:id="1"/>
      </w:r>
      <w:r w:rsidR="00DC602B" w:rsidRPr="002F0F72">
        <w:rPr>
          <w:rFonts w:cs="Times New Roman"/>
        </w:rPr>
        <w:t xml:space="preserve"> says, When something is shown, or heard, what is not understood, is not a prophecy. Just as is evident from the </w:t>
      </w:r>
      <w:r w:rsidR="0086363D" w:rsidRPr="002F0F72">
        <w:rPr>
          <w:rFonts w:cs="Times New Roman"/>
        </w:rPr>
        <w:t>dream of Pharaoh [Gen. 41:1], and from the vision of Belshazzar [Dan. 5:25]. Wherefore also the false prophecies are distinguished from the true in three ways.</w:t>
      </w:r>
    </w:p>
    <w:p w14:paraId="4BE9BCF6" w14:textId="77777777" w:rsidR="0086363D" w:rsidRPr="002F0F72" w:rsidRDefault="0086363D" w:rsidP="002235E1">
      <w:pPr>
        <w:spacing w:line="480" w:lineRule="auto"/>
        <w:rPr>
          <w:rFonts w:cs="Times New Roman"/>
        </w:rPr>
      </w:pPr>
      <w:r w:rsidRPr="002F0F72">
        <w:rPr>
          <w:rFonts w:cs="Times New Roman"/>
        </w:rPr>
        <w:t xml:space="preserve">First, as for as the ardor of the revelation, </w:t>
      </w:r>
      <w:r w:rsidR="00833AF2" w:rsidRPr="002F0F72">
        <w:rPr>
          <w:rFonts w:cs="Times New Roman"/>
        </w:rPr>
        <w:t xml:space="preserve">because the good prophesy with the help of the Lord, light, and good angels, but not pseudo-prophets, they </w:t>
      </w:r>
      <w:r w:rsidR="00CF6B18" w:rsidRPr="002F0F72">
        <w:rPr>
          <w:rFonts w:cs="Times New Roman"/>
        </w:rPr>
        <w:t>follow</w:t>
      </w:r>
      <w:r w:rsidR="00833AF2" w:rsidRPr="002F0F72">
        <w:rPr>
          <w:rFonts w:cs="Times New Roman"/>
        </w:rPr>
        <w:t xml:space="preserve"> their own spirit and evil angels.</w:t>
      </w:r>
    </w:p>
    <w:p w14:paraId="6103199C" w14:textId="77777777" w:rsidR="00833AF2" w:rsidRPr="002F0F72" w:rsidRDefault="00833AF2" w:rsidP="002235E1">
      <w:pPr>
        <w:spacing w:line="480" w:lineRule="auto"/>
        <w:rPr>
          <w:rFonts w:cs="Times New Roman"/>
        </w:rPr>
      </w:pPr>
      <w:r w:rsidRPr="002F0F72">
        <w:rPr>
          <w:rFonts w:cs="Times New Roman"/>
        </w:rPr>
        <w:t xml:space="preserve">Second, </w:t>
      </w:r>
      <w:r w:rsidR="005E0163" w:rsidRPr="002F0F72">
        <w:rPr>
          <w:rFonts w:cs="Times New Roman"/>
        </w:rPr>
        <w:t xml:space="preserve">as for as the prediction of the intention because the intention of </w:t>
      </w:r>
      <w:r w:rsidR="00CA514F" w:rsidRPr="002F0F72">
        <w:rPr>
          <w:rFonts w:cs="Times New Roman"/>
        </w:rPr>
        <w:t>the false</w:t>
      </w:r>
      <w:r w:rsidR="005E0163" w:rsidRPr="002F0F72">
        <w:rPr>
          <w:rFonts w:cs="Times New Roman"/>
        </w:rPr>
        <w:t xml:space="preserve"> is some temporal wealth, as it is said in Ezech. 13[:19]: “And they violated me among my people, for a handful of barley, and a piece of bread.” And in Michea [3:5] it is said, “If a man </w:t>
      </w:r>
      <w:r w:rsidR="00CF6B18" w:rsidRPr="002F0F72">
        <w:rPr>
          <w:rFonts w:cs="Times New Roman"/>
        </w:rPr>
        <w:t>gives</w:t>
      </w:r>
      <w:r w:rsidR="005E0163" w:rsidRPr="002F0F72">
        <w:rPr>
          <w:rFonts w:cs="Times New Roman"/>
        </w:rPr>
        <w:t xml:space="preserve"> not something into their mouth, they prepare war against him.” But the intention of the good is ordained to </w:t>
      </w:r>
      <w:r w:rsidR="00CA514F" w:rsidRPr="002F0F72">
        <w:rPr>
          <w:rFonts w:cs="Times New Roman"/>
        </w:rPr>
        <w:t xml:space="preserve">the </w:t>
      </w:r>
      <w:r w:rsidR="005E0163" w:rsidRPr="002F0F72">
        <w:rPr>
          <w:rFonts w:cs="Times New Roman"/>
        </w:rPr>
        <w:t>right end.</w:t>
      </w:r>
    </w:p>
    <w:p w14:paraId="4EFA5342" w14:textId="77777777" w:rsidR="005E0163" w:rsidRPr="002F0F72" w:rsidRDefault="005E0163" w:rsidP="002235E1">
      <w:pPr>
        <w:spacing w:line="480" w:lineRule="auto"/>
        <w:rPr>
          <w:rFonts w:cs="Times New Roman"/>
        </w:rPr>
      </w:pPr>
      <w:r w:rsidRPr="002F0F72">
        <w:rPr>
          <w:rFonts w:cs="Times New Roman"/>
        </w:rPr>
        <w:t xml:space="preserve">¶ Third, as for as </w:t>
      </w:r>
      <w:r w:rsidR="00695A90" w:rsidRPr="002F0F72">
        <w:rPr>
          <w:rFonts w:cs="Times New Roman"/>
        </w:rPr>
        <w:t>the certitude of the predictions, because the prophecy of the good depends upon divine foreknowledge. Of the evil in truth the foreknowledge of the demons which is only conjectural.</w:t>
      </w:r>
    </w:p>
    <w:p w14:paraId="7458DFCB" w14:textId="5B2285EA" w:rsidR="00695A90" w:rsidRPr="002F0F72" w:rsidRDefault="00695A90" w:rsidP="002235E1">
      <w:pPr>
        <w:spacing w:line="480" w:lineRule="auto"/>
        <w:rPr>
          <w:rFonts w:cs="Times New Roman"/>
        </w:rPr>
      </w:pPr>
      <w:r w:rsidRPr="002F0F72">
        <w:rPr>
          <w:rFonts w:cs="Times New Roman"/>
        </w:rPr>
        <w:t xml:space="preserve">¶ Therefore the prophecy of hidden things is by manifestation out of divine inspiration. And </w:t>
      </w:r>
      <w:r w:rsidR="00CF6B18" w:rsidRPr="002F0F72">
        <w:rPr>
          <w:rFonts w:cs="Times New Roman"/>
        </w:rPr>
        <w:t>therefore,</w:t>
      </w:r>
      <w:r w:rsidRPr="002F0F72">
        <w:rPr>
          <w:rFonts w:cs="Times New Roman"/>
        </w:rPr>
        <w:t xml:space="preserve"> according Gregory, </w:t>
      </w:r>
      <w:r w:rsidRPr="002F0F72">
        <w:rPr>
          <w:rFonts w:cs="Times New Roman"/>
          <w:i/>
        </w:rPr>
        <w:t>Super Ezechielem</w:t>
      </w:r>
      <w:r w:rsidR="00303CE4" w:rsidRPr="002F0F72">
        <w:rPr>
          <w:rFonts w:cs="Times New Roman"/>
          <w:iCs/>
        </w:rPr>
        <w:t>,</w:t>
      </w:r>
      <w:r w:rsidR="00303CE4" w:rsidRPr="002F0F72">
        <w:rPr>
          <w:rStyle w:val="EndnoteReference"/>
          <w:rFonts w:cs="Times New Roman"/>
          <w:iCs/>
        </w:rPr>
        <w:endnoteReference w:id="2"/>
      </w:r>
      <w:r w:rsidRPr="002F0F72">
        <w:rPr>
          <w:rFonts w:cs="Times New Roman"/>
        </w:rPr>
        <w:t xml:space="preserve"> the first homily, prophecy is not only when one predicts t</w:t>
      </w:r>
      <w:r w:rsidR="00E911CC" w:rsidRPr="002F0F72">
        <w:rPr>
          <w:rFonts w:cs="Times New Roman"/>
        </w:rPr>
        <w:t xml:space="preserve">he </w:t>
      </w:r>
      <w:r w:rsidR="00CF6B18" w:rsidRPr="002F0F72">
        <w:rPr>
          <w:rFonts w:cs="Times New Roman"/>
        </w:rPr>
        <w:t>future</w:t>
      </w:r>
      <w:r w:rsidR="00E911CC" w:rsidRPr="002F0F72">
        <w:rPr>
          <w:rFonts w:cs="Times New Roman"/>
        </w:rPr>
        <w:t xml:space="preserve">, but also when one shows the hidden. And it can be concerning the prelate </w:t>
      </w:r>
      <w:r w:rsidR="00E911CC" w:rsidRPr="002F0F72">
        <w:rPr>
          <w:rFonts w:cs="Times New Roman"/>
        </w:rPr>
        <w:lastRenderedPageBreak/>
        <w:t xml:space="preserve">as there in the beginning </w:t>
      </w:r>
      <w:r w:rsidR="00CF6B18" w:rsidRPr="002F0F72">
        <w:rPr>
          <w:rFonts w:cs="Times New Roman"/>
        </w:rPr>
        <w:t>God created</w:t>
      </w:r>
      <w:r w:rsidR="00E911CC" w:rsidRPr="002F0F72">
        <w:rPr>
          <w:rFonts w:cs="Times New Roman"/>
        </w:rPr>
        <w:t xml:space="preserve"> heaven and earth and concerning the present when the soul of Elyseus was present in the holy Giezi, [4 </w:t>
      </w:r>
      <w:r w:rsidR="00C4663F">
        <w:rPr>
          <w:rFonts w:cs="Times New Roman"/>
        </w:rPr>
        <w:t>Kings</w:t>
      </w:r>
      <w:r w:rsidR="00E911CC" w:rsidRPr="002F0F72">
        <w:rPr>
          <w:rFonts w:cs="Times New Roman"/>
        </w:rPr>
        <w:t xml:space="preserve"> 5:26].</w:t>
      </w:r>
    </w:p>
    <w:p w14:paraId="108E6044" w14:textId="77777777" w:rsidR="00E911CC" w:rsidRPr="002F0F72" w:rsidRDefault="00E911CC" w:rsidP="002235E1">
      <w:pPr>
        <w:spacing w:line="480" w:lineRule="auto"/>
        <w:rPr>
          <w:rFonts w:cs="Times New Roman"/>
        </w:rPr>
      </w:pPr>
      <w:r w:rsidRPr="002F0F72">
        <w:rPr>
          <w:rFonts w:cs="Times New Roman"/>
        </w:rPr>
        <w:t>¶ And in these two cases prophecy loses the etymology of its name, because then they do not prophe</w:t>
      </w:r>
      <w:r w:rsidR="002758BB" w:rsidRPr="002F0F72">
        <w:rPr>
          <w:rFonts w:cs="Times New Roman"/>
        </w:rPr>
        <w:t>s</w:t>
      </w:r>
      <w:r w:rsidRPr="002F0F72">
        <w:rPr>
          <w:rFonts w:cs="Times New Roman"/>
        </w:rPr>
        <w:t>y what will happen.</w:t>
      </w:r>
    </w:p>
    <w:p w14:paraId="410FCB5F" w14:textId="77777777" w:rsidR="00E911CC" w:rsidRPr="002F0F72" w:rsidRDefault="00E911CC" w:rsidP="002235E1">
      <w:pPr>
        <w:spacing w:line="480" w:lineRule="auto"/>
        <w:rPr>
          <w:rFonts w:cs="Times New Roman"/>
        </w:rPr>
      </w:pPr>
      <w:r w:rsidRPr="002F0F72">
        <w:rPr>
          <w:rFonts w:cs="Times New Roman"/>
        </w:rPr>
        <w:t>¶ Again, it is to be noted that the spirit of prophecy sometimes the mind of the prophet is absent, it is not always present. Therefore, prophecy is rat</w:t>
      </w:r>
      <w:r w:rsidR="002758BB" w:rsidRPr="002F0F72">
        <w:rPr>
          <w:rFonts w:cs="Times New Roman"/>
        </w:rPr>
        <w:t>h</w:t>
      </w:r>
      <w:r w:rsidRPr="002F0F72">
        <w:rPr>
          <w:rFonts w:cs="Times New Roman"/>
        </w:rPr>
        <w:t xml:space="preserve">er said as an act for the time dispensed, </w:t>
      </w:r>
      <w:r w:rsidR="00B81AD6" w:rsidRPr="002F0F72">
        <w:rPr>
          <w:rFonts w:cs="Times New Roman"/>
        </w:rPr>
        <w:t>made available rather than habitual, to the extent when they do not have that spirit of prophecy, they know that they have it as a gi</w:t>
      </w:r>
      <w:r w:rsidR="00CF6B18" w:rsidRPr="002F0F72">
        <w:rPr>
          <w:rFonts w:cs="Times New Roman"/>
        </w:rPr>
        <w:t>ft</w:t>
      </w:r>
      <w:r w:rsidR="00B81AD6" w:rsidRPr="002F0F72">
        <w:rPr>
          <w:rFonts w:cs="Times New Roman"/>
        </w:rPr>
        <w:t xml:space="preserve"> what they have. Where also Elyseus said to Giezi [4 Kings 4:27]: “The Lord has </w:t>
      </w:r>
      <w:r w:rsidR="00CF6B18" w:rsidRPr="002F0F72">
        <w:rPr>
          <w:rFonts w:cs="Times New Roman"/>
        </w:rPr>
        <w:t>hidden</w:t>
      </w:r>
      <w:r w:rsidR="00B81AD6" w:rsidRPr="002F0F72">
        <w:rPr>
          <w:rFonts w:cs="Times New Roman"/>
        </w:rPr>
        <w:t xml:space="preserve"> it from </w:t>
      </w:r>
      <w:r w:rsidR="00CF6B18" w:rsidRPr="002F0F72">
        <w:rPr>
          <w:rFonts w:cs="Times New Roman"/>
        </w:rPr>
        <w:t>me and</w:t>
      </w:r>
      <w:r w:rsidR="00B81AD6" w:rsidRPr="002F0F72">
        <w:rPr>
          <w:rFonts w:cs="Times New Roman"/>
        </w:rPr>
        <w:t xml:space="preserve"> has not told me.” And Amos [7:14] the prophet with the spirit being absent said, “I am not a prophet</w:t>
      </w:r>
      <w:r w:rsidR="00CF6B18" w:rsidRPr="002F0F72">
        <w:rPr>
          <w:rFonts w:cs="Times New Roman"/>
        </w:rPr>
        <w:t>,” as</w:t>
      </w:r>
      <w:r w:rsidR="00B81AD6" w:rsidRPr="002F0F72">
        <w:rPr>
          <w:rFonts w:cs="Times New Roman"/>
        </w:rPr>
        <w:t xml:space="preserve"> if saying, I do not now have the spirit of prophecy.</w:t>
      </w:r>
    </w:p>
    <w:p w14:paraId="15F9DDF8" w14:textId="77777777" w:rsidR="00B81AD6" w:rsidRPr="002F0F72" w:rsidRDefault="00723F28" w:rsidP="002235E1">
      <w:pPr>
        <w:spacing w:line="480" w:lineRule="auto"/>
        <w:rPr>
          <w:rFonts w:cs="Times New Roman"/>
        </w:rPr>
      </w:pPr>
      <w:r w:rsidRPr="002F0F72">
        <w:rPr>
          <w:rFonts w:cs="Times New Roman"/>
        </w:rPr>
        <w:t xml:space="preserve">¶ Christ therefore </w:t>
      </w:r>
      <w:r w:rsidR="00374A8F" w:rsidRPr="002F0F72">
        <w:rPr>
          <w:rFonts w:cs="Times New Roman"/>
        </w:rPr>
        <w:t xml:space="preserve">is significantly called a prophet. First, because of the intellectual secrets. For God is knowledge. </w:t>
      </w:r>
      <w:r w:rsidR="00CF6B18" w:rsidRPr="002F0F72">
        <w:rPr>
          <w:rFonts w:cs="Times New Roman"/>
        </w:rPr>
        <w:t>However,</w:t>
      </w:r>
      <w:r w:rsidR="00374A8F" w:rsidRPr="002F0F72">
        <w:rPr>
          <w:rFonts w:cs="Times New Roman"/>
        </w:rPr>
        <w:t xml:space="preserve"> God is searching the reins and the hearts, [Apoc. 2:23]. Whose eyes are naked and open to all things, whose “word is living and effectual, and more piercing than any </w:t>
      </w:r>
      <w:r w:rsidR="00CF6B18" w:rsidRPr="002F0F72">
        <w:rPr>
          <w:rFonts w:cs="Times New Roman"/>
        </w:rPr>
        <w:t>two-edged</w:t>
      </w:r>
      <w:r w:rsidR="00374A8F" w:rsidRPr="002F0F72">
        <w:rPr>
          <w:rFonts w:cs="Times New Roman"/>
        </w:rPr>
        <w:t xml:space="preserve"> sword.”</w:t>
      </w:r>
    </w:p>
    <w:p w14:paraId="2DC5407F" w14:textId="77777777" w:rsidR="00374A8F" w:rsidRPr="002F0F72" w:rsidRDefault="00374A8F" w:rsidP="002235E1">
      <w:pPr>
        <w:spacing w:line="480" w:lineRule="auto"/>
        <w:rPr>
          <w:rFonts w:cs="Times New Roman"/>
        </w:rPr>
      </w:pPr>
      <w:r w:rsidRPr="002F0F72">
        <w:rPr>
          <w:rFonts w:cs="Times New Roman"/>
        </w:rPr>
        <w:t xml:space="preserve">Second, because he is the </w:t>
      </w:r>
      <w:r w:rsidR="00CF6B18" w:rsidRPr="002F0F72">
        <w:rPr>
          <w:rFonts w:cs="Times New Roman"/>
        </w:rPr>
        <w:t>revealer</w:t>
      </w:r>
      <w:r w:rsidRPr="002F0F72">
        <w:rPr>
          <w:rFonts w:cs="Times New Roman"/>
        </w:rPr>
        <w:t xml:space="preserve"> of things hidden. Wherefore he says in John [15:15]: “</w:t>
      </w:r>
      <w:r w:rsidR="00DE33C0" w:rsidRPr="002F0F72">
        <w:rPr>
          <w:rFonts w:cs="Times New Roman"/>
        </w:rPr>
        <w:t>All things whatsoever I have heard of</w:t>
      </w:r>
      <w:bookmarkStart w:id="1" w:name="_GoBack"/>
      <w:bookmarkEnd w:id="1"/>
      <w:r w:rsidR="00DE33C0" w:rsidRPr="002F0F72">
        <w:rPr>
          <w:rFonts w:cs="Times New Roman"/>
        </w:rPr>
        <w:t xml:space="preserve"> my Father, I have made known to you.”</w:t>
      </w:r>
    </w:p>
    <w:p w14:paraId="034813F8" w14:textId="77777777" w:rsidR="00DE33C0" w:rsidRPr="002F0F72" w:rsidRDefault="00DE33C0" w:rsidP="002235E1">
      <w:pPr>
        <w:spacing w:line="480" w:lineRule="auto"/>
        <w:rPr>
          <w:rFonts w:cs="Times New Roman"/>
        </w:rPr>
      </w:pPr>
      <w:r w:rsidRPr="002F0F72">
        <w:rPr>
          <w:rFonts w:cs="Times New Roman"/>
        </w:rPr>
        <w:t xml:space="preserve">¶ Third, because he is the predictor of future things. Wherefore in John [14:29]: “I have told you before it comes to pass: that when it shall come to pass, you may believe.” And it is said Christ is a great prophet not only because the Lord is a prophet, but because he received the whole spirit which is treated in Heb. [13:14]: “Lasting.” To whom was given the spirit without measure, in whom dwells bodily the </w:t>
      </w:r>
      <w:r w:rsidR="00CF6B18" w:rsidRPr="002F0F72">
        <w:rPr>
          <w:rFonts w:cs="Times New Roman"/>
        </w:rPr>
        <w:t>plenitude</w:t>
      </w:r>
      <w:r w:rsidRPr="002F0F72">
        <w:rPr>
          <w:rFonts w:cs="Times New Roman"/>
        </w:rPr>
        <w:t xml:space="preserve"> of divinity.</w:t>
      </w:r>
    </w:p>
    <w:p w14:paraId="7F32BDAC" w14:textId="77777777" w:rsidR="00DE33C0" w:rsidRPr="002F0F72" w:rsidRDefault="00DE33C0" w:rsidP="002235E1">
      <w:pPr>
        <w:spacing w:line="480" w:lineRule="auto"/>
        <w:rPr>
          <w:rFonts w:cs="Times New Roman"/>
        </w:rPr>
      </w:pPr>
      <w:r w:rsidRPr="002F0F72">
        <w:rPr>
          <w:rFonts w:cs="Times New Roman"/>
        </w:rPr>
        <w:t xml:space="preserve">¶ Others </w:t>
      </w:r>
      <w:r w:rsidR="00CF6B18" w:rsidRPr="002F0F72">
        <w:rPr>
          <w:rFonts w:cs="Times New Roman"/>
        </w:rPr>
        <w:t>have</w:t>
      </w:r>
      <w:r w:rsidRPr="002F0F72">
        <w:rPr>
          <w:rFonts w:cs="Times New Roman"/>
        </w:rPr>
        <w:t xml:space="preserve"> received fro</w:t>
      </w:r>
      <w:r w:rsidR="00F81F26" w:rsidRPr="002F0F72">
        <w:rPr>
          <w:rFonts w:cs="Times New Roman"/>
        </w:rPr>
        <w:t xml:space="preserve">m his plenitude and for a time, because [Psal. 132:2]: “The ointment on the head, that ran down upon the beard, which ran down to the skirt of his garment.” </w:t>
      </w:r>
      <w:r w:rsidR="00CF6B18" w:rsidRPr="002F0F72">
        <w:rPr>
          <w:rFonts w:cs="Times New Roman"/>
        </w:rPr>
        <w:t>Therefore,</w:t>
      </w:r>
      <w:r w:rsidR="00F81F26" w:rsidRPr="002F0F72">
        <w:rPr>
          <w:rFonts w:cs="Times New Roman"/>
        </w:rPr>
        <w:t xml:space="preserve"> a great prophet will come about whom it is said in Deut. [18:15]: “God will raise up to you a prophet of your brethren.”</w:t>
      </w:r>
    </w:p>
    <w:sectPr w:rsidR="00DE33C0" w:rsidRPr="002F0F7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A28BD" w14:textId="77777777" w:rsidR="00303CE4" w:rsidRDefault="00303CE4" w:rsidP="00303CE4">
      <w:pPr>
        <w:spacing w:after="0" w:line="240" w:lineRule="auto"/>
      </w:pPr>
      <w:r>
        <w:separator/>
      </w:r>
    </w:p>
  </w:endnote>
  <w:endnote w:type="continuationSeparator" w:id="0">
    <w:p w14:paraId="5BEDC0E3" w14:textId="77777777" w:rsidR="00303CE4" w:rsidRDefault="00303CE4" w:rsidP="00303CE4">
      <w:pPr>
        <w:spacing w:after="0" w:line="240" w:lineRule="auto"/>
      </w:pPr>
      <w:r>
        <w:continuationSeparator/>
      </w:r>
    </w:p>
  </w:endnote>
  <w:endnote w:id="1">
    <w:p w14:paraId="4440F406" w14:textId="77777777" w:rsidR="00303CE4" w:rsidRPr="00303CE4" w:rsidRDefault="00303CE4" w:rsidP="00303CE4">
      <w:pPr>
        <w:pStyle w:val="EndnoteText"/>
        <w:rPr>
          <w:rFonts w:cs="Times New Roman"/>
          <w:sz w:val="24"/>
          <w:szCs w:val="24"/>
        </w:rPr>
      </w:pPr>
      <w:r w:rsidRPr="00303CE4">
        <w:rPr>
          <w:rStyle w:val="EndnoteReference"/>
          <w:rFonts w:cs="Times New Roman"/>
          <w:sz w:val="24"/>
          <w:szCs w:val="24"/>
        </w:rPr>
        <w:endnoteRef/>
      </w:r>
      <w:r w:rsidRPr="00303CE4">
        <w:rPr>
          <w:rFonts w:cs="Times New Roman"/>
          <w:sz w:val="24"/>
          <w:szCs w:val="24"/>
        </w:rPr>
        <w:t xml:space="preserve"> Gregory, </w:t>
      </w:r>
      <w:r w:rsidRPr="00303CE4">
        <w:rPr>
          <w:rFonts w:cs="Times New Roman"/>
          <w:i/>
          <w:sz w:val="24"/>
          <w:szCs w:val="24"/>
        </w:rPr>
        <w:t>Moralia</w:t>
      </w:r>
      <w:r w:rsidRPr="00303CE4">
        <w:rPr>
          <w:rFonts w:cs="Times New Roman"/>
          <w:sz w:val="24"/>
          <w:szCs w:val="24"/>
        </w:rPr>
        <w:t xml:space="preserve"> 11.20.31 (PL 75:968): Cum enim aliquid ostenditur, [Col.0968D] vel auditur, si intellectus non tribuitur, prophetia minime est. Vidit namque Pharao per somnium quae erant Aegypto ventura (Genes. XLI, 2, seq.); sed quia nequivit intelligere quod vidit, propheta non fuit. Aspexit Balthasar rex articulos manus scribentis in pariete (Dan. V, 5); sed propheta non fuit, quia intellectum rei quam viderat non accepit.</w:t>
      </w:r>
    </w:p>
    <w:p w14:paraId="07570566" w14:textId="0ADE593C" w:rsidR="00303CE4" w:rsidRPr="00303CE4" w:rsidRDefault="00303CE4">
      <w:pPr>
        <w:pStyle w:val="EndnoteText"/>
        <w:rPr>
          <w:rFonts w:cs="Times New Roman"/>
          <w:sz w:val="24"/>
          <w:szCs w:val="24"/>
        </w:rPr>
      </w:pPr>
    </w:p>
  </w:endnote>
  <w:endnote w:id="2">
    <w:p w14:paraId="53E3DEDF" w14:textId="77777777" w:rsidR="00303CE4" w:rsidRPr="00303CE4" w:rsidRDefault="00303CE4" w:rsidP="00303CE4">
      <w:pPr>
        <w:pStyle w:val="EndnoteText"/>
        <w:rPr>
          <w:rFonts w:cs="Times New Roman"/>
          <w:sz w:val="24"/>
          <w:szCs w:val="24"/>
        </w:rPr>
      </w:pPr>
      <w:r w:rsidRPr="00303CE4">
        <w:rPr>
          <w:rStyle w:val="EndnoteReference"/>
          <w:rFonts w:cs="Times New Roman"/>
          <w:sz w:val="24"/>
          <w:szCs w:val="24"/>
        </w:rPr>
        <w:endnoteRef/>
      </w:r>
      <w:r w:rsidRPr="00303CE4">
        <w:rPr>
          <w:rFonts w:cs="Times New Roman"/>
          <w:sz w:val="24"/>
          <w:szCs w:val="24"/>
        </w:rPr>
        <w:t xml:space="preserve"> </w:t>
      </w:r>
      <w:bookmarkStart w:id="0" w:name="_Hlk7274245"/>
      <w:r w:rsidRPr="00303CE4">
        <w:rPr>
          <w:rFonts w:cs="Times New Roman"/>
          <w:sz w:val="24"/>
          <w:szCs w:val="24"/>
        </w:rPr>
        <w:t xml:space="preserve">Gregory, </w:t>
      </w:r>
      <w:r w:rsidRPr="00303CE4">
        <w:rPr>
          <w:rFonts w:cs="Times New Roman"/>
          <w:i/>
          <w:sz w:val="24"/>
          <w:szCs w:val="24"/>
        </w:rPr>
        <w:t>Homiliae in Ezechielem</w:t>
      </w:r>
      <w:r w:rsidRPr="00303CE4">
        <w:rPr>
          <w:rFonts w:cs="Times New Roman"/>
          <w:sz w:val="24"/>
          <w:szCs w:val="24"/>
        </w:rPr>
        <w:t>, 1.1. (PL 76:786)</w:t>
      </w:r>
      <w:bookmarkEnd w:id="0"/>
      <w:r w:rsidRPr="00303CE4">
        <w:rPr>
          <w:rFonts w:cs="Times New Roman"/>
          <w:sz w:val="24"/>
          <w:szCs w:val="24"/>
        </w:rPr>
        <w:t xml:space="preserve">: Quia cum ideo prophetia dicta sit quod futura praedicat, quando de praeterito vel praesenti loquitur, rationem sui nominis amittit, quoniam non prodit quod venturum est, sed vel ea memorat quae transacta sunt, vel ea quae sunt. </w:t>
      </w:r>
    </w:p>
    <w:p w14:paraId="75BAA7E3" w14:textId="67EA0346" w:rsidR="00303CE4" w:rsidRPr="00303CE4" w:rsidRDefault="00303CE4">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7B529" w14:textId="77777777" w:rsidR="00303CE4" w:rsidRDefault="00303CE4" w:rsidP="00303CE4">
      <w:pPr>
        <w:spacing w:after="0" w:line="240" w:lineRule="auto"/>
      </w:pPr>
      <w:r>
        <w:separator/>
      </w:r>
    </w:p>
  </w:footnote>
  <w:footnote w:type="continuationSeparator" w:id="0">
    <w:p w14:paraId="3DDAFB65" w14:textId="77777777" w:rsidR="00303CE4" w:rsidRDefault="00303CE4" w:rsidP="00303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E1"/>
    <w:rsid w:val="000D54F2"/>
    <w:rsid w:val="002235E1"/>
    <w:rsid w:val="002758BB"/>
    <w:rsid w:val="002F0F72"/>
    <w:rsid w:val="00303CE4"/>
    <w:rsid w:val="00374A8F"/>
    <w:rsid w:val="00412EF9"/>
    <w:rsid w:val="00476E5F"/>
    <w:rsid w:val="004C7AF6"/>
    <w:rsid w:val="005E0163"/>
    <w:rsid w:val="006738B7"/>
    <w:rsid w:val="00695A90"/>
    <w:rsid w:val="00723F28"/>
    <w:rsid w:val="007A7CF0"/>
    <w:rsid w:val="00833AF2"/>
    <w:rsid w:val="0086363D"/>
    <w:rsid w:val="00AB7284"/>
    <w:rsid w:val="00B700B1"/>
    <w:rsid w:val="00B81AD6"/>
    <w:rsid w:val="00B9284F"/>
    <w:rsid w:val="00C4663F"/>
    <w:rsid w:val="00C6106E"/>
    <w:rsid w:val="00C92CBB"/>
    <w:rsid w:val="00CA514F"/>
    <w:rsid w:val="00CF6B18"/>
    <w:rsid w:val="00D56941"/>
    <w:rsid w:val="00DC602B"/>
    <w:rsid w:val="00DE33C0"/>
    <w:rsid w:val="00E61840"/>
    <w:rsid w:val="00E911CC"/>
    <w:rsid w:val="00F541F6"/>
    <w:rsid w:val="00F81F26"/>
    <w:rsid w:val="00FC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6A6"/>
  <w15:chartTrackingRefBased/>
  <w15:docId w15:val="{2525F6B4-8933-42E0-A4A0-84CA6B7E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B70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0B1"/>
    <w:rPr>
      <w:rFonts w:ascii="Segoe UI" w:hAnsi="Segoe UI" w:cs="Segoe UI"/>
      <w:sz w:val="18"/>
      <w:szCs w:val="18"/>
    </w:rPr>
  </w:style>
  <w:style w:type="paragraph" w:styleId="EndnoteText">
    <w:name w:val="endnote text"/>
    <w:basedOn w:val="Normal"/>
    <w:link w:val="EndnoteTextChar"/>
    <w:uiPriority w:val="99"/>
    <w:semiHidden/>
    <w:unhideWhenUsed/>
    <w:rsid w:val="00303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3CE4"/>
    <w:rPr>
      <w:sz w:val="20"/>
      <w:szCs w:val="20"/>
    </w:rPr>
  </w:style>
  <w:style w:type="character" w:styleId="EndnoteReference">
    <w:name w:val="endnote reference"/>
    <w:basedOn w:val="DefaultParagraphFont"/>
    <w:uiPriority w:val="99"/>
    <w:semiHidden/>
    <w:unhideWhenUsed/>
    <w:rsid w:val="00303C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A301A9A-2929-4529-A73C-43FB35CD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2019-04-27T22:40:00Z</cp:lastPrinted>
  <dcterms:created xsi:type="dcterms:W3CDTF">2020-12-13T03:06:00Z</dcterms:created>
  <dcterms:modified xsi:type="dcterms:W3CDTF">2020-12-13T03:16:00Z</dcterms:modified>
</cp:coreProperties>
</file>