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EAD2E" w14:textId="77777777" w:rsidR="00B9284F" w:rsidRPr="00A15DA4" w:rsidRDefault="00952C11" w:rsidP="00952C11">
      <w:pPr>
        <w:spacing w:line="480" w:lineRule="auto"/>
        <w:rPr>
          <w:rFonts w:cs="Times New Roman"/>
          <w:szCs w:val="24"/>
        </w:rPr>
      </w:pPr>
      <w:r w:rsidRPr="00A15DA4">
        <w:rPr>
          <w:rFonts w:cs="Times New Roman"/>
          <w:szCs w:val="24"/>
        </w:rPr>
        <w:t>296 Preacher, To Preach (</w:t>
      </w:r>
      <w:r w:rsidRPr="00A15DA4">
        <w:rPr>
          <w:rFonts w:cs="Times New Roman"/>
          <w:i/>
          <w:szCs w:val="24"/>
        </w:rPr>
        <w:t>Predicor, Predicare</w:t>
      </w:r>
      <w:r w:rsidRPr="00A15DA4">
        <w:rPr>
          <w:rFonts w:cs="Times New Roman"/>
          <w:szCs w:val="24"/>
        </w:rPr>
        <w:t>)</w:t>
      </w:r>
    </w:p>
    <w:p w14:paraId="5EE696A6" w14:textId="441BF05F" w:rsidR="00952C11" w:rsidRPr="00A15DA4" w:rsidRDefault="00952C11" w:rsidP="00952C11">
      <w:pPr>
        <w:spacing w:line="480" w:lineRule="auto"/>
        <w:rPr>
          <w:rFonts w:cs="Times New Roman"/>
          <w:szCs w:val="24"/>
        </w:rPr>
      </w:pPr>
      <w:r w:rsidRPr="00A15DA4">
        <w:rPr>
          <w:rFonts w:cs="Times New Roman"/>
          <w:szCs w:val="24"/>
        </w:rPr>
        <w:t>First, what the preacher ought to do before the sermon is to pray so that the sermon</w:t>
      </w:r>
      <w:r w:rsidR="00B80AF7" w:rsidRPr="00A15DA4">
        <w:rPr>
          <w:rFonts w:cs="Times New Roman"/>
          <w:szCs w:val="24"/>
        </w:rPr>
        <w:t xml:space="preserve"> of God may cure and bear fruit</w:t>
      </w:r>
      <w:r w:rsidRPr="00A15DA4">
        <w:rPr>
          <w:rFonts w:cs="Times New Roman"/>
          <w:szCs w:val="24"/>
        </w:rPr>
        <w:t xml:space="preserve"> in the listeners. </w:t>
      </w:r>
      <w:r w:rsidR="00001549" w:rsidRPr="00A15DA4">
        <w:rPr>
          <w:rFonts w:cs="Times New Roman"/>
          <w:szCs w:val="24"/>
        </w:rPr>
        <w:t>In the figure of which thing the servant of Abraham was sent to seek a wife to the advantage of Isaac, he prayed to the Lord that he might meet</w:t>
      </w:r>
      <w:r w:rsidR="0018314F" w:rsidRPr="00A15DA4">
        <w:rPr>
          <w:rFonts w:cs="Times New Roman"/>
          <w:szCs w:val="24"/>
        </w:rPr>
        <w:t xml:space="preserve"> if there were such a one, etc., Gen. 24[:3]. </w:t>
      </w:r>
      <w:r w:rsidR="00AB5B11" w:rsidRPr="00A15DA4">
        <w:rPr>
          <w:rFonts w:cs="Times New Roman"/>
          <w:szCs w:val="24"/>
        </w:rPr>
        <w:t>So,</w:t>
      </w:r>
      <w:r w:rsidR="0018314F" w:rsidRPr="00A15DA4">
        <w:rPr>
          <w:rFonts w:cs="Times New Roman"/>
          <w:szCs w:val="24"/>
        </w:rPr>
        <w:t xml:space="preserve"> when the preacher prepares himself so that he might be able and meet the grace of God for himself. In </w:t>
      </w:r>
      <w:r w:rsidR="009B0F06" w:rsidRPr="00A15DA4">
        <w:rPr>
          <w:rFonts w:cs="Times New Roman"/>
          <w:szCs w:val="24"/>
        </w:rPr>
        <w:t xml:space="preserve">the </w:t>
      </w:r>
      <w:r w:rsidR="0018314F" w:rsidRPr="00A15DA4">
        <w:rPr>
          <w:rFonts w:cs="Times New Roman"/>
          <w:szCs w:val="24"/>
        </w:rPr>
        <w:t>sign of which Christ said to his disciples whom he sent in advance to prepare the paschal meal, Luc. 22[:10]: “There shall meet you a m</w:t>
      </w:r>
      <w:r w:rsidR="0078559E" w:rsidRPr="00A15DA4">
        <w:rPr>
          <w:rFonts w:cs="Times New Roman"/>
          <w:szCs w:val="24"/>
        </w:rPr>
        <w:t>an carrying a pitcher of water</w:t>
      </w:r>
      <w:r w:rsidR="005332C4" w:rsidRPr="00A15DA4">
        <w:rPr>
          <w:rFonts w:cs="Times New Roman"/>
          <w:szCs w:val="24"/>
        </w:rPr>
        <w:t>,</w:t>
      </w:r>
      <w:r w:rsidR="0078559E" w:rsidRPr="00A15DA4">
        <w:rPr>
          <w:rFonts w:cs="Times New Roman"/>
          <w:szCs w:val="24"/>
        </w:rPr>
        <w:t>” who is the preacher of good disposition whom Christ meets with a vessel full of grace, according to that of the Psal. [67:34]: “He will give to his voice the voice of power.”</w:t>
      </w:r>
    </w:p>
    <w:p w14:paraId="4F2E4F72" w14:textId="0EA7D8C8" w:rsidR="0078559E" w:rsidRPr="00A15DA4" w:rsidRDefault="0078559E" w:rsidP="00952C11">
      <w:pPr>
        <w:spacing w:line="480" w:lineRule="auto"/>
        <w:rPr>
          <w:rFonts w:cs="Times New Roman"/>
          <w:szCs w:val="24"/>
        </w:rPr>
      </w:pPr>
      <w:r w:rsidRPr="00A15DA4">
        <w:rPr>
          <w:rFonts w:cs="Times New Roman"/>
          <w:szCs w:val="24"/>
        </w:rPr>
        <w:t xml:space="preserve">Second, the preacher ought to have the authority of speaking, Rom. 10[:15]: “how shall </w:t>
      </w:r>
      <w:r w:rsidR="001E519D" w:rsidRPr="00A15DA4">
        <w:rPr>
          <w:rFonts w:cs="Times New Roman"/>
          <w:szCs w:val="24"/>
        </w:rPr>
        <w:t xml:space="preserve">they preach unless they be sent?” Upon which authority the Lord founding for himself the pope, Extra. </w:t>
      </w:r>
      <w:r w:rsidR="001E519D" w:rsidRPr="00A15DA4">
        <w:rPr>
          <w:rFonts w:cs="Times New Roman"/>
          <w:i/>
          <w:szCs w:val="24"/>
        </w:rPr>
        <w:t xml:space="preserve">De haereticis, </w:t>
      </w:r>
      <w:r w:rsidR="001E519D" w:rsidRPr="00A15DA4">
        <w:rPr>
          <w:rFonts w:cs="Times New Roman"/>
          <w:szCs w:val="24"/>
        </w:rPr>
        <w:t xml:space="preserve">c. </w:t>
      </w:r>
      <w:r w:rsidR="001E519D" w:rsidRPr="00A15DA4">
        <w:rPr>
          <w:rFonts w:cs="Times New Roman"/>
          <w:i/>
          <w:szCs w:val="24"/>
        </w:rPr>
        <w:t>Cum ex iniuncto</w:t>
      </w:r>
      <w:r w:rsidR="001E519D" w:rsidRPr="00A15DA4">
        <w:rPr>
          <w:rFonts w:cs="Times New Roman"/>
          <w:szCs w:val="24"/>
        </w:rPr>
        <w:t>.</w:t>
      </w:r>
      <w:r w:rsidR="007F4332" w:rsidRPr="00A15DA4">
        <w:rPr>
          <w:rStyle w:val="EndnoteReference"/>
          <w:rFonts w:cs="Times New Roman"/>
          <w:szCs w:val="24"/>
        </w:rPr>
        <w:endnoteReference w:id="1"/>
      </w:r>
      <w:r w:rsidR="001E519D" w:rsidRPr="00A15DA4">
        <w:rPr>
          <w:rFonts w:cs="Times New Roman"/>
          <w:szCs w:val="24"/>
        </w:rPr>
        <w:t xml:space="preserve"> It condemns those preaching without authority, without the faculty of the Church or the diocesan bishops. And if they say that it is inspired to them to preach, it is not to be believed of them, unless they show this by </w:t>
      </w:r>
      <w:r w:rsidR="003C4D17" w:rsidRPr="00A15DA4">
        <w:rPr>
          <w:rFonts w:cs="Times New Roman"/>
          <w:szCs w:val="24"/>
        </w:rPr>
        <w:t>miracles. Just like Moses did</w:t>
      </w:r>
      <w:r w:rsidR="009B0F06" w:rsidRPr="00A15DA4">
        <w:rPr>
          <w:rFonts w:cs="Times New Roman"/>
          <w:szCs w:val="24"/>
        </w:rPr>
        <w:t>,</w:t>
      </w:r>
      <w:r w:rsidR="003C4D17" w:rsidRPr="00A15DA4">
        <w:rPr>
          <w:rFonts w:cs="Times New Roman"/>
          <w:szCs w:val="24"/>
        </w:rPr>
        <w:t xml:space="preserve"> sent by the Lord in Egypt by transforming his rod into a snake, Exod. 7[:9]. Or where he can show this through scriptural attestation, as John the Baptist did, Luke 3[:4]: “A voice of one crying in the wilderness.” It is however to be noted here that those preaching outside th</w:t>
      </w:r>
      <w:r w:rsidR="006F3886" w:rsidRPr="00A15DA4">
        <w:rPr>
          <w:rFonts w:cs="Times New Roman"/>
          <w:szCs w:val="24"/>
        </w:rPr>
        <w:t>eir jurisdiction are to be held</w:t>
      </w:r>
      <w:r w:rsidR="003C4D17" w:rsidRPr="00A15DA4">
        <w:rPr>
          <w:rFonts w:cs="Times New Roman"/>
          <w:szCs w:val="24"/>
        </w:rPr>
        <w:t xml:space="preserve"> </w:t>
      </w:r>
      <w:r w:rsidR="006F3886" w:rsidRPr="00A15DA4">
        <w:rPr>
          <w:rFonts w:cs="Times New Roman"/>
          <w:szCs w:val="24"/>
        </w:rPr>
        <w:t>t</w:t>
      </w:r>
      <w:r w:rsidR="003C4D17" w:rsidRPr="00A15DA4">
        <w:rPr>
          <w:rFonts w:cs="Times New Roman"/>
          <w:szCs w:val="24"/>
        </w:rPr>
        <w:t xml:space="preserve">o preach of necessity through themselves or through </w:t>
      </w:r>
      <w:r w:rsidR="006F3886" w:rsidRPr="00A15DA4">
        <w:rPr>
          <w:rFonts w:cs="Times New Roman"/>
          <w:szCs w:val="24"/>
        </w:rPr>
        <w:t>others. When it is necessary</w:t>
      </w:r>
      <w:r w:rsidR="001E519D" w:rsidRPr="00A15DA4">
        <w:rPr>
          <w:rFonts w:cs="Times New Roman"/>
          <w:szCs w:val="24"/>
        </w:rPr>
        <w:t xml:space="preserve"> </w:t>
      </w:r>
      <w:r w:rsidR="006F3886" w:rsidRPr="00A15DA4">
        <w:rPr>
          <w:rFonts w:cs="Times New Roman"/>
          <w:szCs w:val="24"/>
        </w:rPr>
        <w:t xml:space="preserve">that if they do that through others, as through vicars or through brothers sent, it is not entirely safe. Because either they themselves are </w:t>
      </w:r>
      <w:r w:rsidR="00AB5B11" w:rsidRPr="00A15DA4">
        <w:rPr>
          <w:rFonts w:cs="Times New Roman"/>
          <w:szCs w:val="24"/>
        </w:rPr>
        <w:t>enough</w:t>
      </w:r>
      <w:r w:rsidR="00B04CDE">
        <w:rPr>
          <w:rFonts w:cs="Times New Roman"/>
          <w:szCs w:val="24"/>
        </w:rPr>
        <w:t>,</w:t>
      </w:r>
      <w:r w:rsidR="006F3886" w:rsidRPr="00A15DA4">
        <w:rPr>
          <w:rFonts w:cs="Times New Roman"/>
          <w:szCs w:val="24"/>
        </w:rPr>
        <w:t xml:space="preserve"> and then if they do not preach, they </w:t>
      </w:r>
      <w:r w:rsidR="00AB5B11" w:rsidRPr="00A15DA4">
        <w:rPr>
          <w:rFonts w:cs="Times New Roman"/>
          <w:szCs w:val="24"/>
        </w:rPr>
        <w:t>are</w:t>
      </w:r>
      <w:r w:rsidR="006F3886" w:rsidRPr="00A15DA4">
        <w:rPr>
          <w:rFonts w:cs="Times New Roman"/>
          <w:szCs w:val="24"/>
        </w:rPr>
        <w:t xml:space="preserve"> the lazy servant to hide their talent</w:t>
      </w:r>
      <w:r w:rsidR="00462513" w:rsidRPr="00A15DA4">
        <w:rPr>
          <w:rFonts w:cs="Times New Roman"/>
          <w:szCs w:val="24"/>
        </w:rPr>
        <w:t>. If in truth the</w:t>
      </w:r>
      <w:r w:rsidR="009B0F06" w:rsidRPr="00A15DA4">
        <w:rPr>
          <w:rFonts w:cs="Times New Roman"/>
          <w:szCs w:val="24"/>
        </w:rPr>
        <w:t>y</w:t>
      </w:r>
      <w:r w:rsidR="00462513" w:rsidRPr="00A15DA4">
        <w:rPr>
          <w:rFonts w:cs="Times New Roman"/>
          <w:szCs w:val="24"/>
        </w:rPr>
        <w:t xml:space="preserve"> are insufficient there is a danger for them to receive such a benefice which requires such an obligation when they are ignorant.</w:t>
      </w:r>
    </w:p>
    <w:p w14:paraId="3EAAACE5" w14:textId="2310211D" w:rsidR="00462513" w:rsidRPr="00A15DA4" w:rsidRDefault="00462513" w:rsidP="00952C11">
      <w:pPr>
        <w:spacing w:line="480" w:lineRule="auto"/>
        <w:rPr>
          <w:rFonts w:cs="Times New Roman"/>
          <w:szCs w:val="24"/>
        </w:rPr>
      </w:pPr>
      <w:r w:rsidRPr="00A15DA4">
        <w:rPr>
          <w:rFonts w:cs="Times New Roman"/>
          <w:szCs w:val="24"/>
        </w:rPr>
        <w:lastRenderedPageBreak/>
        <w:t>¶ Therefore preachers are soldiers of Christ to whom it is said in figure that in Gen. 37[:14]: “</w:t>
      </w:r>
      <w:r w:rsidR="00AB5B11" w:rsidRPr="00A15DA4">
        <w:rPr>
          <w:rFonts w:cs="Times New Roman"/>
          <w:szCs w:val="24"/>
        </w:rPr>
        <w:t>Go and</w:t>
      </w:r>
      <w:r w:rsidR="004F0A86" w:rsidRPr="00A15DA4">
        <w:rPr>
          <w:rFonts w:cs="Times New Roman"/>
          <w:szCs w:val="24"/>
        </w:rPr>
        <w:t xml:space="preserve"> see if all things be well with your brethren, and the cattle.” </w:t>
      </w:r>
      <w:r w:rsidR="00AB5B11" w:rsidRPr="00A15DA4">
        <w:rPr>
          <w:rFonts w:cs="Times New Roman"/>
          <w:szCs w:val="24"/>
        </w:rPr>
        <w:t>So,</w:t>
      </w:r>
      <w:r w:rsidR="004F0A86" w:rsidRPr="00A15DA4">
        <w:rPr>
          <w:rFonts w:cs="Times New Roman"/>
          <w:szCs w:val="24"/>
        </w:rPr>
        <w:t xml:space="preserve"> it is said in Matt. last chapter [28:19]: “Going, teach all nations.” </w:t>
      </w:r>
      <w:r w:rsidR="00AB5B11" w:rsidRPr="00A15DA4">
        <w:rPr>
          <w:rFonts w:cs="Times New Roman"/>
          <w:szCs w:val="24"/>
        </w:rPr>
        <w:t>So,</w:t>
      </w:r>
      <w:r w:rsidR="004F0A86" w:rsidRPr="00A15DA4">
        <w:rPr>
          <w:rFonts w:cs="Times New Roman"/>
          <w:szCs w:val="24"/>
        </w:rPr>
        <w:t xml:space="preserve"> the celestial bodies go, the inferior moving at the motion of those above. Wherefore in figure </w:t>
      </w:r>
      <w:r w:rsidR="00640BA6" w:rsidRPr="00A15DA4">
        <w:rPr>
          <w:rFonts w:cs="Times New Roman"/>
          <w:szCs w:val="24"/>
        </w:rPr>
        <w:t>of these the angel</w:t>
      </w:r>
      <w:r w:rsidR="00E50F90" w:rsidRPr="00A15DA4">
        <w:rPr>
          <w:rFonts w:cs="Times New Roman"/>
          <w:szCs w:val="24"/>
        </w:rPr>
        <w:t xml:space="preserve"> said to Balaam, Num. 22[:20]: “Go with them.” </w:t>
      </w:r>
      <w:r w:rsidR="00AB5B11" w:rsidRPr="00A15DA4">
        <w:rPr>
          <w:rFonts w:cs="Times New Roman"/>
          <w:szCs w:val="24"/>
        </w:rPr>
        <w:t>Thus,</w:t>
      </w:r>
      <w:r w:rsidR="00E50F90" w:rsidRPr="00A15DA4">
        <w:rPr>
          <w:rFonts w:cs="Times New Roman"/>
          <w:szCs w:val="24"/>
        </w:rPr>
        <w:t xml:space="preserve"> neither ought a preacher teach anything than what Holy Spirit inspires. Go therefore and see according to Pliny,</w:t>
      </w:r>
      <w:r w:rsidR="007F4332" w:rsidRPr="00A15DA4">
        <w:rPr>
          <w:rStyle w:val="EndnoteReference"/>
          <w:rFonts w:cs="Times New Roman"/>
          <w:szCs w:val="24"/>
        </w:rPr>
        <w:endnoteReference w:id="2"/>
      </w:r>
      <w:r w:rsidR="00E50F90" w:rsidRPr="00A15DA4">
        <w:rPr>
          <w:rFonts w:cs="Times New Roman"/>
          <w:szCs w:val="24"/>
        </w:rPr>
        <w:t xml:space="preserve"> the caladrium bird by seeing a sick man heals him, because it thus extracts the sickness and by flying away consumes it, so ought the prelate as preacher, Ezech. 3[:16-17], it is said, “</w:t>
      </w:r>
      <w:r w:rsidR="00E364DC" w:rsidRPr="00A15DA4">
        <w:rPr>
          <w:rFonts w:cs="Times New Roman"/>
          <w:szCs w:val="24"/>
        </w:rPr>
        <w:t>The word of the Lord,” through the prophet, “came to me, saying:</w:t>
      </w:r>
      <w:r w:rsidR="00C67EBC" w:rsidRPr="00A15DA4">
        <w:rPr>
          <w:rFonts w:cs="Times New Roman"/>
          <w:szCs w:val="24"/>
        </w:rPr>
        <w:t xml:space="preserve"> Son of man, I have made you</w:t>
      </w:r>
      <w:r w:rsidR="00E364DC" w:rsidRPr="00A15DA4">
        <w:rPr>
          <w:rFonts w:cs="Times New Roman"/>
          <w:szCs w:val="24"/>
        </w:rPr>
        <w:t xml:space="preserve"> a watchman to the house of Isra</w:t>
      </w:r>
      <w:r w:rsidR="00C67EBC" w:rsidRPr="00A15DA4">
        <w:rPr>
          <w:rFonts w:cs="Times New Roman"/>
          <w:szCs w:val="24"/>
        </w:rPr>
        <w:t>el: and you shall</w:t>
      </w:r>
      <w:r w:rsidR="00E364DC" w:rsidRPr="00A15DA4">
        <w:rPr>
          <w:rFonts w:cs="Times New Roman"/>
          <w:szCs w:val="24"/>
        </w:rPr>
        <w:t xml:space="preserve"> hear the</w:t>
      </w:r>
      <w:r w:rsidR="00C67EBC" w:rsidRPr="00A15DA4">
        <w:rPr>
          <w:rFonts w:cs="Times New Roman"/>
          <w:szCs w:val="24"/>
        </w:rPr>
        <w:t xml:space="preserve"> word out of my mouth, and shall</w:t>
      </w:r>
      <w:r w:rsidR="00E364DC" w:rsidRPr="00A15DA4">
        <w:rPr>
          <w:rFonts w:cs="Times New Roman"/>
          <w:szCs w:val="24"/>
        </w:rPr>
        <w:t xml:space="preserve"> tell it them from me. If, when </w:t>
      </w:r>
      <w:r w:rsidR="00C67EBC" w:rsidRPr="00A15DA4">
        <w:rPr>
          <w:rFonts w:cs="Times New Roman"/>
          <w:szCs w:val="24"/>
        </w:rPr>
        <w:t>I say to the wicked, you shall surely die: y</w:t>
      </w:r>
      <w:r w:rsidR="00E364DC" w:rsidRPr="00A15DA4">
        <w:rPr>
          <w:rFonts w:cs="Times New Roman"/>
          <w:szCs w:val="24"/>
        </w:rPr>
        <w:t>ou declare it not to him, nor speak to him, that he may be converted from his wicked way, and live: the same wicked man shall die in his iniquity, but I will req</w:t>
      </w:r>
      <w:r w:rsidR="00C67EBC" w:rsidRPr="00A15DA4">
        <w:rPr>
          <w:rFonts w:cs="Times New Roman"/>
          <w:szCs w:val="24"/>
        </w:rPr>
        <w:t xml:space="preserve">uire his blood at </w:t>
      </w:r>
      <w:r w:rsidR="00E364DC" w:rsidRPr="00A15DA4">
        <w:rPr>
          <w:rFonts w:cs="Times New Roman"/>
          <w:szCs w:val="24"/>
        </w:rPr>
        <w:t>y</w:t>
      </w:r>
      <w:r w:rsidR="00C67EBC" w:rsidRPr="00A15DA4">
        <w:rPr>
          <w:rFonts w:cs="Times New Roman"/>
          <w:szCs w:val="24"/>
        </w:rPr>
        <w:t>our</w:t>
      </w:r>
      <w:r w:rsidR="00E364DC" w:rsidRPr="00A15DA4">
        <w:rPr>
          <w:rFonts w:cs="Times New Roman"/>
          <w:szCs w:val="24"/>
        </w:rPr>
        <w:t xml:space="preserve"> hand.</w:t>
      </w:r>
      <w:r w:rsidR="00C67EBC" w:rsidRPr="00A15DA4">
        <w:rPr>
          <w:rFonts w:cs="Times New Roman"/>
          <w:szCs w:val="24"/>
        </w:rPr>
        <w:t xml:space="preserve"> But if y</w:t>
      </w:r>
      <w:r w:rsidR="00E364DC" w:rsidRPr="00A15DA4">
        <w:rPr>
          <w:rFonts w:cs="Times New Roman"/>
          <w:szCs w:val="24"/>
        </w:rPr>
        <w:t xml:space="preserve">ou give warning to the </w:t>
      </w:r>
      <w:r w:rsidR="00C67EBC" w:rsidRPr="00A15DA4">
        <w:rPr>
          <w:rFonts w:cs="Times New Roman"/>
          <w:szCs w:val="24"/>
        </w:rPr>
        <w:t>wicked, and he be not converted</w:t>
      </w:r>
      <w:r w:rsidR="00E364DC" w:rsidRPr="00A15DA4">
        <w:rPr>
          <w:rFonts w:cs="Times New Roman"/>
          <w:szCs w:val="24"/>
        </w:rPr>
        <w:t>,</w:t>
      </w:r>
      <w:r w:rsidR="00C67EBC" w:rsidRPr="00A15DA4">
        <w:rPr>
          <w:rFonts w:cs="Times New Roman"/>
          <w:szCs w:val="24"/>
        </w:rPr>
        <w:t>”</w:t>
      </w:r>
      <w:r w:rsidR="00E364DC" w:rsidRPr="00A15DA4">
        <w:rPr>
          <w:rFonts w:cs="Times New Roman"/>
          <w:szCs w:val="24"/>
        </w:rPr>
        <w:t xml:space="preserve"> he </w:t>
      </w:r>
      <w:r w:rsidR="00C67EBC" w:rsidRPr="00A15DA4">
        <w:rPr>
          <w:rFonts w:cs="Times New Roman"/>
          <w:szCs w:val="24"/>
        </w:rPr>
        <w:t>indeed shall be warned</w:t>
      </w:r>
      <w:r w:rsidR="00E364DC" w:rsidRPr="00A15DA4">
        <w:rPr>
          <w:rFonts w:cs="Times New Roman"/>
          <w:szCs w:val="24"/>
        </w:rPr>
        <w:t xml:space="preserve">, </w:t>
      </w:r>
      <w:r w:rsidR="00C67EBC" w:rsidRPr="00A15DA4">
        <w:rPr>
          <w:rFonts w:cs="Times New Roman"/>
          <w:szCs w:val="24"/>
        </w:rPr>
        <w:t xml:space="preserve">“but you have delivered </w:t>
      </w:r>
      <w:r w:rsidR="00E364DC" w:rsidRPr="00A15DA4">
        <w:rPr>
          <w:rFonts w:cs="Times New Roman"/>
          <w:szCs w:val="24"/>
        </w:rPr>
        <w:t>y</w:t>
      </w:r>
      <w:r w:rsidR="00C67EBC" w:rsidRPr="00A15DA4">
        <w:rPr>
          <w:rFonts w:cs="Times New Roman"/>
          <w:szCs w:val="24"/>
        </w:rPr>
        <w:t>our</w:t>
      </w:r>
      <w:r w:rsidR="00E364DC" w:rsidRPr="00A15DA4">
        <w:rPr>
          <w:rFonts w:cs="Times New Roman"/>
          <w:szCs w:val="24"/>
        </w:rPr>
        <w:t xml:space="preserve"> soul.</w:t>
      </w:r>
      <w:r w:rsidR="00C67EBC" w:rsidRPr="00A15DA4">
        <w:rPr>
          <w:rFonts w:cs="Times New Roman"/>
          <w:szCs w:val="24"/>
        </w:rPr>
        <w:t>” And from the aforesaid therefore it may be collected that three things are necessary to be preached.</w:t>
      </w:r>
    </w:p>
    <w:p w14:paraId="34B796EC" w14:textId="77777777" w:rsidR="00C67EBC" w:rsidRPr="00A15DA4" w:rsidRDefault="00C67EBC" w:rsidP="00952C11">
      <w:pPr>
        <w:spacing w:line="480" w:lineRule="auto"/>
        <w:rPr>
          <w:rFonts w:cs="Times New Roman"/>
          <w:szCs w:val="24"/>
        </w:rPr>
      </w:pPr>
      <w:r w:rsidRPr="00A15DA4">
        <w:rPr>
          <w:rFonts w:cs="Times New Roman"/>
          <w:szCs w:val="24"/>
        </w:rPr>
        <w:t>First, purity of li</w:t>
      </w:r>
      <w:r w:rsidR="00D76713" w:rsidRPr="00A15DA4">
        <w:rPr>
          <w:rFonts w:cs="Times New Roman"/>
          <w:szCs w:val="24"/>
        </w:rPr>
        <w:t>f</w:t>
      </w:r>
      <w:r w:rsidRPr="00A15DA4">
        <w:rPr>
          <w:rFonts w:cs="Times New Roman"/>
          <w:szCs w:val="24"/>
        </w:rPr>
        <w:t>e or remorse of conscience as for as mortal sin otherwise he preaches himself and sins, according to that of the Psal. [49:16]: “To the sinner God has said: Why do you declare (my justices)?”</w:t>
      </w:r>
    </w:p>
    <w:p w14:paraId="0225AB63" w14:textId="77777777" w:rsidR="00C67EBC" w:rsidRPr="00A15DA4" w:rsidRDefault="00C67EBC" w:rsidP="00952C11">
      <w:pPr>
        <w:spacing w:line="480" w:lineRule="auto"/>
        <w:rPr>
          <w:rFonts w:cs="Times New Roman"/>
          <w:szCs w:val="24"/>
        </w:rPr>
      </w:pPr>
      <w:r w:rsidRPr="00A15DA4">
        <w:rPr>
          <w:rFonts w:cs="Times New Roman"/>
          <w:szCs w:val="24"/>
        </w:rPr>
        <w:t xml:space="preserve">Second, </w:t>
      </w:r>
      <w:r w:rsidR="00585D06" w:rsidRPr="00A15DA4">
        <w:rPr>
          <w:rFonts w:cs="Times New Roman"/>
          <w:szCs w:val="24"/>
        </w:rPr>
        <w:t>he is competent in knowledge that namely he may have explicit acquaintance of the articles of the faith, the ten commandments, and discretion of sin from what is not a sin.</w:t>
      </w:r>
    </w:p>
    <w:p w14:paraId="7A2CABA9" w14:textId="77777777" w:rsidR="00585D06" w:rsidRPr="00A15DA4" w:rsidRDefault="00585D06" w:rsidP="00952C11">
      <w:pPr>
        <w:spacing w:line="480" w:lineRule="auto"/>
        <w:rPr>
          <w:rFonts w:cs="Times New Roman"/>
          <w:szCs w:val="24"/>
        </w:rPr>
      </w:pPr>
      <w:r w:rsidRPr="00A15DA4">
        <w:rPr>
          <w:rFonts w:cs="Times New Roman"/>
          <w:szCs w:val="24"/>
        </w:rPr>
        <w:t>¶ Otherwise “the blind leads the blind,” [Luke 6:39].</w:t>
      </w:r>
    </w:p>
    <w:p w14:paraId="1EC2632B" w14:textId="5FB5A150" w:rsidR="00585D06" w:rsidRPr="00A15DA4" w:rsidRDefault="00585D06" w:rsidP="00952C11">
      <w:pPr>
        <w:spacing w:line="480" w:lineRule="auto"/>
        <w:rPr>
          <w:rFonts w:cs="Times New Roman"/>
          <w:szCs w:val="24"/>
        </w:rPr>
      </w:pPr>
      <w:r w:rsidRPr="00A15DA4">
        <w:rPr>
          <w:rFonts w:cs="Times New Roman"/>
          <w:szCs w:val="24"/>
        </w:rPr>
        <w:t xml:space="preserve">Third, </w:t>
      </w:r>
      <w:r w:rsidR="00320249" w:rsidRPr="00A15DA4">
        <w:rPr>
          <w:rFonts w:cs="Times New Roman"/>
          <w:szCs w:val="24"/>
        </w:rPr>
        <w:t xml:space="preserve">it is authority by which one is sent about which it is said further above, [Causa] 16, quest. 1, c. [19], </w:t>
      </w:r>
      <w:r w:rsidR="00320249" w:rsidRPr="00A15DA4">
        <w:rPr>
          <w:rFonts w:cs="Times New Roman"/>
          <w:i/>
          <w:szCs w:val="24"/>
        </w:rPr>
        <w:t>Adicimus</w:t>
      </w:r>
      <w:r w:rsidR="00320249" w:rsidRPr="00A15DA4">
        <w:rPr>
          <w:rFonts w:cs="Times New Roman"/>
          <w:szCs w:val="24"/>
        </w:rPr>
        <w:t>.</w:t>
      </w:r>
      <w:r w:rsidR="007F4332" w:rsidRPr="00A15DA4">
        <w:rPr>
          <w:rStyle w:val="EndnoteReference"/>
          <w:rFonts w:cs="Times New Roman"/>
          <w:szCs w:val="24"/>
        </w:rPr>
        <w:endnoteReference w:id="3"/>
      </w:r>
      <w:r w:rsidR="00320249" w:rsidRPr="00A15DA4">
        <w:rPr>
          <w:rFonts w:cs="Times New Roman"/>
          <w:szCs w:val="24"/>
        </w:rPr>
        <w:t xml:space="preserve"> Here it is, therefore note what since three things are necessary to the preacher, knowledge, doctrine, and life, one however is not </w:t>
      </w:r>
      <w:r w:rsidR="00AB5B11" w:rsidRPr="00A15DA4">
        <w:rPr>
          <w:rFonts w:cs="Times New Roman"/>
          <w:szCs w:val="24"/>
        </w:rPr>
        <w:t>enough</w:t>
      </w:r>
      <w:r w:rsidR="00320249" w:rsidRPr="00A15DA4">
        <w:rPr>
          <w:rFonts w:cs="Times New Roman"/>
          <w:szCs w:val="24"/>
        </w:rPr>
        <w:t xml:space="preserve"> without the others.</w:t>
      </w:r>
      <w:r w:rsidR="00006076" w:rsidRPr="00A15DA4">
        <w:rPr>
          <w:rFonts w:cs="Times New Roman"/>
          <w:szCs w:val="24"/>
        </w:rPr>
        <w:t xml:space="preserve"> For knowledge without doctrine</w:t>
      </w:r>
      <w:r w:rsidR="007F4332" w:rsidRPr="00A15DA4">
        <w:rPr>
          <w:rStyle w:val="EndnoteReference"/>
          <w:rFonts w:cs="Times New Roman"/>
          <w:szCs w:val="24"/>
        </w:rPr>
        <w:endnoteReference w:id="4"/>
      </w:r>
      <w:r w:rsidR="00006076" w:rsidRPr="00A15DA4">
        <w:rPr>
          <w:rFonts w:cs="Times New Roman"/>
          <w:szCs w:val="24"/>
        </w:rPr>
        <w:t xml:space="preserve"> is of no utility, Eccli. 20[:32]: “Wisdom that is hid, and treasure that is not seen: what profit is there in them both?”</w:t>
      </w:r>
    </w:p>
    <w:p w14:paraId="22631AE6" w14:textId="5395F1BA" w:rsidR="00006076" w:rsidRPr="00A15DA4" w:rsidRDefault="00006076" w:rsidP="00952C11">
      <w:pPr>
        <w:spacing w:line="480" w:lineRule="auto"/>
        <w:rPr>
          <w:rFonts w:cs="Times New Roman"/>
          <w:szCs w:val="24"/>
        </w:rPr>
      </w:pPr>
      <w:r w:rsidRPr="00A15DA4">
        <w:rPr>
          <w:rFonts w:cs="Times New Roman"/>
          <w:szCs w:val="24"/>
        </w:rPr>
        <w:t>Again, doctrine without knowledge is great foolishness. Wherefore Gregory,</w:t>
      </w:r>
      <w:r w:rsidR="007F4332" w:rsidRPr="00A15DA4">
        <w:rPr>
          <w:rStyle w:val="EndnoteReference"/>
          <w:rFonts w:cs="Times New Roman"/>
          <w:szCs w:val="24"/>
        </w:rPr>
        <w:endnoteReference w:id="5"/>
      </w:r>
      <w:r w:rsidRPr="00A15DA4">
        <w:rPr>
          <w:rFonts w:cs="Times New Roman"/>
          <w:szCs w:val="24"/>
        </w:rPr>
        <w:t xml:space="preserve"> it is necessary that what is preached be without understanding, 1 Tim. </w:t>
      </w:r>
      <w:r w:rsidR="007724CB" w:rsidRPr="00A15DA4">
        <w:rPr>
          <w:rFonts w:cs="Times New Roman"/>
          <w:szCs w:val="24"/>
        </w:rPr>
        <w:t>1[:7]: “Understanding neither the things they say, nor whereof they affirm.” Such one</w:t>
      </w:r>
      <w:r w:rsidR="00AB5B11" w:rsidRPr="00A15DA4">
        <w:rPr>
          <w:rFonts w:cs="Times New Roman"/>
          <w:szCs w:val="24"/>
        </w:rPr>
        <w:t>s</w:t>
      </w:r>
      <w:r w:rsidR="007724CB" w:rsidRPr="00A15DA4">
        <w:rPr>
          <w:rFonts w:cs="Times New Roman"/>
          <w:szCs w:val="24"/>
        </w:rPr>
        <w:t xml:space="preserve"> are the sons of vipers who before time break from the maternal womb, in order that they may exit to the garden. So many before time interrupt their study, in order that they may hurry to preaching.</w:t>
      </w:r>
    </w:p>
    <w:p w14:paraId="4F0BBED3" w14:textId="3E5CD0E4" w:rsidR="007724CB" w:rsidRPr="00A15DA4" w:rsidRDefault="007724CB" w:rsidP="00952C11">
      <w:pPr>
        <w:spacing w:line="480" w:lineRule="auto"/>
        <w:rPr>
          <w:rFonts w:cs="Times New Roman"/>
          <w:szCs w:val="24"/>
        </w:rPr>
      </w:pPr>
      <w:r w:rsidRPr="00A15DA4">
        <w:rPr>
          <w:rFonts w:cs="Times New Roman"/>
          <w:szCs w:val="24"/>
        </w:rPr>
        <w:t>¶ Again, knowledge and doctrine without life,</w:t>
      </w:r>
      <w:r w:rsidR="007F4332" w:rsidRPr="00A15DA4">
        <w:rPr>
          <w:rStyle w:val="EndnoteReference"/>
          <w:rFonts w:cs="Times New Roman"/>
          <w:szCs w:val="24"/>
        </w:rPr>
        <w:endnoteReference w:id="6"/>
      </w:r>
      <w:r w:rsidRPr="00A15DA4">
        <w:rPr>
          <w:rFonts w:cs="Times New Roman"/>
          <w:szCs w:val="24"/>
        </w:rPr>
        <w:t xml:space="preserve"> it is a great vanity. For it is a great vanity like unto illuminate others with a candle and to consume onesel</w:t>
      </w:r>
      <w:r w:rsidR="00B04CDE">
        <w:rPr>
          <w:rFonts w:cs="Times New Roman"/>
          <w:szCs w:val="24"/>
        </w:rPr>
        <w:t>f</w:t>
      </w:r>
      <w:r w:rsidRPr="00A15DA4">
        <w:rPr>
          <w:rFonts w:cs="Times New Roman"/>
          <w:szCs w:val="24"/>
        </w:rPr>
        <w:t>.</w:t>
      </w:r>
      <w:r w:rsidR="00FA6EBF" w:rsidRPr="00A15DA4">
        <w:rPr>
          <w:rFonts w:cs="Times New Roman"/>
          <w:szCs w:val="24"/>
        </w:rPr>
        <w:t xml:space="preserve"> Such one</w:t>
      </w:r>
      <w:r w:rsidR="00AB5B11" w:rsidRPr="00A15DA4">
        <w:rPr>
          <w:rFonts w:cs="Times New Roman"/>
          <w:szCs w:val="24"/>
        </w:rPr>
        <w:t>s</w:t>
      </w:r>
      <w:r w:rsidR="00FA6EBF" w:rsidRPr="00A15DA4">
        <w:rPr>
          <w:rFonts w:cs="Times New Roman"/>
          <w:szCs w:val="24"/>
        </w:rPr>
        <w:t xml:space="preserve"> have the voice of Jacob, that is, good </w:t>
      </w:r>
      <w:r w:rsidR="00AB5B11" w:rsidRPr="00A15DA4">
        <w:rPr>
          <w:rFonts w:cs="Times New Roman"/>
          <w:szCs w:val="24"/>
        </w:rPr>
        <w:t>doctrine</w:t>
      </w:r>
      <w:r w:rsidR="00FA6EBF" w:rsidRPr="00A15DA4">
        <w:rPr>
          <w:rFonts w:cs="Times New Roman"/>
          <w:szCs w:val="24"/>
        </w:rPr>
        <w:t xml:space="preserve"> but the hands of Esau, that is, evil works.</w:t>
      </w:r>
    </w:p>
    <w:p w14:paraId="10A47341" w14:textId="0D67AD48" w:rsidR="00FA6EBF" w:rsidRPr="00A15DA4" w:rsidRDefault="00FA6EBF" w:rsidP="00952C11">
      <w:pPr>
        <w:spacing w:line="480" w:lineRule="auto"/>
        <w:rPr>
          <w:rFonts w:cs="Times New Roman"/>
          <w:szCs w:val="24"/>
        </w:rPr>
      </w:pPr>
      <w:r w:rsidRPr="00A15DA4">
        <w:rPr>
          <w:rFonts w:cs="Times New Roman"/>
          <w:szCs w:val="24"/>
        </w:rPr>
        <w:t xml:space="preserve">¶ Therefore the end and intention of preaching ought to be the praise of God, or the saints, or the edification of Christ, not temporal acquisition or human praise, unless perhaps to acquire something, to the fame of the saints, the construction of a bridge, or a church, or to some act of penance, as is evident [Causa] 8, quest. 1, c. [8], </w:t>
      </w:r>
      <w:r w:rsidRPr="00A15DA4">
        <w:rPr>
          <w:rFonts w:cs="Times New Roman"/>
          <w:i/>
          <w:szCs w:val="24"/>
        </w:rPr>
        <w:t>Olim</w:t>
      </w:r>
      <w:r w:rsidRPr="00A15DA4">
        <w:rPr>
          <w:rFonts w:cs="Times New Roman"/>
          <w:szCs w:val="24"/>
        </w:rPr>
        <w:t>.</w:t>
      </w:r>
      <w:r w:rsidR="0077035F" w:rsidRPr="00A15DA4">
        <w:rPr>
          <w:rStyle w:val="EndnoteReference"/>
          <w:rFonts w:cs="Times New Roman"/>
          <w:szCs w:val="24"/>
        </w:rPr>
        <w:endnoteReference w:id="7"/>
      </w:r>
      <w:r w:rsidR="0005342C" w:rsidRPr="00A15DA4">
        <w:rPr>
          <w:rFonts w:cs="Times New Roman"/>
          <w:szCs w:val="24"/>
        </w:rPr>
        <w:t xml:space="preserve"> </w:t>
      </w:r>
      <w:r w:rsidR="00AB5B11" w:rsidRPr="00A15DA4">
        <w:rPr>
          <w:rFonts w:cs="Times New Roman"/>
          <w:szCs w:val="24"/>
        </w:rPr>
        <w:t>Out</w:t>
      </w:r>
      <w:r w:rsidR="0005342C" w:rsidRPr="00A15DA4">
        <w:rPr>
          <w:rFonts w:cs="Times New Roman"/>
          <w:szCs w:val="24"/>
        </w:rPr>
        <w:t xml:space="preserve"> of which it seems that financial agents ought not to preach, from which they do contrary things. Such one</w:t>
      </w:r>
      <w:r w:rsidR="00D76713" w:rsidRPr="00A15DA4">
        <w:rPr>
          <w:rFonts w:cs="Times New Roman"/>
          <w:szCs w:val="24"/>
        </w:rPr>
        <w:t>s</w:t>
      </w:r>
      <w:r w:rsidR="0005342C" w:rsidRPr="00A15DA4">
        <w:rPr>
          <w:rFonts w:cs="Times New Roman"/>
          <w:szCs w:val="24"/>
        </w:rPr>
        <w:t xml:space="preserve"> of that office often are </w:t>
      </w:r>
      <w:r w:rsidR="00AB5B11" w:rsidRPr="00A15DA4">
        <w:rPr>
          <w:rFonts w:cs="Times New Roman"/>
          <w:szCs w:val="24"/>
        </w:rPr>
        <w:t>illiterate</w:t>
      </w:r>
      <w:r w:rsidR="0005342C" w:rsidRPr="00A15DA4">
        <w:rPr>
          <w:rFonts w:cs="Times New Roman"/>
          <w:szCs w:val="24"/>
        </w:rPr>
        <w:t xml:space="preserve">, because they are not sent, but rather prohibited, Extra. </w:t>
      </w:r>
      <w:r w:rsidR="0005342C" w:rsidRPr="00A15DA4">
        <w:rPr>
          <w:rFonts w:cs="Times New Roman"/>
          <w:i/>
          <w:szCs w:val="24"/>
        </w:rPr>
        <w:t>De poenitentiis et remissionibus</w:t>
      </w:r>
      <w:r w:rsidR="0005342C" w:rsidRPr="00A15DA4">
        <w:rPr>
          <w:rFonts w:cs="Times New Roman"/>
          <w:szCs w:val="24"/>
        </w:rPr>
        <w:t>, c. [</w:t>
      </w:r>
      <w:r w:rsidR="0005342C" w:rsidRPr="00A15DA4">
        <w:rPr>
          <w:rFonts w:cs="Times New Roman"/>
          <w:i/>
          <w:szCs w:val="24"/>
        </w:rPr>
        <w:t>Cum ex] eo</w:t>
      </w:r>
      <w:r w:rsidR="0005342C" w:rsidRPr="00A15DA4">
        <w:rPr>
          <w:rFonts w:cs="Times New Roman"/>
          <w:szCs w:val="24"/>
        </w:rPr>
        <w:t>.</w:t>
      </w:r>
      <w:r w:rsidR="007F4332" w:rsidRPr="00A15DA4">
        <w:rPr>
          <w:rStyle w:val="EndnoteReference"/>
          <w:rFonts w:cs="Times New Roman"/>
          <w:szCs w:val="24"/>
        </w:rPr>
        <w:endnoteReference w:id="8"/>
      </w:r>
    </w:p>
    <w:p w14:paraId="0FE64CD9" w14:textId="77777777" w:rsidR="00876054" w:rsidRPr="00A15DA4" w:rsidRDefault="00876054" w:rsidP="00952C11">
      <w:pPr>
        <w:spacing w:line="480" w:lineRule="auto"/>
        <w:rPr>
          <w:rFonts w:cs="Times New Roman"/>
          <w:szCs w:val="24"/>
        </w:rPr>
      </w:pPr>
      <w:r w:rsidRPr="00A15DA4">
        <w:rPr>
          <w:rFonts w:cs="Times New Roman"/>
          <w:szCs w:val="24"/>
        </w:rPr>
        <w:t xml:space="preserve">Third, because they do not intend the due end, when they receive approval for such things. </w:t>
      </w:r>
    </w:p>
    <w:p w14:paraId="111ED835" w14:textId="77777777" w:rsidR="00876054" w:rsidRPr="00A15DA4" w:rsidRDefault="00876054" w:rsidP="00952C11">
      <w:pPr>
        <w:spacing w:line="480" w:lineRule="auto"/>
        <w:rPr>
          <w:rFonts w:cs="Times New Roman"/>
          <w:szCs w:val="24"/>
        </w:rPr>
      </w:pPr>
      <w:r w:rsidRPr="00A15DA4">
        <w:rPr>
          <w:rFonts w:cs="Times New Roman"/>
          <w:szCs w:val="24"/>
        </w:rPr>
        <w:t>¶ For water is first in the fountain than in the river, the seed was first in the earth than in spice, Dan. 11[:33]: “They that are learned among the people shall teach many.” Psal. [70:17]: “You ha</w:t>
      </w:r>
      <w:r w:rsidR="00D76713" w:rsidRPr="00A15DA4">
        <w:rPr>
          <w:rFonts w:cs="Times New Roman"/>
          <w:szCs w:val="24"/>
        </w:rPr>
        <w:t>ve</w:t>
      </w:r>
      <w:r w:rsidRPr="00A15DA4">
        <w:rPr>
          <w:rFonts w:cs="Times New Roman"/>
          <w:szCs w:val="24"/>
        </w:rPr>
        <w:t xml:space="preserve"> taught me, O God, and till now I will declare your wonderful works.”</w:t>
      </w:r>
    </w:p>
    <w:p w14:paraId="675925A5" w14:textId="77777777" w:rsidR="00876054" w:rsidRPr="00A15DA4" w:rsidRDefault="004D697F" w:rsidP="00952C11">
      <w:pPr>
        <w:spacing w:line="480" w:lineRule="auto"/>
        <w:rPr>
          <w:rFonts w:cs="Times New Roman"/>
          <w:szCs w:val="24"/>
        </w:rPr>
      </w:pPr>
      <w:r w:rsidRPr="00A15DA4">
        <w:rPr>
          <w:rFonts w:cs="Times New Roman"/>
          <w:szCs w:val="24"/>
        </w:rPr>
        <w:t xml:space="preserve">¶ Second, </w:t>
      </w:r>
      <w:r w:rsidR="006F462F" w:rsidRPr="00A15DA4">
        <w:rPr>
          <w:rFonts w:cs="Times New Roman"/>
          <w:szCs w:val="24"/>
        </w:rPr>
        <w:t>he ought to be eloquent in order</w:t>
      </w:r>
      <w:r w:rsidR="00D76713" w:rsidRPr="00A15DA4">
        <w:rPr>
          <w:rFonts w:cs="Times New Roman"/>
          <w:szCs w:val="24"/>
        </w:rPr>
        <w:t xml:space="preserve"> that</w:t>
      </w:r>
      <w:r w:rsidR="006F462F" w:rsidRPr="00A15DA4">
        <w:rPr>
          <w:rFonts w:cs="Times New Roman"/>
          <w:szCs w:val="24"/>
        </w:rPr>
        <w:t xml:space="preserve"> he make it to be understood, just as a mouth teaches better when it is opened, Matt. 5[:2]: “And opening his mouth, he taught them.” </w:t>
      </w:r>
      <w:r w:rsidR="00AB5B11" w:rsidRPr="00A15DA4">
        <w:rPr>
          <w:rFonts w:cs="Times New Roman"/>
          <w:szCs w:val="24"/>
        </w:rPr>
        <w:t>So,</w:t>
      </w:r>
      <w:r w:rsidR="006F462F" w:rsidRPr="00A15DA4">
        <w:rPr>
          <w:rFonts w:cs="Times New Roman"/>
          <w:szCs w:val="24"/>
        </w:rPr>
        <w:t xml:space="preserve"> Esdras read openly and distinctly to be understood, Nehe. 8[:18].</w:t>
      </w:r>
    </w:p>
    <w:p w14:paraId="62061437" w14:textId="77777777" w:rsidR="006F462F" w:rsidRPr="00A15DA4" w:rsidRDefault="006F462F" w:rsidP="00952C11">
      <w:pPr>
        <w:spacing w:line="480" w:lineRule="auto"/>
        <w:rPr>
          <w:rFonts w:cs="Times New Roman"/>
          <w:szCs w:val="24"/>
        </w:rPr>
      </w:pPr>
      <w:r w:rsidRPr="00A15DA4">
        <w:rPr>
          <w:rFonts w:cs="Times New Roman"/>
          <w:szCs w:val="24"/>
        </w:rPr>
        <w:t xml:space="preserve">Third, he ought to be working that </w:t>
      </w:r>
      <w:r w:rsidR="000300EE" w:rsidRPr="00A15DA4">
        <w:rPr>
          <w:rFonts w:cs="Times New Roman"/>
          <w:szCs w:val="24"/>
        </w:rPr>
        <w:t xml:space="preserve">he may warn by </w:t>
      </w:r>
      <w:r w:rsidR="00AB5B11" w:rsidRPr="00A15DA4">
        <w:rPr>
          <w:rFonts w:cs="Times New Roman"/>
          <w:szCs w:val="24"/>
        </w:rPr>
        <w:t>example</w:t>
      </w:r>
      <w:r w:rsidR="000300EE" w:rsidRPr="00A15DA4">
        <w:rPr>
          <w:rFonts w:cs="Times New Roman"/>
          <w:szCs w:val="24"/>
        </w:rPr>
        <w:t xml:space="preserve">. </w:t>
      </w:r>
      <w:r w:rsidR="00AB5B11" w:rsidRPr="00A15DA4">
        <w:rPr>
          <w:rFonts w:cs="Times New Roman"/>
          <w:szCs w:val="24"/>
        </w:rPr>
        <w:t>So,</w:t>
      </w:r>
      <w:r w:rsidR="000300EE" w:rsidRPr="00A15DA4">
        <w:rPr>
          <w:rFonts w:cs="Times New Roman"/>
          <w:szCs w:val="24"/>
        </w:rPr>
        <w:t xml:space="preserve"> the eagle flies over her chicks, so the painter paints before his disciples, Acts 1[:1]: “Jesus began to do and to teach.” Esdr. 7[:10]: “</w:t>
      </w:r>
      <w:r w:rsidR="00F204D2" w:rsidRPr="00A15DA4">
        <w:rPr>
          <w:rFonts w:cs="Times New Roman"/>
          <w:szCs w:val="24"/>
        </w:rPr>
        <w:t>Esdras prepared his heart to seek the law of the Lord, and to do and to teach.” But alas because in Rom. 2[:22]: “</w:t>
      </w:r>
      <w:r w:rsidR="00AB5B11" w:rsidRPr="00A15DA4">
        <w:rPr>
          <w:rFonts w:cs="Times New Roman"/>
          <w:szCs w:val="24"/>
        </w:rPr>
        <w:t>Y</w:t>
      </w:r>
      <w:r w:rsidR="00F204D2" w:rsidRPr="00A15DA4">
        <w:rPr>
          <w:rFonts w:cs="Times New Roman"/>
          <w:szCs w:val="24"/>
        </w:rPr>
        <w:t xml:space="preserve">ou that say, men should not commit adultery, commit adultery.” </w:t>
      </w:r>
      <w:r w:rsidR="00265E7A" w:rsidRPr="00A15DA4">
        <w:rPr>
          <w:rFonts w:cs="Times New Roman"/>
          <w:szCs w:val="24"/>
        </w:rPr>
        <w:t>Job 4[:3]: “Behold you have taught many, and you have strengthened the weary hands.”</w:t>
      </w:r>
    </w:p>
    <w:p w14:paraId="1E4263B0" w14:textId="77777777" w:rsidR="00A5767E" w:rsidRPr="00A15DA4" w:rsidRDefault="00265E7A" w:rsidP="00952C11">
      <w:pPr>
        <w:spacing w:line="480" w:lineRule="auto"/>
        <w:rPr>
          <w:rFonts w:cs="Times New Roman"/>
          <w:szCs w:val="24"/>
        </w:rPr>
      </w:pPr>
      <w:r w:rsidRPr="00A15DA4">
        <w:rPr>
          <w:rFonts w:cs="Times New Roman"/>
          <w:szCs w:val="24"/>
        </w:rPr>
        <w:t xml:space="preserve">Again, 2 Tim. 4[:2]: “Preach the word: be instant in season: reprove,” if they sin, “entreat,” that they may correct themselves, “rebuke,” </w:t>
      </w:r>
      <w:r w:rsidR="00AA792B" w:rsidRPr="00A15DA4">
        <w:rPr>
          <w:rFonts w:cs="Times New Roman"/>
          <w:szCs w:val="24"/>
        </w:rPr>
        <w:t>if they are slow,</w:t>
      </w:r>
      <w:r w:rsidRPr="00A15DA4">
        <w:rPr>
          <w:rFonts w:cs="Times New Roman"/>
          <w:szCs w:val="24"/>
        </w:rPr>
        <w:t xml:space="preserve"> </w:t>
      </w:r>
      <w:r w:rsidR="00AA792B" w:rsidRPr="00A15DA4">
        <w:rPr>
          <w:rFonts w:cs="Times New Roman"/>
          <w:szCs w:val="24"/>
        </w:rPr>
        <w:t xml:space="preserve">“in all patience and doctrine,” by threatening torments on the evil and thus they may recover from evil. Just as a bird having seen the noose jumps back, Jonah 3[:6]: “The word of the Lord came to the king,” and he repented </w:t>
      </w:r>
      <w:r w:rsidR="00A5767E" w:rsidRPr="00A15DA4">
        <w:rPr>
          <w:rFonts w:cs="Times New Roman"/>
          <w:szCs w:val="24"/>
        </w:rPr>
        <w:t>either by promising joys for the good and by love in God they may profit. Just as the workman promised a great wage, Jer. 15[:16]: “The word of the Lord was to me a joy.”</w:t>
      </w:r>
    </w:p>
    <w:p w14:paraId="73F72B61" w14:textId="77777777" w:rsidR="006659EA" w:rsidRPr="00A15DA4" w:rsidRDefault="00A5767E" w:rsidP="00952C11">
      <w:pPr>
        <w:spacing w:line="480" w:lineRule="auto"/>
        <w:rPr>
          <w:rFonts w:cs="Times New Roman"/>
          <w:szCs w:val="24"/>
        </w:rPr>
      </w:pPr>
      <w:r w:rsidRPr="00A15DA4">
        <w:rPr>
          <w:rFonts w:cs="Times New Roman"/>
          <w:szCs w:val="24"/>
        </w:rPr>
        <w:t xml:space="preserve">Again, in the fourth place, the preacher </w:t>
      </w:r>
      <w:r w:rsidR="00605BEF" w:rsidRPr="00A15DA4">
        <w:rPr>
          <w:rFonts w:cs="Times New Roman"/>
          <w:szCs w:val="24"/>
        </w:rPr>
        <w:t>o</w:t>
      </w:r>
      <w:r w:rsidR="006659EA" w:rsidRPr="00A15DA4">
        <w:rPr>
          <w:rFonts w:cs="Times New Roman"/>
          <w:szCs w:val="24"/>
        </w:rPr>
        <w:t>ught to have the holiness of his life. For it is not to believe wicked witnesses nor heaps of letters, so neither contaminated preachers.</w:t>
      </w:r>
    </w:p>
    <w:p w14:paraId="6C481D46" w14:textId="77777777" w:rsidR="006659EA" w:rsidRPr="00A15DA4" w:rsidRDefault="006659EA" w:rsidP="00952C11">
      <w:pPr>
        <w:spacing w:line="480" w:lineRule="auto"/>
        <w:rPr>
          <w:rFonts w:cs="Times New Roman"/>
          <w:szCs w:val="24"/>
        </w:rPr>
      </w:pPr>
      <w:r w:rsidRPr="00A15DA4">
        <w:rPr>
          <w:rFonts w:cs="Times New Roman"/>
          <w:szCs w:val="24"/>
        </w:rPr>
        <w:t xml:space="preserve">¶ Again, he </w:t>
      </w:r>
      <w:r w:rsidR="00AB5B11" w:rsidRPr="00A15DA4">
        <w:rPr>
          <w:rFonts w:cs="Times New Roman"/>
          <w:szCs w:val="24"/>
        </w:rPr>
        <w:t>ought</w:t>
      </w:r>
      <w:r w:rsidRPr="00A15DA4">
        <w:rPr>
          <w:rFonts w:cs="Times New Roman"/>
          <w:szCs w:val="24"/>
        </w:rPr>
        <w:t xml:space="preserve"> to have eloquence of tongue, etc.</w:t>
      </w:r>
    </w:p>
    <w:p w14:paraId="2597FC25" w14:textId="28C57B70" w:rsidR="00ED6A9F" w:rsidRPr="00A15DA4" w:rsidRDefault="006659EA" w:rsidP="002B2990">
      <w:pPr>
        <w:spacing w:line="480" w:lineRule="auto"/>
        <w:rPr>
          <w:rFonts w:cs="Times New Roman"/>
          <w:szCs w:val="24"/>
        </w:rPr>
      </w:pPr>
      <w:r w:rsidRPr="00A15DA4">
        <w:rPr>
          <w:rFonts w:cs="Times New Roman"/>
          <w:szCs w:val="24"/>
        </w:rPr>
        <w:t xml:space="preserve">Third, he ought to have knowledge of scripture, because just as </w:t>
      </w:r>
      <w:r w:rsidR="00ED6A9F" w:rsidRPr="00A15DA4">
        <w:rPr>
          <w:rFonts w:cs="Times New Roman"/>
          <w:szCs w:val="24"/>
        </w:rPr>
        <w:t xml:space="preserve">a sharp knife is perilous in the hand of an idiot barber, so preaching in the mouth of an illiterate. Concerning these three it is said </w:t>
      </w:r>
      <w:r w:rsidR="005332C4" w:rsidRPr="00A15DA4">
        <w:rPr>
          <w:rFonts w:cs="Times New Roman"/>
          <w:szCs w:val="24"/>
        </w:rPr>
        <w:t xml:space="preserve">therefore </w:t>
      </w:r>
      <w:r w:rsidR="00ED6A9F" w:rsidRPr="00A15DA4">
        <w:rPr>
          <w:rFonts w:cs="Times New Roman"/>
          <w:szCs w:val="24"/>
        </w:rPr>
        <w:t xml:space="preserve">in Acts 18[:24]: “Apollo was a man,” as for the first which is said concerning virtue, “eloquent,” as for the second, “one mighty in the scriptures,” as for the third. Note here that John Chrysostom says in </w:t>
      </w:r>
      <w:r w:rsidR="00ED6A9F" w:rsidRPr="00A15DA4">
        <w:rPr>
          <w:rFonts w:cs="Times New Roman"/>
          <w:i/>
          <w:szCs w:val="24"/>
        </w:rPr>
        <w:t>Imperfecto</w:t>
      </w:r>
      <w:r w:rsidR="00ED6A9F" w:rsidRPr="00A15DA4">
        <w:rPr>
          <w:rFonts w:cs="Times New Roman"/>
          <w:szCs w:val="24"/>
        </w:rPr>
        <w:t>, homily 16,</w:t>
      </w:r>
      <w:r w:rsidR="007F4332" w:rsidRPr="00A15DA4">
        <w:rPr>
          <w:rStyle w:val="EndnoteReference"/>
          <w:rFonts w:cs="Times New Roman"/>
          <w:szCs w:val="24"/>
        </w:rPr>
        <w:endnoteReference w:id="9"/>
      </w:r>
      <w:r w:rsidR="00ED6A9F" w:rsidRPr="00A15DA4">
        <w:rPr>
          <w:rFonts w:cs="Times New Roman"/>
          <w:szCs w:val="24"/>
        </w:rPr>
        <w:t xml:space="preserve"> </w:t>
      </w:r>
      <w:r w:rsidR="002B2990" w:rsidRPr="00A15DA4">
        <w:rPr>
          <w:rFonts w:cs="Times New Roman"/>
          <w:szCs w:val="24"/>
        </w:rPr>
        <w:t xml:space="preserve">it is better not to teach, nor to </w:t>
      </w:r>
      <w:r w:rsidR="009E7C80" w:rsidRPr="00A15DA4">
        <w:rPr>
          <w:rFonts w:cs="Times New Roman"/>
          <w:szCs w:val="24"/>
        </w:rPr>
        <w:t>reprehend</w:t>
      </w:r>
      <w:r w:rsidR="002B2990" w:rsidRPr="00A15DA4">
        <w:rPr>
          <w:rFonts w:cs="Times New Roman"/>
          <w:szCs w:val="24"/>
        </w:rPr>
        <w:t xml:space="preserve"> the laity, than to teach and reprehend, and to exhibit yourself as reprehensible. </w:t>
      </w:r>
      <w:r w:rsidR="009E7C80" w:rsidRPr="00A15DA4">
        <w:rPr>
          <w:rFonts w:cs="Times New Roman"/>
          <w:szCs w:val="24"/>
        </w:rPr>
        <w:t>Because</w:t>
      </w:r>
      <w:r w:rsidR="002B2990" w:rsidRPr="00A15DA4">
        <w:rPr>
          <w:rFonts w:cs="Times New Roman"/>
          <w:szCs w:val="24"/>
        </w:rPr>
        <w:t xml:space="preserve"> such teaching is </w:t>
      </w:r>
      <w:r w:rsidR="009E7C80" w:rsidRPr="00A15DA4">
        <w:rPr>
          <w:rFonts w:cs="Times New Roman"/>
          <w:szCs w:val="24"/>
        </w:rPr>
        <w:t xml:space="preserve">more laughable </w:t>
      </w:r>
      <w:r w:rsidR="007F76BD" w:rsidRPr="00A15DA4">
        <w:rPr>
          <w:rFonts w:cs="Times New Roman"/>
          <w:szCs w:val="24"/>
        </w:rPr>
        <w:t>than</w:t>
      </w:r>
      <w:r w:rsidR="009E7C80" w:rsidRPr="00A15DA4">
        <w:rPr>
          <w:rFonts w:cs="Times New Roman"/>
          <w:szCs w:val="24"/>
        </w:rPr>
        <w:t xml:space="preserve"> worth</w:t>
      </w:r>
      <w:r w:rsidR="007F76BD" w:rsidRPr="00A15DA4">
        <w:rPr>
          <w:rFonts w:cs="Times New Roman"/>
          <w:szCs w:val="24"/>
        </w:rPr>
        <w:t>y</w:t>
      </w:r>
      <w:r w:rsidR="002B2990" w:rsidRPr="00A15DA4">
        <w:rPr>
          <w:rFonts w:cs="Times New Roman"/>
          <w:szCs w:val="24"/>
        </w:rPr>
        <w:t xml:space="preserve"> of hearing. </w:t>
      </w:r>
      <w:r w:rsidR="009E7C80" w:rsidRPr="00A15DA4">
        <w:rPr>
          <w:rFonts w:cs="Times New Roman"/>
          <w:szCs w:val="24"/>
        </w:rPr>
        <w:t>Therefore,</w:t>
      </w:r>
      <w:r w:rsidR="002B2990" w:rsidRPr="00A15DA4">
        <w:rPr>
          <w:rFonts w:cs="Times New Roman"/>
          <w:szCs w:val="24"/>
        </w:rPr>
        <w:t xml:space="preserve"> a priest wishing to teach another first should teach himself, so that he not be in disgrace. </w:t>
      </w:r>
      <w:r w:rsidR="009E7C80" w:rsidRPr="00A15DA4">
        <w:rPr>
          <w:rFonts w:cs="Times New Roman"/>
          <w:szCs w:val="24"/>
        </w:rPr>
        <w:t>Therefore,</w:t>
      </w:r>
      <w:r w:rsidR="002B2990" w:rsidRPr="00A15DA4">
        <w:rPr>
          <w:rFonts w:cs="Times New Roman"/>
          <w:szCs w:val="24"/>
        </w:rPr>
        <w:t xml:space="preserve"> such a preacher does not want to save another, but rather through teaching palliate his own evil acts, and acquire praise for knowledge and it follows there whoever </w:t>
      </w:r>
      <w:r w:rsidR="0068644C" w:rsidRPr="00A15DA4">
        <w:rPr>
          <w:rFonts w:cs="Times New Roman"/>
          <w:szCs w:val="24"/>
        </w:rPr>
        <w:t xml:space="preserve">freely hears that one teaching who does not hear himself. </w:t>
      </w:r>
      <w:r w:rsidR="009E7C80" w:rsidRPr="00A15DA4">
        <w:rPr>
          <w:rFonts w:cs="Times New Roman"/>
          <w:szCs w:val="24"/>
        </w:rPr>
        <w:t>Therefore,</w:t>
      </w:r>
      <w:r w:rsidR="0068644C" w:rsidRPr="00A15DA4">
        <w:rPr>
          <w:rFonts w:cs="Times New Roman"/>
          <w:szCs w:val="24"/>
        </w:rPr>
        <w:t xml:space="preserve"> it is said in the first place [Psal. 84:9]: “I will hear what the Lord God will speak.” And [1] John 1[:1]: “Which we have heard, which we have seen with our eyes, </w:t>
      </w:r>
      <w:r w:rsidR="008A744A" w:rsidRPr="00A15DA4">
        <w:rPr>
          <w:rFonts w:cs="Times New Roman"/>
          <w:szCs w:val="24"/>
        </w:rPr>
        <w:t>of the word of life,</w:t>
      </w:r>
      <w:r w:rsidR="0068644C" w:rsidRPr="00A15DA4">
        <w:rPr>
          <w:rFonts w:cs="Times New Roman"/>
          <w:szCs w:val="24"/>
        </w:rPr>
        <w:t>”</w:t>
      </w:r>
      <w:r w:rsidR="008A744A" w:rsidRPr="00A15DA4">
        <w:rPr>
          <w:rFonts w:cs="Times New Roman"/>
          <w:szCs w:val="24"/>
        </w:rPr>
        <w:t xml:space="preserve"> this “we declare unto</w:t>
      </w:r>
      <w:r w:rsidR="0068644C" w:rsidRPr="00A15DA4">
        <w:rPr>
          <w:rFonts w:cs="Times New Roman"/>
          <w:szCs w:val="24"/>
        </w:rPr>
        <w:t xml:space="preserve"> you,</w:t>
      </w:r>
      <w:r w:rsidR="008A744A" w:rsidRPr="00A15DA4">
        <w:rPr>
          <w:rFonts w:cs="Times New Roman"/>
          <w:szCs w:val="24"/>
        </w:rPr>
        <w:t xml:space="preserve">” so ought preachers first hear and see in themselves through implementation of good works, otherwise they will be like to the mother birds who feed their chicks and attack, however they themselves remain wretched, Eccle. [6:7] namely, “All the </w:t>
      </w:r>
      <w:r w:rsidR="009E7C80" w:rsidRPr="00A15DA4">
        <w:rPr>
          <w:rFonts w:cs="Times New Roman"/>
          <w:szCs w:val="24"/>
        </w:rPr>
        <w:t>labor</w:t>
      </w:r>
      <w:r w:rsidR="008A744A" w:rsidRPr="00A15DA4">
        <w:rPr>
          <w:rFonts w:cs="Times New Roman"/>
          <w:szCs w:val="24"/>
        </w:rPr>
        <w:t xml:space="preserve"> of man is for his mouth, but his soul shall not be filled.”</w:t>
      </w:r>
    </w:p>
    <w:p w14:paraId="07647A45" w14:textId="6E24B737" w:rsidR="00AA792B" w:rsidRPr="00A15DA4" w:rsidRDefault="008A744A" w:rsidP="00952C11">
      <w:pPr>
        <w:spacing w:line="480" w:lineRule="auto"/>
        <w:rPr>
          <w:rFonts w:cs="Times New Roman"/>
          <w:color w:val="000000"/>
          <w:szCs w:val="24"/>
          <w:shd w:val="clear" w:color="auto" w:fill="FFFFFF"/>
        </w:rPr>
      </w:pPr>
      <w:r w:rsidRPr="00A15DA4">
        <w:rPr>
          <w:rFonts w:cs="Times New Roman"/>
          <w:szCs w:val="24"/>
        </w:rPr>
        <w:t>¶ Such are</w:t>
      </w:r>
      <w:r w:rsidR="00536FA9" w:rsidRPr="00A15DA4">
        <w:rPr>
          <w:rFonts w:cs="Times New Roman"/>
          <w:szCs w:val="24"/>
        </w:rPr>
        <w:t xml:space="preserve"> “the false prophets</w:t>
      </w:r>
      <w:r w:rsidRPr="00A15DA4">
        <w:rPr>
          <w:rFonts w:cs="Times New Roman"/>
          <w:szCs w:val="24"/>
        </w:rPr>
        <w:t xml:space="preserve"> </w:t>
      </w:r>
      <w:r w:rsidR="00536FA9" w:rsidRPr="00A15DA4">
        <w:rPr>
          <w:rFonts w:cs="Times New Roman"/>
          <w:szCs w:val="24"/>
        </w:rPr>
        <w:t xml:space="preserve">from the mouth of such three unclean spirits to proceed like frogs,” Apo. 16[:13]. </w:t>
      </w:r>
      <w:r w:rsidR="0017362C" w:rsidRPr="00A15DA4">
        <w:rPr>
          <w:rFonts w:cs="Times New Roman"/>
          <w:szCs w:val="24"/>
        </w:rPr>
        <w:t>For a frog sitting in the mud emits a great cry from his mouth because he only puts that organ outside of the mud. So those sitting in the mud of their vices according to the whole body, but they only put their mouth outside, since it is well said, Jer. 12[:2]: “Y</w:t>
      </w:r>
      <w:r w:rsidR="0017362C" w:rsidRPr="00A15DA4">
        <w:rPr>
          <w:rFonts w:cs="Times New Roman"/>
          <w:color w:val="000000"/>
          <w:szCs w:val="24"/>
          <w:shd w:val="clear" w:color="auto" w:fill="FFFFFF"/>
        </w:rPr>
        <w:t>ou are near in their mouth, and far from their reins.” Therefore</w:t>
      </w:r>
      <w:r w:rsidR="007C687A" w:rsidRPr="00A15DA4">
        <w:rPr>
          <w:rFonts w:cs="Times New Roman"/>
          <w:color w:val="000000"/>
          <w:szCs w:val="24"/>
          <w:shd w:val="clear" w:color="auto" w:fill="FFFFFF"/>
        </w:rPr>
        <w:t>,</w:t>
      </w:r>
      <w:r w:rsidR="0017362C" w:rsidRPr="00A15DA4">
        <w:rPr>
          <w:rFonts w:cs="Times New Roman"/>
          <w:color w:val="000000"/>
          <w:szCs w:val="24"/>
          <w:shd w:val="clear" w:color="auto" w:fill="FFFFFF"/>
        </w:rPr>
        <w:t xml:space="preserve"> </w:t>
      </w:r>
      <w:r w:rsidR="007C687A" w:rsidRPr="00A15DA4">
        <w:rPr>
          <w:rFonts w:cs="Times New Roman"/>
          <w:color w:val="000000"/>
          <w:szCs w:val="24"/>
          <w:shd w:val="clear" w:color="auto" w:fill="FFFFFF"/>
        </w:rPr>
        <w:t>the Lord wished that they follow Gedeon to the battle who were drinking, [Jud. 7:7] rather than drinking hand to mouth</w:t>
      </w:r>
      <w:r w:rsidR="001400F7" w:rsidRPr="00A15DA4">
        <w:rPr>
          <w:rFonts w:cs="Times New Roman"/>
          <w:color w:val="000000"/>
          <w:szCs w:val="24"/>
          <w:shd w:val="clear" w:color="auto" w:fill="FFFFFF"/>
        </w:rPr>
        <w:t>,</w:t>
      </w:r>
      <w:r w:rsidR="001400F7" w:rsidRPr="00A15DA4">
        <w:rPr>
          <w:rStyle w:val="EndnoteReference"/>
          <w:rFonts w:cs="Times New Roman"/>
          <w:color w:val="000000"/>
          <w:szCs w:val="24"/>
          <w:shd w:val="clear" w:color="auto" w:fill="FFFFFF"/>
        </w:rPr>
        <w:endnoteReference w:id="10"/>
      </w:r>
      <w:r w:rsidR="001400F7" w:rsidRPr="00A15DA4">
        <w:rPr>
          <w:rFonts w:cs="Times New Roman"/>
          <w:color w:val="000000"/>
          <w:szCs w:val="24"/>
          <w:shd w:val="clear" w:color="auto" w:fill="FFFFFF"/>
        </w:rPr>
        <w:t xml:space="preserve"> as if saying, only those are apt for fighting against vices who apply the works of the hand to the sound of the words.</w:t>
      </w:r>
      <w:r w:rsidR="00892723" w:rsidRPr="00A15DA4">
        <w:rPr>
          <w:rFonts w:cs="Times New Roman"/>
          <w:color w:val="000000"/>
          <w:szCs w:val="24"/>
          <w:shd w:val="clear" w:color="auto" w:fill="FFFFFF"/>
        </w:rPr>
        <w:t xml:space="preserve"> Wherefore the </w:t>
      </w:r>
      <w:r w:rsidR="00892723" w:rsidRPr="00A15DA4">
        <w:rPr>
          <w:rFonts w:cs="Times New Roman"/>
          <w:i/>
          <w:iCs/>
          <w:color w:val="000000"/>
          <w:szCs w:val="24"/>
          <w:shd w:val="clear" w:color="auto" w:fill="FFFFFF"/>
        </w:rPr>
        <w:t>Gloss</w:t>
      </w:r>
      <w:r w:rsidR="00892723" w:rsidRPr="00A15DA4">
        <w:rPr>
          <w:rFonts w:cs="Times New Roman"/>
          <w:color w:val="000000"/>
          <w:szCs w:val="24"/>
          <w:shd w:val="clear" w:color="auto" w:fill="FFFFFF"/>
        </w:rPr>
        <w:t xml:space="preserve"> says upon the third chapter of Proverbs,</w:t>
      </w:r>
      <w:r w:rsidR="003716E0" w:rsidRPr="00A15DA4">
        <w:rPr>
          <w:rStyle w:val="EndnoteReference"/>
          <w:rFonts w:cs="Times New Roman"/>
          <w:color w:val="000000"/>
          <w:szCs w:val="24"/>
          <w:shd w:val="clear" w:color="auto" w:fill="FFFFFF"/>
        </w:rPr>
        <w:endnoteReference w:id="11"/>
      </w:r>
      <w:r w:rsidR="00892723" w:rsidRPr="00A15DA4">
        <w:rPr>
          <w:rFonts w:cs="Times New Roman"/>
          <w:color w:val="000000"/>
          <w:szCs w:val="24"/>
          <w:shd w:val="clear" w:color="auto" w:fill="FFFFFF"/>
        </w:rPr>
        <w:t xml:space="preserve"> they who wish to be an example to others should first be an example to themselves. Because the voice of work is stronger than that of the word, Augustine, first book, </w:t>
      </w:r>
      <w:r w:rsidR="00892723" w:rsidRPr="00A15DA4">
        <w:rPr>
          <w:rFonts w:cs="Times New Roman"/>
          <w:i/>
          <w:iCs/>
          <w:color w:val="000000"/>
          <w:szCs w:val="24"/>
          <w:shd w:val="clear" w:color="auto" w:fill="FFFFFF"/>
        </w:rPr>
        <w:t>Confessiones</w:t>
      </w:r>
      <w:r w:rsidR="00892723" w:rsidRPr="00A15DA4">
        <w:rPr>
          <w:rFonts w:cs="Times New Roman"/>
          <w:color w:val="000000"/>
          <w:szCs w:val="24"/>
          <w:shd w:val="clear" w:color="auto" w:fill="FFFFFF"/>
        </w:rPr>
        <w:t>, c. 16,</w:t>
      </w:r>
      <w:r w:rsidR="003716E0" w:rsidRPr="00A15DA4">
        <w:rPr>
          <w:rStyle w:val="EndnoteReference"/>
          <w:rFonts w:cs="Times New Roman"/>
          <w:color w:val="000000"/>
          <w:szCs w:val="24"/>
          <w:shd w:val="clear" w:color="auto" w:fill="FFFFFF"/>
        </w:rPr>
        <w:endnoteReference w:id="12"/>
      </w:r>
      <w:r w:rsidR="00892723" w:rsidRPr="00A15DA4">
        <w:rPr>
          <w:rFonts w:cs="Times New Roman"/>
          <w:color w:val="000000"/>
          <w:szCs w:val="24"/>
          <w:shd w:val="clear" w:color="auto" w:fill="FFFFFF"/>
        </w:rPr>
        <w:t xml:space="preserve"> says </w:t>
      </w:r>
      <w:r w:rsidR="00C30B4C" w:rsidRPr="00A15DA4">
        <w:rPr>
          <w:rFonts w:cs="Times New Roman"/>
          <w:color w:val="000000"/>
          <w:szCs w:val="24"/>
          <w:shd w:val="clear" w:color="auto" w:fill="FFFFFF"/>
        </w:rPr>
        <w:t>he has read of Jove the thunderer and the adulterer. Therefore</w:t>
      </w:r>
      <w:r w:rsidR="003716E0" w:rsidRPr="00A15DA4">
        <w:rPr>
          <w:rFonts w:cs="Times New Roman"/>
          <w:color w:val="000000"/>
          <w:szCs w:val="24"/>
          <w:shd w:val="clear" w:color="auto" w:fill="FFFFFF"/>
        </w:rPr>
        <w:t>,</w:t>
      </w:r>
      <w:r w:rsidR="00C30B4C" w:rsidRPr="00A15DA4">
        <w:rPr>
          <w:rFonts w:cs="Times New Roman"/>
          <w:color w:val="000000"/>
          <w:szCs w:val="24"/>
          <w:shd w:val="clear" w:color="auto" w:fill="FFFFFF"/>
        </w:rPr>
        <w:t xml:space="preserve"> it is said, Apo. 10[:4]: “Seal up the things which the seven thunders have spoken; and write them not.” Because words without deeds do not weigh much. Wherefore John, Apo. 3[:21] saw works to proceed from the throne of God.</w:t>
      </w:r>
    </w:p>
    <w:p w14:paraId="651B2951" w14:textId="4555FBC0" w:rsidR="00C30B4C" w:rsidRPr="00A15DA4" w:rsidRDefault="00C30B4C" w:rsidP="00952C11">
      <w:pPr>
        <w:spacing w:line="480" w:lineRule="auto"/>
        <w:rPr>
          <w:rFonts w:cs="Times New Roman"/>
          <w:szCs w:val="24"/>
        </w:rPr>
      </w:pPr>
      <w:r w:rsidRPr="00A15DA4">
        <w:rPr>
          <w:rFonts w:cs="Times New Roman"/>
          <w:color w:val="000000"/>
          <w:szCs w:val="24"/>
          <w:shd w:val="clear" w:color="auto" w:fill="FFFFFF"/>
        </w:rPr>
        <w:t xml:space="preserve">¶ For just as naturally lightning precedes thunder, so </w:t>
      </w:r>
      <w:r w:rsidR="003716E0" w:rsidRPr="00A15DA4">
        <w:rPr>
          <w:rFonts w:cs="Times New Roman"/>
          <w:color w:val="000000"/>
          <w:szCs w:val="24"/>
          <w:shd w:val="clear" w:color="auto" w:fill="FFFFFF"/>
        </w:rPr>
        <w:t xml:space="preserve">deeds ought to </w:t>
      </w:r>
      <w:r w:rsidR="00B04CDE" w:rsidRPr="00A15DA4">
        <w:rPr>
          <w:rFonts w:cs="Times New Roman"/>
          <w:color w:val="000000"/>
          <w:szCs w:val="24"/>
          <w:shd w:val="clear" w:color="auto" w:fill="FFFFFF"/>
        </w:rPr>
        <w:t>precede</w:t>
      </w:r>
      <w:r w:rsidR="003716E0" w:rsidRPr="00A15DA4">
        <w:rPr>
          <w:rFonts w:cs="Times New Roman"/>
          <w:color w:val="000000"/>
          <w:szCs w:val="24"/>
          <w:shd w:val="clear" w:color="auto" w:fill="FFFFFF"/>
        </w:rPr>
        <w:t xml:space="preserve"> words, if teaching </w:t>
      </w:r>
      <w:r w:rsidR="00B04CDE" w:rsidRPr="00A15DA4">
        <w:rPr>
          <w:rFonts w:cs="Times New Roman"/>
          <w:color w:val="000000"/>
          <w:szCs w:val="24"/>
          <w:shd w:val="clear" w:color="auto" w:fill="FFFFFF"/>
        </w:rPr>
        <w:t>proceeds</w:t>
      </w:r>
      <w:r w:rsidR="003716E0" w:rsidRPr="00A15DA4">
        <w:rPr>
          <w:rFonts w:cs="Times New Roman"/>
          <w:color w:val="000000"/>
          <w:szCs w:val="24"/>
          <w:shd w:val="clear" w:color="auto" w:fill="FFFFFF"/>
        </w:rPr>
        <w:t xml:space="preserve"> from the throne of God. Wherefore Exod. 9[:23] when the Lord gave the law to Moses there was a thundering, and they went away because when woks precede in sermons, the words penetrate to the heart.</w:t>
      </w:r>
    </w:p>
    <w:sectPr w:rsidR="00C30B4C" w:rsidRPr="00A15DA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6A399" w14:textId="77777777" w:rsidR="007F4332" w:rsidRDefault="007F4332" w:rsidP="007F4332">
      <w:pPr>
        <w:spacing w:after="0" w:line="240" w:lineRule="auto"/>
      </w:pPr>
      <w:r>
        <w:separator/>
      </w:r>
    </w:p>
  </w:endnote>
  <w:endnote w:type="continuationSeparator" w:id="0">
    <w:p w14:paraId="192592F5" w14:textId="77777777" w:rsidR="007F4332" w:rsidRDefault="007F4332" w:rsidP="007F4332">
      <w:pPr>
        <w:spacing w:after="0" w:line="240" w:lineRule="auto"/>
      </w:pPr>
      <w:r>
        <w:continuationSeparator/>
      </w:r>
    </w:p>
  </w:endnote>
  <w:endnote w:id="1">
    <w:p w14:paraId="60F0A4A8" w14:textId="3EC267D8" w:rsidR="007F4332" w:rsidRPr="0077035F" w:rsidRDefault="007F4332" w:rsidP="007F4332">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w:t>
      </w:r>
      <w:bookmarkStart w:id="0" w:name="_Hlk7084352"/>
      <w:r w:rsidRPr="0077035F">
        <w:rPr>
          <w:rFonts w:cs="Times New Roman"/>
          <w:i/>
          <w:sz w:val="24"/>
          <w:szCs w:val="24"/>
        </w:rPr>
        <w:t>Decretales</w:t>
      </w:r>
      <w:bookmarkStart w:id="1" w:name="_GoBack"/>
      <w:bookmarkEnd w:id="1"/>
      <w:r w:rsidRPr="0077035F">
        <w:rPr>
          <w:rFonts w:cs="Times New Roman"/>
          <w:i/>
          <w:sz w:val="24"/>
          <w:szCs w:val="24"/>
        </w:rPr>
        <w:t xml:space="preserve">, </w:t>
      </w:r>
      <w:r w:rsidRPr="0077035F">
        <w:rPr>
          <w:rFonts w:cs="Times New Roman"/>
          <w:sz w:val="24"/>
          <w:szCs w:val="24"/>
        </w:rPr>
        <w:t>X.5.7.12</w:t>
      </w:r>
      <w:bookmarkEnd w:id="0"/>
      <w:r w:rsidR="006242BF" w:rsidRPr="0077035F">
        <w:rPr>
          <w:rFonts w:cs="Times New Roman"/>
          <w:sz w:val="24"/>
          <w:szCs w:val="24"/>
        </w:rPr>
        <w:t xml:space="preserve">: Quum ex iniuncto...Licet autgem desiderium intelligendi divinas scripturas, et secundum eas studium adhortandei, reprehendendum non sit, sed potius commendandum: in eo tamen apparent quidam laici merito arguendi, quo </w:t>
      </w:r>
      <w:r w:rsidR="006242BF" w:rsidRPr="0077035F">
        <w:rPr>
          <w:rFonts w:cs="Times New Roman"/>
          <w:i/>
          <w:iCs/>
          <w:sz w:val="24"/>
          <w:szCs w:val="24"/>
        </w:rPr>
        <w:t>tales</w:t>
      </w:r>
      <w:r w:rsidR="006242BF" w:rsidRPr="0077035F">
        <w:rPr>
          <w:rFonts w:cs="Times New Roman"/>
          <w:sz w:val="24"/>
          <w:szCs w:val="24"/>
        </w:rPr>
        <w:t xml:space="preserve"> occulota conventicula </w:t>
      </w:r>
      <w:r w:rsidR="006242BF" w:rsidRPr="0077035F">
        <w:rPr>
          <w:rFonts w:cs="Times New Roman"/>
          <w:i/>
          <w:iCs/>
          <w:sz w:val="24"/>
          <w:szCs w:val="24"/>
        </w:rPr>
        <w:t>sua</w:t>
      </w:r>
      <w:r w:rsidR="006242BF" w:rsidRPr="0077035F">
        <w:rPr>
          <w:rFonts w:cs="Times New Roman"/>
          <w:sz w:val="24"/>
          <w:szCs w:val="24"/>
        </w:rPr>
        <w:t xml:space="preserve"> celebrant, officium praedicationis Christi sibi usurpant, sacerdotum simplicitatem eludunt, et eorum consortium aspernantur, qjui talibus non inhaerent. ... Quum igitur doctorum ordo sit quasi praecipuus in ecclesia, non debet sibi quisquam indifferenter pradicationis officium usurpare. Nam secundum Apostolum: “quomodo praedicabunt, nisi mittantur?” ... Unde, quum Dominus vellet mittere Moysen in Aegyptum ad filios Israel, ut crederent ei, quod mitteretur ab ipso, dedit ei signum, ut </w:t>
      </w:r>
      <w:r w:rsidR="00681A90" w:rsidRPr="0077035F">
        <w:rPr>
          <w:rFonts w:cs="Times New Roman"/>
          <w:sz w:val="24"/>
          <w:szCs w:val="24"/>
        </w:rPr>
        <w:t xml:space="preserve">converteret virgam in colubrum, et </w:t>
      </w:r>
      <w:r w:rsidR="00681A90" w:rsidRPr="0077035F">
        <w:rPr>
          <w:rFonts w:cs="Times New Roman"/>
          <w:i/>
          <w:iCs/>
          <w:sz w:val="24"/>
          <w:szCs w:val="24"/>
        </w:rPr>
        <w:t xml:space="preserve">colubrum in </w:t>
      </w:r>
      <w:r w:rsidR="00681A90" w:rsidRPr="0077035F">
        <w:rPr>
          <w:rFonts w:cs="Times New Roman"/>
          <w:sz w:val="24"/>
          <w:szCs w:val="24"/>
        </w:rPr>
        <w:t>virgam iterum reformaret. Joannes quoque Baptista speciale suae missionis testimonium protulit de scriptura, dicens ... “Ego vox clamantis in deserto, dirigite viam Domino, sicut ait Esaias Prophets.”</w:t>
      </w:r>
    </w:p>
    <w:p w14:paraId="0A3084C9" w14:textId="11564292" w:rsidR="007F4332" w:rsidRPr="0077035F" w:rsidRDefault="007F4332">
      <w:pPr>
        <w:pStyle w:val="EndnoteText"/>
        <w:rPr>
          <w:rFonts w:cs="Times New Roman"/>
          <w:sz w:val="24"/>
          <w:szCs w:val="24"/>
        </w:rPr>
      </w:pPr>
    </w:p>
  </w:endnote>
  <w:endnote w:id="2">
    <w:p w14:paraId="4D0B1DF2" w14:textId="77777777" w:rsidR="007F4332" w:rsidRPr="0077035F" w:rsidRDefault="007F4332" w:rsidP="007F4332">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Pliny, cf. Alexander Neckam, </w:t>
      </w:r>
      <w:r w:rsidRPr="0077035F">
        <w:rPr>
          <w:rFonts w:cs="Times New Roman"/>
          <w:i/>
          <w:sz w:val="24"/>
          <w:szCs w:val="24"/>
        </w:rPr>
        <w:t>De laudibus divinae Sapientiae</w:t>
      </w:r>
      <w:r w:rsidRPr="0077035F">
        <w:rPr>
          <w:rFonts w:cs="Times New Roman"/>
          <w:sz w:val="24"/>
          <w:szCs w:val="24"/>
        </w:rPr>
        <w:t xml:space="preserve"> 218-226 (Wright, p. 378):</w:t>
      </w:r>
    </w:p>
    <w:p w14:paraId="3E8899B7"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Mundum describens inscribens singula verbum </w:t>
      </w:r>
    </w:p>
    <w:p w14:paraId="197DE24A" w14:textId="77777777" w:rsidR="007F4332" w:rsidRPr="0077035F" w:rsidRDefault="007F4332" w:rsidP="007F4332">
      <w:pPr>
        <w:pStyle w:val="EndnoteText"/>
        <w:rPr>
          <w:rFonts w:cs="Times New Roman"/>
          <w:sz w:val="24"/>
          <w:szCs w:val="24"/>
        </w:rPr>
      </w:pPr>
      <w:r w:rsidRPr="0077035F">
        <w:rPr>
          <w:rFonts w:cs="Times New Roman"/>
          <w:sz w:val="24"/>
          <w:szCs w:val="24"/>
        </w:rPr>
        <w:t>Mira virtutum lege beavit opus.</w:t>
      </w:r>
    </w:p>
    <w:p w14:paraId="0D5EFE70" w14:textId="77777777" w:rsidR="007F4332" w:rsidRPr="0077035F" w:rsidRDefault="007F4332" w:rsidP="007F4332">
      <w:pPr>
        <w:pStyle w:val="EndnoteText"/>
        <w:rPr>
          <w:rFonts w:cs="Times New Roman"/>
          <w:sz w:val="24"/>
          <w:szCs w:val="24"/>
        </w:rPr>
      </w:pPr>
      <w:r w:rsidRPr="0077035F">
        <w:rPr>
          <w:rFonts w:cs="Times New Roman"/>
          <w:sz w:val="24"/>
          <w:szCs w:val="24"/>
        </w:rPr>
        <w:t>Artificis virtus sese declarat in ipsis</w:t>
      </w:r>
    </w:p>
    <w:p w14:paraId="1053C217" w14:textId="77777777" w:rsidR="007F4332" w:rsidRPr="0077035F" w:rsidRDefault="007F4332" w:rsidP="007F4332">
      <w:pPr>
        <w:pStyle w:val="EndnoteText"/>
        <w:rPr>
          <w:rFonts w:cs="Times New Roman"/>
          <w:sz w:val="24"/>
          <w:szCs w:val="24"/>
        </w:rPr>
      </w:pPr>
      <w:r w:rsidRPr="0077035F">
        <w:rPr>
          <w:rFonts w:cs="Times New Roman"/>
          <w:sz w:val="24"/>
          <w:szCs w:val="24"/>
        </w:rPr>
        <w:t>Rebus, et artificis luce relucet opus. 220</w:t>
      </w:r>
    </w:p>
    <w:p w14:paraId="7849B70E"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Intuitu levi caulandrius aspicit aegrum, </w:t>
      </w:r>
    </w:p>
    <w:p w14:paraId="3F0097F6"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Cum Lachesis volvit stamina lasta manu. </w:t>
      </w:r>
    </w:p>
    <w:p w14:paraId="14D28638"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Avertens oculos testatur voce dolorem, </w:t>
      </w:r>
    </w:p>
    <w:p w14:paraId="6B73E19E"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Supremum quotiens cernit adesse diem, </w:t>
      </w:r>
    </w:p>
    <w:p w14:paraId="57A34AFB"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Obtusam visus aciem caro reddit acutam, </w:t>
      </w:r>
    </w:p>
    <w:p w14:paraId="2E805E45" w14:textId="77777777" w:rsidR="007F4332" w:rsidRPr="0077035F" w:rsidRDefault="007F4332" w:rsidP="007F4332">
      <w:pPr>
        <w:pStyle w:val="EndnoteText"/>
        <w:rPr>
          <w:rFonts w:cs="Times New Roman"/>
          <w:sz w:val="24"/>
          <w:szCs w:val="24"/>
        </w:rPr>
      </w:pPr>
      <w:r w:rsidRPr="0077035F">
        <w:rPr>
          <w:rFonts w:cs="Times New Roman"/>
          <w:sz w:val="24"/>
          <w:szCs w:val="24"/>
        </w:rPr>
        <w:t>Plumarum fertur lacteus esse color.</w:t>
      </w:r>
    </w:p>
    <w:p w14:paraId="0DAD43CD" w14:textId="77777777" w:rsidR="007F4332" w:rsidRPr="0077035F" w:rsidRDefault="007F4332" w:rsidP="007F4332">
      <w:pPr>
        <w:pStyle w:val="EndnoteText"/>
        <w:rPr>
          <w:rFonts w:cs="Times New Roman"/>
          <w:sz w:val="24"/>
          <w:szCs w:val="24"/>
        </w:rPr>
      </w:pPr>
    </w:p>
    <w:p w14:paraId="4B0ED4EE"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Cf. George C. Druce, </w:t>
      </w:r>
      <w:r w:rsidRPr="0077035F">
        <w:rPr>
          <w:rFonts w:cs="Times New Roman"/>
          <w:i/>
          <w:sz w:val="24"/>
          <w:szCs w:val="24"/>
        </w:rPr>
        <w:t>The Caladrius and its Legend, Sculpted Upon the Twelfth-Century Doorway of Alne Church, Yorkshire</w:t>
      </w:r>
      <w:r w:rsidRPr="0077035F">
        <w:rPr>
          <w:rFonts w:cs="Times New Roman"/>
          <w:sz w:val="24"/>
          <w:szCs w:val="24"/>
        </w:rPr>
        <w:t xml:space="preserve"> in </w:t>
      </w:r>
      <w:r w:rsidRPr="0077035F">
        <w:rPr>
          <w:rFonts w:cs="Times New Roman"/>
          <w:i/>
          <w:sz w:val="24"/>
          <w:szCs w:val="24"/>
        </w:rPr>
        <w:t>Archaeological Journal</w:t>
      </w:r>
      <w:r w:rsidRPr="0077035F">
        <w:rPr>
          <w:rFonts w:cs="Times New Roman"/>
          <w:sz w:val="24"/>
          <w:szCs w:val="24"/>
        </w:rPr>
        <w:t xml:space="preserve"> (Royal Archaeological institute of London) vol. 69, 1912 pp. 381-416), p. [13].</w:t>
      </w:r>
    </w:p>
    <w:p w14:paraId="130B96EA" w14:textId="77777777" w:rsidR="007F4332" w:rsidRPr="0077035F" w:rsidRDefault="007F4332" w:rsidP="007F4332">
      <w:pPr>
        <w:pStyle w:val="EndnoteText"/>
        <w:rPr>
          <w:rFonts w:cs="Times New Roman"/>
          <w:sz w:val="24"/>
          <w:szCs w:val="24"/>
        </w:rPr>
      </w:pPr>
    </w:p>
    <w:p w14:paraId="3EA94A6D"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The word (of God) when fashioning the world and ordering all individual things, Blessed the work with a wondrous law of goodness. The goodness of the Creator declares itself in his very creatures, And the work is illuminated by the brightness of the Creator.  With propitious gaze the caladrius looks at the sick man, When Lachesis twists her thread with favouring hand.  With eyes averted it raises a warning cry of sorrow, As often as it perceives the day of death approaching. Its flesh restores the bright keenness of vision which has grown dim.  The colour of its wings is said to be </w:t>
      </w:r>
      <w:proofErr w:type="gramStart"/>
      <w:r w:rsidRPr="0077035F">
        <w:rPr>
          <w:rFonts w:cs="Times New Roman"/>
          <w:sz w:val="24"/>
          <w:szCs w:val="24"/>
        </w:rPr>
        <w:t>milk-white</w:t>
      </w:r>
      <w:proofErr w:type="gramEnd"/>
      <w:r w:rsidRPr="0077035F">
        <w:rPr>
          <w:rFonts w:cs="Times New Roman"/>
          <w:sz w:val="24"/>
          <w:szCs w:val="24"/>
        </w:rPr>
        <w:t>.</w:t>
      </w:r>
    </w:p>
    <w:p w14:paraId="3CD32C4D" w14:textId="2E7B24A5" w:rsidR="007F4332" w:rsidRPr="0077035F" w:rsidRDefault="007F4332">
      <w:pPr>
        <w:pStyle w:val="EndnoteText"/>
        <w:rPr>
          <w:rFonts w:cs="Times New Roman"/>
          <w:sz w:val="24"/>
          <w:szCs w:val="24"/>
        </w:rPr>
      </w:pPr>
    </w:p>
  </w:endnote>
  <w:endnote w:id="3">
    <w:p w14:paraId="5E238B03" w14:textId="7259F83F" w:rsidR="007F4332" w:rsidRPr="0077035F" w:rsidRDefault="007F4332" w:rsidP="007F4332">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w:t>
      </w:r>
      <w:bookmarkStart w:id="2" w:name="_Hlk7087080"/>
      <w:r w:rsidRPr="0077035F">
        <w:rPr>
          <w:rFonts w:cs="Times New Roman"/>
          <w:sz w:val="24"/>
          <w:szCs w:val="24"/>
        </w:rPr>
        <w:t>Decretum, Causa 16, quest. 1, c. 19</w:t>
      </w:r>
      <w:bookmarkEnd w:id="2"/>
      <w:r w:rsidRPr="0077035F">
        <w:rPr>
          <w:rFonts w:cs="Times New Roman"/>
          <w:sz w:val="24"/>
          <w:szCs w:val="24"/>
        </w:rPr>
        <w:t xml:space="preserve">, </w:t>
      </w:r>
      <w:r w:rsidRPr="0077035F">
        <w:rPr>
          <w:rFonts w:cs="Times New Roman"/>
          <w:i/>
          <w:sz w:val="24"/>
          <w:szCs w:val="24"/>
        </w:rPr>
        <w:t>Adicimus</w:t>
      </w:r>
      <w:r w:rsidR="0077035F" w:rsidRPr="0077035F">
        <w:rPr>
          <w:sz w:val="24"/>
          <w:szCs w:val="24"/>
        </w:rPr>
        <w:t xml:space="preserve"> illud etiam, quod nobis propter inprobitatem quorumdam monachorum religionis uestræ uerbo mandastis per uicarios nostros, hoc specialiter statuentes, ut preter Domini sacerdotes nullus audeat predicare, siue monachus siue laicus ille sit, qui cuiuslibet scientiæ nomine glorietur.</w:t>
      </w:r>
    </w:p>
    <w:p w14:paraId="6E7556CB" w14:textId="1498C8A3" w:rsidR="007F4332" w:rsidRPr="0077035F" w:rsidRDefault="007F4332">
      <w:pPr>
        <w:pStyle w:val="EndnoteText"/>
        <w:rPr>
          <w:rFonts w:cs="Times New Roman"/>
          <w:sz w:val="24"/>
          <w:szCs w:val="24"/>
        </w:rPr>
      </w:pPr>
    </w:p>
  </w:endnote>
  <w:endnote w:id="4">
    <w:p w14:paraId="55FA5600" w14:textId="20144A9F" w:rsidR="007F4332" w:rsidRPr="0077035F" w:rsidRDefault="007F4332">
      <w:pPr>
        <w:pStyle w:val="EndnoteText"/>
        <w:rPr>
          <w:rFonts w:cs="Times New Roman"/>
          <w:i/>
          <w:sz w:val="24"/>
          <w:szCs w:val="24"/>
        </w:rPr>
      </w:pPr>
      <w:r w:rsidRPr="0077035F">
        <w:rPr>
          <w:rStyle w:val="EndnoteReference"/>
          <w:rFonts w:cs="Times New Roman"/>
          <w:sz w:val="24"/>
          <w:szCs w:val="24"/>
        </w:rPr>
        <w:endnoteRef/>
      </w:r>
      <w:r w:rsidRPr="0077035F">
        <w:rPr>
          <w:rFonts w:cs="Times New Roman"/>
          <w:sz w:val="24"/>
          <w:szCs w:val="24"/>
        </w:rPr>
        <w:t xml:space="preserve"> Cf. James of Voragine, </w:t>
      </w:r>
      <w:r w:rsidRPr="0077035F">
        <w:rPr>
          <w:rFonts w:cs="Times New Roman"/>
          <w:i/>
          <w:sz w:val="24"/>
          <w:szCs w:val="24"/>
        </w:rPr>
        <w:t>Sermones Aurei De S. Dominico</w:t>
      </w:r>
      <w:r w:rsidRPr="0077035F">
        <w:rPr>
          <w:rFonts w:cs="Times New Roman"/>
          <w:sz w:val="24"/>
          <w:szCs w:val="24"/>
        </w:rPr>
        <w:t xml:space="preserve">, Sermo 5 (Augustae Vindelicorum et Cracoviae: Christophorum Bartl, 1760, 2:238b): Doctrina vero sine scientia est magne fatuitas. Scientia et doctrina sine vita est magne vanitatis. … Beatus igitur Dominicus habuit scientiam cum doctrina, alias sua scientia nullius fuisset utilitatis. </w:t>
      </w:r>
      <w:r w:rsidRPr="0077035F">
        <w:rPr>
          <w:rFonts w:cs="Times New Roman"/>
          <w:i/>
          <w:sz w:val="24"/>
          <w:szCs w:val="24"/>
        </w:rPr>
        <w:t>Sapientia absconsa, et thesarus invisus, quae utilitas in utrisque.</w:t>
      </w:r>
    </w:p>
    <w:p w14:paraId="457F7C92" w14:textId="77777777" w:rsidR="007F4332" w:rsidRPr="0077035F" w:rsidRDefault="007F4332">
      <w:pPr>
        <w:pStyle w:val="EndnoteText"/>
        <w:rPr>
          <w:rFonts w:cs="Times New Roman"/>
          <w:sz w:val="24"/>
          <w:szCs w:val="24"/>
        </w:rPr>
      </w:pPr>
    </w:p>
  </w:endnote>
  <w:endnote w:id="5">
    <w:p w14:paraId="46DAB977" w14:textId="77777777" w:rsidR="007F4332" w:rsidRPr="0077035F" w:rsidRDefault="007F4332" w:rsidP="007F4332">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Cf. Gregory, </w:t>
      </w:r>
      <w:r w:rsidRPr="0077035F">
        <w:rPr>
          <w:rFonts w:cs="Times New Roman"/>
          <w:i/>
          <w:sz w:val="24"/>
          <w:szCs w:val="24"/>
        </w:rPr>
        <w:t>Moralia</w:t>
      </w:r>
      <w:r w:rsidRPr="0077035F">
        <w:rPr>
          <w:rFonts w:cs="Times New Roman"/>
          <w:sz w:val="24"/>
          <w:szCs w:val="24"/>
        </w:rPr>
        <w:t xml:space="preserve"> Epistola 2 (PL 75:513): Sed tamen quisquis de Deo loquitur, curet necesse est ut quidquid audientium mores instruit, rimetur; et hunc rectum loquendi ordinem deputet, si cum opportunitas aedificationis [Col.0513B] exigit, ab eo se, quod loqui coeperat, utiliter derivet.</w:t>
      </w:r>
    </w:p>
    <w:p w14:paraId="5009EE8F" w14:textId="77777777" w:rsidR="007F4332" w:rsidRPr="0077035F" w:rsidRDefault="007F4332" w:rsidP="007F4332">
      <w:pPr>
        <w:pStyle w:val="EndnoteText"/>
        <w:rPr>
          <w:rFonts w:cs="Times New Roman"/>
          <w:sz w:val="24"/>
          <w:szCs w:val="24"/>
        </w:rPr>
      </w:pPr>
    </w:p>
    <w:p w14:paraId="2811C61B"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Cf. Hilary of Poitiers, </w:t>
      </w:r>
      <w:r w:rsidRPr="0077035F">
        <w:rPr>
          <w:rFonts w:cs="Times New Roman"/>
          <w:i/>
          <w:sz w:val="24"/>
          <w:szCs w:val="24"/>
        </w:rPr>
        <w:t>De Trinitate</w:t>
      </w:r>
      <w:r w:rsidRPr="0077035F">
        <w:rPr>
          <w:rFonts w:cs="Times New Roman"/>
          <w:sz w:val="24"/>
          <w:szCs w:val="24"/>
        </w:rPr>
        <w:t xml:space="preserve"> 8.1 (PL 10:237): Sequitur vero hanc voluntatis sapientiam sermo stultitiae: quia necesse est quod stulte sapitur, stulte et praedicetur.</w:t>
      </w:r>
    </w:p>
    <w:p w14:paraId="4CE9D1B3" w14:textId="77777777" w:rsidR="007F4332" w:rsidRPr="0077035F" w:rsidRDefault="007F4332" w:rsidP="007F4332">
      <w:pPr>
        <w:pStyle w:val="EndnoteText"/>
        <w:rPr>
          <w:rFonts w:cs="Times New Roman"/>
          <w:sz w:val="24"/>
          <w:szCs w:val="24"/>
        </w:rPr>
      </w:pPr>
    </w:p>
    <w:p w14:paraId="411E9C57" w14:textId="77777777" w:rsidR="007F4332" w:rsidRPr="0077035F" w:rsidRDefault="007F4332" w:rsidP="007F4332">
      <w:pPr>
        <w:pStyle w:val="EndnoteText"/>
        <w:rPr>
          <w:rFonts w:cs="Times New Roman"/>
          <w:sz w:val="24"/>
          <w:szCs w:val="24"/>
        </w:rPr>
      </w:pPr>
      <w:r w:rsidRPr="0077035F">
        <w:rPr>
          <w:rFonts w:cs="Times New Roman"/>
          <w:sz w:val="24"/>
          <w:szCs w:val="24"/>
        </w:rPr>
        <w:t xml:space="preserve">Cf. James of Voragine, </w:t>
      </w:r>
      <w:r w:rsidRPr="0077035F">
        <w:rPr>
          <w:rFonts w:cs="Times New Roman"/>
          <w:i/>
          <w:sz w:val="24"/>
          <w:szCs w:val="24"/>
        </w:rPr>
        <w:t>Sermones Aurei</w:t>
      </w:r>
      <w:r w:rsidRPr="0077035F">
        <w:rPr>
          <w:rFonts w:cs="Times New Roman"/>
          <w:sz w:val="24"/>
          <w:szCs w:val="24"/>
        </w:rPr>
        <w:t xml:space="preserve"> </w:t>
      </w:r>
      <w:r w:rsidRPr="0077035F">
        <w:rPr>
          <w:rFonts w:cs="Times New Roman"/>
          <w:i/>
          <w:sz w:val="24"/>
          <w:szCs w:val="24"/>
        </w:rPr>
        <w:t>De S. Dominico</w:t>
      </w:r>
      <w:r w:rsidRPr="0077035F">
        <w:rPr>
          <w:rFonts w:cs="Times New Roman"/>
          <w:sz w:val="24"/>
          <w:szCs w:val="24"/>
        </w:rPr>
        <w:t>, Sermo 5 (Augustae Vindelicorum et Cracoviae: Christophorum Bartl, 1760, 2:239a): Unde Gregor. Necesse est quod stulte sapitur stulte praedicetur. … Tales sunt sicut filii viperarum, qui ante tempus rumpunt maternum uterum ut exire possint ad ortum. Sic et multi ante tempus interrumpunt studium, ut exire possint ad praedicandum.</w:t>
      </w:r>
    </w:p>
    <w:p w14:paraId="4E60870D" w14:textId="77777777" w:rsidR="007F4332" w:rsidRPr="0077035F" w:rsidRDefault="00B04CDE" w:rsidP="007F4332">
      <w:pPr>
        <w:pStyle w:val="EndnoteText"/>
        <w:rPr>
          <w:rFonts w:cs="Times New Roman"/>
          <w:sz w:val="24"/>
          <w:szCs w:val="24"/>
        </w:rPr>
      </w:pPr>
      <w:hyperlink r:id="rId1" w:anchor="v=onepage&amp;q=filii%20viperarum%20qui%20ante%20tempus&amp;f=false" w:history="1">
        <w:r w:rsidR="007F4332" w:rsidRPr="0077035F">
          <w:rPr>
            <w:rStyle w:val="Hyperlink"/>
            <w:rFonts w:cs="Times New Roman"/>
            <w:sz w:val="24"/>
            <w:szCs w:val="24"/>
          </w:rPr>
          <w:t>https://books.google.com/books?id=9fxkAAAAcAAJ&amp;pg=PA239&amp;dq=filii+viperarum+qui+ante+tempus&amp;hl=en&amp;sa=X&amp;ved=0ahUKEwiBuq6t-4jdAhUP26wKHVcpCwsQ6AEIKjAA#v=onepage&amp;q=filii%20viperarum%20qui%20ante%20tempus&amp;f=false</w:t>
        </w:r>
      </w:hyperlink>
    </w:p>
    <w:p w14:paraId="3A6760A3" w14:textId="2ACC03A1" w:rsidR="007F4332" w:rsidRPr="0077035F" w:rsidRDefault="007F4332">
      <w:pPr>
        <w:pStyle w:val="EndnoteText"/>
        <w:rPr>
          <w:rFonts w:cs="Times New Roman"/>
          <w:sz w:val="24"/>
          <w:szCs w:val="24"/>
        </w:rPr>
      </w:pPr>
    </w:p>
  </w:endnote>
  <w:endnote w:id="6">
    <w:p w14:paraId="1AD7341A" w14:textId="3F5DB456" w:rsidR="007F4332" w:rsidRPr="0077035F" w:rsidRDefault="007F4332">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Cf. James of Voragine, </w:t>
      </w:r>
      <w:r w:rsidRPr="0077035F">
        <w:rPr>
          <w:rFonts w:cs="Times New Roman"/>
          <w:i/>
          <w:sz w:val="24"/>
          <w:szCs w:val="24"/>
        </w:rPr>
        <w:t>Sermones Aurei De S. Dominico</w:t>
      </w:r>
      <w:r w:rsidRPr="0077035F">
        <w:rPr>
          <w:rFonts w:cs="Times New Roman"/>
          <w:sz w:val="24"/>
          <w:szCs w:val="24"/>
        </w:rPr>
        <w:t>, Sermo 5 (Augustae Vindelicorum et Cracoviae: Christophorum Bartl, 1760, 2:239a): Tertio habuit scientiam et doctrinam cum vita, alis fuisset vanitas. Magna enim vanitas est instar candelae alios illuminare et seipsum consumere. Tales habent vocem Jacob, id est, doctrinam, sed manus Esau, id est, operationem malum.</w:t>
      </w:r>
    </w:p>
    <w:p w14:paraId="08DC1ACA" w14:textId="77777777" w:rsidR="007F4332" w:rsidRPr="0077035F" w:rsidRDefault="007F4332">
      <w:pPr>
        <w:pStyle w:val="EndnoteText"/>
        <w:rPr>
          <w:rFonts w:cs="Times New Roman"/>
          <w:sz w:val="24"/>
          <w:szCs w:val="24"/>
        </w:rPr>
      </w:pPr>
    </w:p>
  </w:endnote>
  <w:endnote w:id="7">
    <w:p w14:paraId="5D6F4A58" w14:textId="2C889DB4" w:rsidR="0077035F" w:rsidRPr="0077035F" w:rsidRDefault="0077035F">
      <w:pPr>
        <w:pStyle w:val="EndnoteText"/>
        <w:rPr>
          <w:sz w:val="24"/>
          <w:szCs w:val="24"/>
        </w:rPr>
      </w:pPr>
      <w:r w:rsidRPr="0077035F">
        <w:rPr>
          <w:rStyle w:val="EndnoteReference"/>
          <w:sz w:val="24"/>
          <w:szCs w:val="24"/>
        </w:rPr>
        <w:endnoteRef/>
      </w:r>
      <w:r w:rsidRPr="0077035F">
        <w:rPr>
          <w:sz w:val="24"/>
          <w:szCs w:val="24"/>
        </w:rPr>
        <w:t xml:space="preserve"> </w:t>
      </w:r>
      <w:r w:rsidRPr="0077035F">
        <w:rPr>
          <w:i/>
          <w:iCs/>
          <w:sz w:val="24"/>
          <w:szCs w:val="24"/>
        </w:rPr>
        <w:t xml:space="preserve">Decretum, </w:t>
      </w:r>
      <w:r w:rsidRPr="0077035F">
        <w:rPr>
          <w:sz w:val="24"/>
          <w:szCs w:val="24"/>
        </w:rPr>
        <w:t>Causa 8, quest. 1, c. 8, Olim iussus est frater premortui fratris uxorem ducere, ut non sibi, sed illi suscitaret sobolem, eius que nomine uocaret quod inde nasceretur. Quod si recusaret, discalciatus uno pede conspui solebat in facie. Nunc euangelii quisque predicator ita debet in ecclesia laborare, ut defuncto fratri, id est Christo, suscitet semen, qui pro nobis mortuus est, et quod suscitatum fuerit eius nomen accipiat. At uero qui electus ab ecclesia ministerium euangelizandi rennuerit, ab ipsa ecclesia digne merito que contempnitur.</w:t>
      </w:r>
    </w:p>
    <w:p w14:paraId="1016CE12" w14:textId="5FB3C8C7" w:rsidR="0077035F" w:rsidRPr="0077035F" w:rsidRDefault="0077035F">
      <w:pPr>
        <w:pStyle w:val="EndnoteText"/>
        <w:rPr>
          <w:sz w:val="24"/>
          <w:szCs w:val="24"/>
        </w:rPr>
      </w:pPr>
      <w:r w:rsidRPr="0077035F">
        <w:rPr>
          <w:sz w:val="24"/>
          <w:szCs w:val="24"/>
        </w:rPr>
        <w:t>Qui enim et sibi prodest, et ecclesiæ, bene intelligitur utroque pede calciatus. Unde illud: “Quam speciosi pedes euangelizantium bona”. Qui autem lucrandorum curam refugit aliorum, discalciati illius non figuratum significauit, sed in se inpletum portauit obprobrium.</w:t>
      </w:r>
    </w:p>
    <w:p w14:paraId="4A4B3E71" w14:textId="77777777" w:rsidR="0077035F" w:rsidRPr="0077035F" w:rsidRDefault="0077035F">
      <w:pPr>
        <w:pStyle w:val="EndnoteText"/>
        <w:rPr>
          <w:sz w:val="24"/>
          <w:szCs w:val="24"/>
        </w:rPr>
      </w:pPr>
    </w:p>
  </w:endnote>
  <w:endnote w:id="8">
    <w:p w14:paraId="0F7CA50B" w14:textId="62DE5D83" w:rsidR="004851E1" w:rsidRPr="0077035F" w:rsidRDefault="007F4332" w:rsidP="007F4332">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w:t>
      </w:r>
      <w:bookmarkStart w:id="3" w:name="_Hlk7087643"/>
      <w:r w:rsidRPr="0077035F">
        <w:rPr>
          <w:rFonts w:cs="Times New Roman"/>
          <w:i/>
          <w:sz w:val="24"/>
          <w:szCs w:val="24"/>
        </w:rPr>
        <w:t xml:space="preserve">Decretales, </w:t>
      </w:r>
      <w:r w:rsidRPr="0077035F">
        <w:rPr>
          <w:rFonts w:cs="Times New Roman"/>
          <w:sz w:val="24"/>
          <w:szCs w:val="24"/>
        </w:rPr>
        <w:t>X.5.38.14</w:t>
      </w:r>
      <w:bookmarkEnd w:id="3"/>
      <w:r w:rsidR="0077035F">
        <w:rPr>
          <w:rFonts w:cs="Times New Roman"/>
          <w:sz w:val="24"/>
          <w:szCs w:val="24"/>
        </w:rPr>
        <w:t xml:space="preserve">: </w:t>
      </w:r>
      <w:r w:rsidR="004851E1">
        <w:rPr>
          <w:rFonts w:cs="Times New Roman"/>
          <w:sz w:val="24"/>
          <w:szCs w:val="24"/>
        </w:rPr>
        <w:t>Quum ex eo ... Eleemosynarum quoque quaestores, quorum quidam se alios mentiendo abusiones nonullas in sua praedicatione proponunt, admitti, nisi apostolicas vel dicesani episcopi literas veras exhibeant, prohibemus, et tunc praeter id, quo in ipsis continebitur literis, nihil populo proponere permittuntur....</w:t>
      </w:r>
    </w:p>
    <w:p w14:paraId="3CDDB8C1" w14:textId="2796F80E" w:rsidR="007F4332" w:rsidRPr="0077035F" w:rsidRDefault="007F4332">
      <w:pPr>
        <w:pStyle w:val="EndnoteText"/>
        <w:rPr>
          <w:rFonts w:cs="Times New Roman"/>
          <w:sz w:val="24"/>
          <w:szCs w:val="24"/>
        </w:rPr>
      </w:pPr>
    </w:p>
  </w:endnote>
  <w:endnote w:id="9">
    <w:p w14:paraId="5D3E61BC" w14:textId="46953FD9" w:rsidR="007F4332" w:rsidRPr="0077035F" w:rsidRDefault="007F4332">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w:t>
      </w:r>
      <w:bookmarkStart w:id="4" w:name="_Hlk7087737"/>
      <w:r w:rsidRPr="0077035F">
        <w:rPr>
          <w:rFonts w:cs="Times New Roman"/>
          <w:sz w:val="24"/>
          <w:szCs w:val="24"/>
        </w:rPr>
        <w:t xml:space="preserve">(Pseudo-)Chrysostom, </w:t>
      </w:r>
      <w:r w:rsidRPr="0077035F">
        <w:rPr>
          <w:rFonts w:cs="Times New Roman"/>
          <w:i/>
          <w:sz w:val="24"/>
          <w:szCs w:val="24"/>
        </w:rPr>
        <w:t>Opus imperfectum in Mattheum</w:t>
      </w:r>
      <w:r w:rsidRPr="0077035F">
        <w:rPr>
          <w:rFonts w:cs="Times New Roman"/>
          <w:sz w:val="24"/>
          <w:szCs w:val="24"/>
        </w:rPr>
        <w:t xml:space="preserve"> 3 (PG 56:726)</w:t>
      </w:r>
      <w:bookmarkEnd w:id="4"/>
      <w:r w:rsidRPr="0077035F">
        <w:rPr>
          <w:rFonts w:cs="Times New Roman"/>
          <w:sz w:val="24"/>
          <w:szCs w:val="24"/>
        </w:rPr>
        <w:t>: Melius est nec docere, nec reprehendere laicum, quam docere et reprehendere, et teipsum in reprehension consistere: quoniam talis doctrina doctoris non est audibilis, sed derisibilis. Propter quod omnis sacerdos si vult docere populum, prius seipsum doceat: si autem seipsum non vult docere de omni quod docet, nec seipsum arguere de omni quod arguit, nec alios docat nec arguat quemquam, ut si judicium Dei non evadit, vel hominum opprobrium non patiatur.</w:t>
      </w:r>
    </w:p>
    <w:p w14:paraId="66BF4BB6" w14:textId="77777777" w:rsidR="001400F7" w:rsidRPr="0077035F" w:rsidRDefault="001400F7">
      <w:pPr>
        <w:pStyle w:val="EndnoteText"/>
        <w:rPr>
          <w:rFonts w:cs="Times New Roman"/>
          <w:sz w:val="24"/>
          <w:szCs w:val="24"/>
        </w:rPr>
      </w:pPr>
    </w:p>
  </w:endnote>
  <w:endnote w:id="10">
    <w:p w14:paraId="7DBC1D59" w14:textId="0F29BE64" w:rsidR="001400F7" w:rsidRPr="0077035F" w:rsidRDefault="001400F7">
      <w:pPr>
        <w:pStyle w:val="EndnoteText"/>
        <w:rPr>
          <w:rFonts w:cs="Times New Roman"/>
          <w:color w:val="000000"/>
          <w:sz w:val="24"/>
          <w:szCs w:val="24"/>
          <w:shd w:val="clear" w:color="auto" w:fill="FFFFFF"/>
        </w:rPr>
      </w:pPr>
      <w:r w:rsidRPr="0077035F">
        <w:rPr>
          <w:rStyle w:val="EndnoteReference"/>
          <w:rFonts w:cs="Times New Roman"/>
          <w:sz w:val="24"/>
          <w:szCs w:val="24"/>
        </w:rPr>
        <w:endnoteRef/>
      </w:r>
      <w:r w:rsidRPr="0077035F">
        <w:rPr>
          <w:rFonts w:cs="Times New Roman"/>
          <w:sz w:val="24"/>
          <w:szCs w:val="24"/>
        </w:rPr>
        <w:t xml:space="preserve"> The Latin here has it backwards from the Vulgate: Judges 7:7: </w:t>
      </w:r>
      <w:r w:rsidRPr="0077035F">
        <w:rPr>
          <w:rFonts w:cs="Times New Roman"/>
          <w:color w:val="000000"/>
          <w:sz w:val="24"/>
          <w:szCs w:val="24"/>
          <w:shd w:val="clear" w:color="auto" w:fill="FFFFFF"/>
        </w:rPr>
        <w:t>Et ait Dominus ad Gedeon: In trecentis viris qui lambuerunt aquas, liberabo vos, et tradam in manu tua Madian: omnis autem reliqua multitudo revertatur in locum suum.</w:t>
      </w:r>
    </w:p>
    <w:p w14:paraId="4F79C9BC" w14:textId="77777777" w:rsidR="00892723" w:rsidRPr="0077035F" w:rsidRDefault="00892723">
      <w:pPr>
        <w:pStyle w:val="EndnoteText"/>
        <w:rPr>
          <w:rFonts w:cs="Times New Roman"/>
          <w:color w:val="000000"/>
          <w:sz w:val="24"/>
          <w:szCs w:val="24"/>
          <w:shd w:val="clear" w:color="auto" w:fill="FFFFFF"/>
        </w:rPr>
      </w:pPr>
    </w:p>
    <w:p w14:paraId="2BEC410D" w14:textId="0E3D0F1C" w:rsidR="001400F7" w:rsidRPr="0077035F" w:rsidRDefault="001400F7">
      <w:pPr>
        <w:pStyle w:val="EndnoteText"/>
        <w:rPr>
          <w:rFonts w:cs="Times New Roman"/>
          <w:color w:val="000000"/>
          <w:sz w:val="24"/>
          <w:szCs w:val="24"/>
          <w:shd w:val="clear" w:color="auto" w:fill="FFFFFF"/>
        </w:rPr>
      </w:pPr>
      <w:r w:rsidRPr="0077035F">
        <w:rPr>
          <w:rFonts w:cs="Times New Roman"/>
          <w:color w:val="000000"/>
          <w:sz w:val="24"/>
          <w:szCs w:val="24"/>
          <w:shd w:val="clear" w:color="auto" w:fill="FFFFFF"/>
        </w:rPr>
        <w:t>And the Lord said to Gedeon: By the three hundred men, </w:t>
      </w:r>
      <w:r w:rsidRPr="0077035F">
        <w:rPr>
          <w:rFonts w:cs="Times New Roman"/>
          <w:sz w:val="24"/>
          <w:szCs w:val="24"/>
          <w:shd w:val="clear" w:color="auto" w:fill="FFFFFF"/>
        </w:rPr>
        <w:t>that lapped water</w:t>
      </w:r>
      <w:r w:rsidRPr="0077035F">
        <w:rPr>
          <w:rFonts w:cs="Times New Roman"/>
          <w:color w:val="000000"/>
          <w:sz w:val="24"/>
          <w:szCs w:val="24"/>
          <w:shd w:val="clear" w:color="auto" w:fill="FFFFFF"/>
        </w:rPr>
        <w:t>, I will save you, and deliver Madian into thy hand: but let all the rest of the people return to their place.</w:t>
      </w:r>
    </w:p>
    <w:p w14:paraId="57796888" w14:textId="77777777" w:rsidR="00892723" w:rsidRPr="0077035F" w:rsidRDefault="00892723">
      <w:pPr>
        <w:pStyle w:val="EndnoteText"/>
        <w:rPr>
          <w:rFonts w:cs="Times New Roman"/>
          <w:color w:val="000000"/>
          <w:sz w:val="24"/>
          <w:szCs w:val="24"/>
          <w:shd w:val="clear" w:color="auto" w:fill="FFFFFF"/>
        </w:rPr>
      </w:pPr>
    </w:p>
    <w:p w14:paraId="219FFA19" w14:textId="5F55DA26" w:rsidR="001400F7" w:rsidRPr="0077035F" w:rsidRDefault="001400F7">
      <w:pPr>
        <w:pStyle w:val="EndnoteText"/>
        <w:rPr>
          <w:rFonts w:cs="Times New Roman"/>
          <w:sz w:val="24"/>
          <w:szCs w:val="24"/>
          <w:shd w:val="clear" w:color="auto" w:fill="FFFFFF"/>
        </w:rPr>
      </w:pPr>
      <w:r w:rsidRPr="0077035F">
        <w:rPr>
          <w:rFonts w:cs="Times New Roman"/>
          <w:color w:val="000000"/>
          <w:sz w:val="24"/>
          <w:szCs w:val="24"/>
          <w:shd w:val="clear" w:color="auto" w:fill="FFFFFF"/>
        </w:rPr>
        <w:t xml:space="preserve">The explanation that follows demonstrates that the correct meaning was understood: </w:t>
      </w:r>
      <w:r w:rsidRPr="0077035F">
        <w:rPr>
          <w:rFonts w:cs="Times New Roman"/>
          <w:sz w:val="24"/>
          <w:szCs w:val="24"/>
          <w:shd w:val="clear" w:color="auto" w:fill="FFFFFF"/>
        </w:rPr>
        <w:t>"That lapped water": These were preferred that took the water up in their hands, and so lapped it, before them who laid themselves quite down to the waters to drink: which argued a more eager and sensual disposition.</w:t>
      </w:r>
    </w:p>
    <w:p w14:paraId="7B9EDBD6" w14:textId="77777777" w:rsidR="003716E0" w:rsidRPr="0077035F" w:rsidRDefault="003716E0">
      <w:pPr>
        <w:pStyle w:val="EndnoteText"/>
        <w:rPr>
          <w:rFonts w:cs="Times New Roman"/>
          <w:sz w:val="24"/>
          <w:szCs w:val="24"/>
        </w:rPr>
      </w:pPr>
    </w:p>
  </w:endnote>
  <w:endnote w:id="11">
    <w:p w14:paraId="1864A07F" w14:textId="77777777" w:rsidR="003716E0" w:rsidRPr="0077035F" w:rsidRDefault="003716E0" w:rsidP="003716E0">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w:t>
      </w:r>
      <w:bookmarkStart w:id="5" w:name="_Hlk7087895"/>
      <w:r w:rsidRPr="0077035F">
        <w:rPr>
          <w:rFonts w:cs="Times New Roman"/>
          <w:i/>
          <w:sz w:val="24"/>
          <w:szCs w:val="24"/>
        </w:rPr>
        <w:t>Glossa ordinaria</w:t>
      </w:r>
      <w:r w:rsidRPr="0077035F">
        <w:rPr>
          <w:rFonts w:cs="Times New Roman"/>
          <w:sz w:val="24"/>
          <w:szCs w:val="24"/>
        </w:rPr>
        <w:t xml:space="preserve">, </w:t>
      </w:r>
      <w:r w:rsidRPr="0077035F">
        <w:rPr>
          <w:rFonts w:cs="Times New Roman"/>
          <w:i/>
          <w:sz w:val="24"/>
          <w:szCs w:val="24"/>
        </w:rPr>
        <w:t xml:space="preserve">Liber Proverbiorum </w:t>
      </w:r>
      <w:r w:rsidRPr="0077035F">
        <w:rPr>
          <w:rFonts w:cs="Times New Roman"/>
          <w:sz w:val="24"/>
          <w:szCs w:val="24"/>
        </w:rPr>
        <w:t>3.20 (PL 113:1085)</w:t>
      </w:r>
      <w:bookmarkEnd w:id="5"/>
      <w:r w:rsidRPr="0077035F">
        <w:rPr>
          <w:rFonts w:cs="Times New Roman"/>
          <w:sz w:val="24"/>
          <w:szCs w:val="24"/>
        </w:rPr>
        <w:t>:   VERS. 20.---Sapientia illius eruperunt abyssi. In diebus Noe, etc., usque ad quaeque minoribus in exemplum monstrent, examinant.</w:t>
      </w:r>
    </w:p>
    <w:p w14:paraId="393410C7" w14:textId="676DF66F" w:rsidR="003716E0" w:rsidRPr="0077035F" w:rsidRDefault="003716E0">
      <w:pPr>
        <w:pStyle w:val="EndnoteText"/>
        <w:rPr>
          <w:rFonts w:cs="Times New Roman"/>
          <w:sz w:val="24"/>
          <w:szCs w:val="24"/>
        </w:rPr>
      </w:pPr>
    </w:p>
  </w:endnote>
  <w:endnote w:id="12">
    <w:p w14:paraId="471E565E" w14:textId="77777777" w:rsidR="003716E0" w:rsidRPr="0077035F" w:rsidRDefault="003716E0" w:rsidP="003716E0">
      <w:pPr>
        <w:pStyle w:val="EndnoteText"/>
        <w:rPr>
          <w:rFonts w:cs="Times New Roman"/>
          <w:sz w:val="24"/>
          <w:szCs w:val="24"/>
        </w:rPr>
      </w:pPr>
      <w:r w:rsidRPr="0077035F">
        <w:rPr>
          <w:rStyle w:val="EndnoteReference"/>
          <w:rFonts w:cs="Times New Roman"/>
          <w:sz w:val="24"/>
          <w:szCs w:val="24"/>
        </w:rPr>
        <w:endnoteRef/>
      </w:r>
      <w:r w:rsidRPr="0077035F">
        <w:rPr>
          <w:rFonts w:cs="Times New Roman"/>
          <w:sz w:val="24"/>
          <w:szCs w:val="24"/>
        </w:rPr>
        <w:t xml:space="preserve"> </w:t>
      </w:r>
      <w:bookmarkStart w:id="6" w:name="_Hlk7088003"/>
      <w:r w:rsidRPr="0077035F">
        <w:rPr>
          <w:rFonts w:cs="Times New Roman"/>
          <w:sz w:val="24"/>
          <w:szCs w:val="24"/>
        </w:rPr>
        <w:t xml:space="preserve">Augustine, </w:t>
      </w:r>
      <w:r w:rsidRPr="0077035F">
        <w:rPr>
          <w:rFonts w:cs="Times New Roman"/>
          <w:i/>
          <w:sz w:val="24"/>
          <w:szCs w:val="24"/>
        </w:rPr>
        <w:t>Confessiones</w:t>
      </w:r>
      <w:r w:rsidRPr="0077035F">
        <w:rPr>
          <w:rFonts w:cs="Times New Roman"/>
          <w:sz w:val="24"/>
          <w:szCs w:val="24"/>
        </w:rPr>
        <w:t xml:space="preserve"> 1.16.25 (PL 32:672)</w:t>
      </w:r>
      <w:bookmarkEnd w:id="6"/>
      <w:r w:rsidRPr="0077035F">
        <w:rPr>
          <w:rFonts w:cs="Times New Roman"/>
          <w:sz w:val="24"/>
          <w:szCs w:val="24"/>
        </w:rPr>
        <w:t>: Nonne ego in te legi et tonantem Jovem et adulterantem? Et utique non posset haec duo; sed actum est, ut haberet auctoritatem ad imitandum verum adulterium, lenocinante falso tonitruo.</w:t>
      </w:r>
    </w:p>
    <w:p w14:paraId="71E421C5" w14:textId="77777777" w:rsidR="003716E0" w:rsidRPr="0077035F" w:rsidRDefault="003716E0" w:rsidP="003716E0">
      <w:pPr>
        <w:pStyle w:val="EndnoteText"/>
        <w:rPr>
          <w:rFonts w:cs="Times New Roman"/>
          <w:sz w:val="24"/>
          <w:szCs w:val="24"/>
        </w:rPr>
      </w:pPr>
    </w:p>
    <w:p w14:paraId="57F089A9" w14:textId="77777777" w:rsidR="003716E0" w:rsidRPr="0077035F" w:rsidRDefault="003716E0" w:rsidP="003716E0">
      <w:pPr>
        <w:pStyle w:val="EndnoteText"/>
        <w:rPr>
          <w:rFonts w:cs="Times New Roman"/>
          <w:sz w:val="24"/>
          <w:szCs w:val="24"/>
        </w:rPr>
      </w:pPr>
      <w:r w:rsidRPr="0077035F">
        <w:rPr>
          <w:rFonts w:cs="Times New Roman"/>
          <w:sz w:val="24"/>
          <w:szCs w:val="24"/>
        </w:rPr>
        <w:t xml:space="preserve">Have I not read in you of Jove, both thunderer and adulterer? In truth, he could not be </w:t>
      </w:r>
      <w:proofErr w:type="gramStart"/>
      <w:r w:rsidRPr="0077035F">
        <w:rPr>
          <w:rFonts w:cs="Times New Roman"/>
          <w:sz w:val="24"/>
          <w:szCs w:val="24"/>
        </w:rPr>
        <w:t>both of these</w:t>
      </w:r>
      <w:proofErr w:type="gramEnd"/>
      <w:r w:rsidRPr="0077035F">
        <w:rPr>
          <w:rFonts w:cs="Times New Roman"/>
          <w:sz w:val="24"/>
          <w:szCs w:val="24"/>
        </w:rPr>
        <w:t>, but the story is told so that authority would be provided to imitate the true adultery while the false thunder cloaks it over.</w:t>
      </w:r>
    </w:p>
    <w:p w14:paraId="1195B511" w14:textId="41DE056A" w:rsidR="003716E0" w:rsidRPr="0077035F" w:rsidRDefault="003716E0">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C1B58" w14:textId="77777777" w:rsidR="007F4332" w:rsidRDefault="007F4332" w:rsidP="007F4332">
      <w:pPr>
        <w:spacing w:after="0" w:line="240" w:lineRule="auto"/>
      </w:pPr>
      <w:r>
        <w:separator/>
      </w:r>
    </w:p>
  </w:footnote>
  <w:footnote w:type="continuationSeparator" w:id="0">
    <w:p w14:paraId="01052FA6" w14:textId="77777777" w:rsidR="007F4332" w:rsidRDefault="007F4332" w:rsidP="007F4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11"/>
    <w:rsid w:val="00001549"/>
    <w:rsid w:val="00006076"/>
    <w:rsid w:val="000300EE"/>
    <w:rsid w:val="00031D1A"/>
    <w:rsid w:val="0005342C"/>
    <w:rsid w:val="000620B1"/>
    <w:rsid w:val="001400F7"/>
    <w:rsid w:val="0017362C"/>
    <w:rsid w:val="0018314F"/>
    <w:rsid w:val="001E519D"/>
    <w:rsid w:val="00265E7A"/>
    <w:rsid w:val="002B2990"/>
    <w:rsid w:val="003125DE"/>
    <w:rsid w:val="00320249"/>
    <w:rsid w:val="003716E0"/>
    <w:rsid w:val="00396492"/>
    <w:rsid w:val="003C4D17"/>
    <w:rsid w:val="00462513"/>
    <w:rsid w:val="004851E1"/>
    <w:rsid w:val="004D697F"/>
    <w:rsid w:val="004F0A86"/>
    <w:rsid w:val="005332C4"/>
    <w:rsid w:val="00536FA9"/>
    <w:rsid w:val="00567EB1"/>
    <w:rsid w:val="005837DC"/>
    <w:rsid w:val="00585D06"/>
    <w:rsid w:val="00605BEF"/>
    <w:rsid w:val="006242BF"/>
    <w:rsid w:val="00640BA6"/>
    <w:rsid w:val="006659EA"/>
    <w:rsid w:val="00681A90"/>
    <w:rsid w:val="0068644C"/>
    <w:rsid w:val="006F3886"/>
    <w:rsid w:val="006F462F"/>
    <w:rsid w:val="0077035F"/>
    <w:rsid w:val="007724CB"/>
    <w:rsid w:val="0078559E"/>
    <w:rsid w:val="007C687A"/>
    <w:rsid w:val="007F4332"/>
    <w:rsid w:val="007F76BD"/>
    <w:rsid w:val="00876054"/>
    <w:rsid w:val="00892723"/>
    <w:rsid w:val="008A744A"/>
    <w:rsid w:val="00952C11"/>
    <w:rsid w:val="009B0F06"/>
    <w:rsid w:val="009E7C80"/>
    <w:rsid w:val="00A15DA4"/>
    <w:rsid w:val="00A5767E"/>
    <w:rsid w:val="00AA792B"/>
    <w:rsid w:val="00AB5B11"/>
    <w:rsid w:val="00B04CDE"/>
    <w:rsid w:val="00B80AF7"/>
    <w:rsid w:val="00B9284F"/>
    <w:rsid w:val="00C30B4C"/>
    <w:rsid w:val="00C67EBC"/>
    <w:rsid w:val="00D76713"/>
    <w:rsid w:val="00E364DC"/>
    <w:rsid w:val="00E50F90"/>
    <w:rsid w:val="00ED6A9F"/>
    <w:rsid w:val="00F204D2"/>
    <w:rsid w:val="00F541F6"/>
    <w:rsid w:val="00FA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5172"/>
  <w15:chartTrackingRefBased/>
  <w15:docId w15:val="{87537508-A760-444C-AF77-B8856C65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31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DE"/>
    <w:rPr>
      <w:rFonts w:ascii="Segoe UI" w:hAnsi="Segoe UI" w:cs="Segoe UI"/>
      <w:sz w:val="18"/>
      <w:szCs w:val="18"/>
    </w:rPr>
  </w:style>
  <w:style w:type="paragraph" w:styleId="EndnoteText">
    <w:name w:val="endnote text"/>
    <w:basedOn w:val="Normal"/>
    <w:link w:val="EndnoteTextChar"/>
    <w:uiPriority w:val="99"/>
    <w:unhideWhenUsed/>
    <w:rsid w:val="007F4332"/>
    <w:pPr>
      <w:spacing w:after="0" w:line="240" w:lineRule="auto"/>
    </w:pPr>
    <w:rPr>
      <w:sz w:val="20"/>
      <w:szCs w:val="20"/>
    </w:rPr>
  </w:style>
  <w:style w:type="character" w:customStyle="1" w:styleId="EndnoteTextChar">
    <w:name w:val="Endnote Text Char"/>
    <w:basedOn w:val="DefaultParagraphFont"/>
    <w:link w:val="EndnoteText"/>
    <w:uiPriority w:val="99"/>
    <w:rsid w:val="007F4332"/>
    <w:rPr>
      <w:sz w:val="20"/>
      <w:szCs w:val="20"/>
    </w:rPr>
  </w:style>
  <w:style w:type="character" w:styleId="EndnoteReference">
    <w:name w:val="endnote reference"/>
    <w:basedOn w:val="DefaultParagraphFont"/>
    <w:uiPriority w:val="99"/>
    <w:semiHidden/>
    <w:unhideWhenUsed/>
    <w:rsid w:val="007F4332"/>
    <w:rPr>
      <w:vertAlign w:val="superscript"/>
    </w:rPr>
  </w:style>
  <w:style w:type="character" w:styleId="Hyperlink">
    <w:name w:val="Hyperlink"/>
    <w:basedOn w:val="DefaultParagraphFont"/>
    <w:uiPriority w:val="99"/>
    <w:unhideWhenUsed/>
    <w:rsid w:val="007F43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9fxkAAAAcAAJ&amp;pg=PA239&amp;dq=filii+viperarum+qui+ante+tempus&amp;hl=en&amp;sa=X&amp;ved=0ahUKEwiBuq6t-4jdAhUP26wKHVcpCwsQ6AEIKj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393D0E5-2091-4BBF-8D58-FCD3A837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2019-04-25T19:26:00Z</cp:lastPrinted>
  <dcterms:created xsi:type="dcterms:W3CDTF">2020-12-05T20:13:00Z</dcterms:created>
  <dcterms:modified xsi:type="dcterms:W3CDTF">2020-12-07T18:10:00Z</dcterms:modified>
</cp:coreProperties>
</file>