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A556F" w14:textId="77777777" w:rsidR="00B9284F" w:rsidRPr="00487BDA" w:rsidRDefault="00217303" w:rsidP="00217303">
      <w:pPr>
        <w:spacing w:line="480" w:lineRule="auto"/>
        <w:rPr>
          <w:rFonts w:cs="Times New Roman"/>
        </w:rPr>
      </w:pPr>
      <w:r w:rsidRPr="00487BDA">
        <w:rPr>
          <w:rFonts w:cs="Times New Roman"/>
        </w:rPr>
        <w:t>295 Precept (</w:t>
      </w:r>
      <w:r w:rsidRPr="00487BDA">
        <w:rPr>
          <w:rFonts w:cs="Times New Roman"/>
          <w:i/>
        </w:rPr>
        <w:t>Preceptum</w:t>
      </w:r>
      <w:r w:rsidRPr="00487BDA">
        <w:rPr>
          <w:rFonts w:cs="Times New Roman"/>
        </w:rPr>
        <w:t>)</w:t>
      </w:r>
    </w:p>
    <w:p w14:paraId="1B9C61BD" w14:textId="40A6DE2A" w:rsidR="00217303" w:rsidRPr="00487BDA" w:rsidRDefault="00217303" w:rsidP="00217303">
      <w:pPr>
        <w:spacing w:line="480" w:lineRule="auto"/>
        <w:rPr>
          <w:rFonts w:cs="Times New Roman"/>
        </w:rPr>
      </w:pPr>
      <w:r w:rsidRPr="00487BDA">
        <w:rPr>
          <w:rFonts w:cs="Times New Roman"/>
        </w:rPr>
        <w:t>Note</w:t>
      </w:r>
      <w:r w:rsidR="002774A3" w:rsidRPr="00487BDA">
        <w:rPr>
          <w:rStyle w:val="EndnoteReference"/>
          <w:rFonts w:cs="Times New Roman"/>
        </w:rPr>
        <w:endnoteReference w:id="1"/>
      </w:r>
      <w:r w:rsidRPr="00487BDA">
        <w:rPr>
          <w:rFonts w:cs="Times New Roman"/>
        </w:rPr>
        <w:t xml:space="preserve"> that here properly speaking is </w:t>
      </w:r>
      <w:r w:rsidR="006725BD" w:rsidRPr="00487BDA">
        <w:rPr>
          <w:rFonts w:cs="Times New Roman"/>
        </w:rPr>
        <w:t xml:space="preserve">the </w:t>
      </w:r>
      <w:r w:rsidRPr="00487BDA">
        <w:rPr>
          <w:rFonts w:cs="Times New Roman"/>
        </w:rPr>
        <w:t xml:space="preserve">authority of doing something or not doing. But </w:t>
      </w:r>
      <w:r w:rsidR="00D53FC4" w:rsidRPr="00487BDA">
        <w:rPr>
          <w:rFonts w:cs="Times New Roman"/>
        </w:rPr>
        <w:t>affirmative</w:t>
      </w:r>
      <w:r w:rsidRPr="00487BDA">
        <w:rPr>
          <w:rFonts w:cs="Times New Roman"/>
        </w:rPr>
        <w:t xml:space="preserve"> mandates properly are said</w:t>
      </w:r>
      <w:r w:rsidR="00CB4BC5" w:rsidRPr="00487BDA">
        <w:rPr>
          <w:rFonts w:cs="Times New Roman"/>
        </w:rPr>
        <w:t xml:space="preserve"> to be</w:t>
      </w:r>
      <w:r w:rsidRPr="00487BDA">
        <w:rPr>
          <w:rFonts w:cs="Times New Roman"/>
        </w:rPr>
        <w:t xml:space="preserve"> thoughtful precepts. In truth they are called prohibitions. </w:t>
      </w:r>
      <w:r w:rsidR="00D53FC4" w:rsidRPr="00487BDA">
        <w:rPr>
          <w:rFonts w:cs="Times New Roman"/>
        </w:rPr>
        <w:t>Therefore,</w:t>
      </w:r>
      <w:r w:rsidRPr="00487BDA">
        <w:rPr>
          <w:rFonts w:cs="Times New Roman"/>
        </w:rPr>
        <w:t xml:space="preserve"> the Lord</w:t>
      </w:r>
      <w:r w:rsidR="006725BD" w:rsidRPr="00487BDA">
        <w:rPr>
          <w:rFonts w:cs="Times New Roman"/>
        </w:rPr>
        <w:t>’</w:t>
      </w:r>
      <w:r w:rsidRPr="00487BDA">
        <w:rPr>
          <w:rFonts w:cs="Times New Roman"/>
        </w:rPr>
        <w:t xml:space="preserve">s precepts are to be filled </w:t>
      </w:r>
      <w:r w:rsidR="006725BD" w:rsidRPr="00487BDA">
        <w:rPr>
          <w:rFonts w:cs="Times New Roman"/>
        </w:rPr>
        <w:t xml:space="preserve">for </w:t>
      </w:r>
      <w:r w:rsidRPr="00487BDA">
        <w:rPr>
          <w:rFonts w:cs="Times New Roman"/>
        </w:rPr>
        <w:t xml:space="preserve">multiple reasons. First </w:t>
      </w:r>
      <w:r w:rsidR="006725BD" w:rsidRPr="00487BDA">
        <w:rPr>
          <w:rFonts w:cs="Times New Roman"/>
        </w:rPr>
        <w:t xml:space="preserve">by </w:t>
      </w:r>
      <w:r w:rsidRPr="00487BDA">
        <w:rPr>
          <w:rFonts w:cs="Times New Roman"/>
        </w:rPr>
        <w:t xml:space="preserve">reason of commanding </w:t>
      </w:r>
      <w:r w:rsidR="00E5227B" w:rsidRPr="00487BDA">
        <w:rPr>
          <w:rFonts w:cs="Times New Roman"/>
        </w:rPr>
        <w:t>in which is the almighty powerful presence, distinguishing all things with justice, and repenting rightly.</w:t>
      </w:r>
    </w:p>
    <w:p w14:paraId="595E3E0A" w14:textId="77777777" w:rsidR="00E5227B" w:rsidRPr="00487BDA" w:rsidRDefault="00E5227B" w:rsidP="00217303">
      <w:pPr>
        <w:spacing w:line="480" w:lineRule="auto"/>
        <w:rPr>
          <w:rFonts w:cs="Times New Roman"/>
        </w:rPr>
      </w:pPr>
      <w:r w:rsidRPr="00487BDA">
        <w:rPr>
          <w:rFonts w:cs="Times New Roman"/>
        </w:rPr>
        <w:t>¶ Concerning the first, Lev. 20[:8]: “Keep my precepts,” and judgments, “and do them. I am the Lord.”</w:t>
      </w:r>
      <w:r w:rsidR="00755109" w:rsidRPr="00487BDA">
        <w:rPr>
          <w:rFonts w:cs="Times New Roman"/>
        </w:rPr>
        <w:t xml:space="preserve"> Guard these things in the heart, as they might be in the memory through retention, as they may be in the intelligence </w:t>
      </w:r>
      <w:r w:rsidR="006725BD" w:rsidRPr="00487BDA">
        <w:rPr>
          <w:rFonts w:cs="Times New Roman"/>
        </w:rPr>
        <w:t>through</w:t>
      </w:r>
      <w:r w:rsidR="00755109" w:rsidRPr="00487BDA">
        <w:rPr>
          <w:rFonts w:cs="Times New Roman"/>
        </w:rPr>
        <w:t xml:space="preserve"> consideration, in the will through devotion, and do them in work </w:t>
      </w:r>
      <w:r w:rsidR="007B3F30" w:rsidRPr="00487BDA">
        <w:rPr>
          <w:rFonts w:cs="Times New Roman"/>
        </w:rPr>
        <w:t xml:space="preserve">through </w:t>
      </w:r>
      <w:r w:rsidR="00755109" w:rsidRPr="00487BDA">
        <w:rPr>
          <w:rFonts w:cs="Times New Roman"/>
        </w:rPr>
        <w:t xml:space="preserve">execution </w:t>
      </w:r>
      <w:r w:rsidR="007B3F30" w:rsidRPr="00487BDA">
        <w:rPr>
          <w:rFonts w:cs="Times New Roman"/>
        </w:rPr>
        <w:t>little by little. For namely knowledge without use, Psal. [98:7]: “They kept his testimonies, and the commandment which he gave them.”</w:t>
      </w:r>
    </w:p>
    <w:p w14:paraId="0F7EF02F" w14:textId="6310DCAC" w:rsidR="007B3F30" w:rsidRPr="00487BDA" w:rsidRDefault="007B3F30" w:rsidP="00E14210">
      <w:pPr>
        <w:spacing w:line="480" w:lineRule="auto"/>
        <w:rPr>
          <w:rFonts w:cs="Times New Roman"/>
        </w:rPr>
      </w:pPr>
      <w:r w:rsidRPr="00487BDA">
        <w:rPr>
          <w:rFonts w:cs="Times New Roman"/>
        </w:rPr>
        <w:t>¶ Concerning the second, if by the roaring lion</w:t>
      </w:r>
      <w:r w:rsidR="009B0B55" w:rsidRPr="00487BDA">
        <w:rPr>
          <w:rFonts w:cs="Times New Roman"/>
        </w:rPr>
        <w:t>,</w:t>
      </w:r>
      <w:r w:rsidR="00040260" w:rsidRPr="00487BDA">
        <w:rPr>
          <w:rStyle w:val="EndnoteReference"/>
          <w:rFonts w:cs="Times New Roman"/>
        </w:rPr>
        <w:endnoteReference w:id="2"/>
      </w:r>
      <w:r w:rsidRPr="00487BDA">
        <w:rPr>
          <w:rFonts w:cs="Times New Roman"/>
        </w:rPr>
        <w:t xml:space="preserve"> the director of the </w:t>
      </w:r>
      <w:r w:rsidR="009B0B55" w:rsidRPr="00487BDA">
        <w:rPr>
          <w:rFonts w:cs="Times New Roman"/>
        </w:rPr>
        <w:t xml:space="preserve">land beasts, they are fixed nor dare to </w:t>
      </w:r>
      <w:r w:rsidR="00D53FC4" w:rsidRPr="00487BDA">
        <w:rPr>
          <w:rFonts w:cs="Times New Roman"/>
        </w:rPr>
        <w:t>proceed</w:t>
      </w:r>
      <w:r w:rsidR="009B0B55" w:rsidRPr="00487BDA">
        <w:rPr>
          <w:rFonts w:cs="Times New Roman"/>
        </w:rPr>
        <w:t>, how much more rational men ought to restrain all things of cruelty at the thunder of God for the present and always, Isai. 30[:20-21]: “</w:t>
      </w:r>
      <w:r w:rsidR="00E14210" w:rsidRPr="00487BDA">
        <w:rPr>
          <w:rFonts w:cs="Times New Roman"/>
        </w:rPr>
        <w:t>Your eyes shall see your teacher. And your ears shall hear the words of one admonishing you behind your back: This is the way, walk in it.”</w:t>
      </w:r>
    </w:p>
    <w:p w14:paraId="13D0F9CB" w14:textId="51645B44" w:rsidR="00E14210" w:rsidRPr="00487BDA" w:rsidRDefault="00E14210" w:rsidP="00E14210">
      <w:pPr>
        <w:spacing w:line="480" w:lineRule="auto"/>
        <w:rPr>
          <w:rFonts w:cs="Times New Roman"/>
        </w:rPr>
      </w:pPr>
      <w:r w:rsidRPr="00487BDA">
        <w:rPr>
          <w:rFonts w:cs="Times New Roman"/>
        </w:rPr>
        <w:t xml:space="preserve">¶ The example of Thais the courtesan in the </w:t>
      </w:r>
      <w:r w:rsidRPr="00487BDA">
        <w:rPr>
          <w:rFonts w:cs="Times New Roman"/>
          <w:i/>
        </w:rPr>
        <w:t>Vitae Patrum</w:t>
      </w:r>
      <w:r w:rsidRPr="00487BDA">
        <w:rPr>
          <w:rFonts w:cs="Times New Roman"/>
        </w:rPr>
        <w:t>,</w:t>
      </w:r>
      <w:r w:rsidR="00040260" w:rsidRPr="00487BDA">
        <w:rPr>
          <w:rStyle w:val="EndnoteReference"/>
          <w:rFonts w:cs="Times New Roman"/>
        </w:rPr>
        <w:endnoteReference w:id="3"/>
      </w:r>
      <w:r w:rsidRPr="00487BDA">
        <w:rPr>
          <w:rFonts w:cs="Times New Roman"/>
        </w:rPr>
        <w:t xml:space="preserve"> who said to Abbot Paphnutius, there is no place which God does not see.</w:t>
      </w:r>
    </w:p>
    <w:p w14:paraId="530B957F" w14:textId="77777777" w:rsidR="00E14210" w:rsidRPr="00487BDA" w:rsidRDefault="00E14210" w:rsidP="00E14210">
      <w:pPr>
        <w:spacing w:line="480" w:lineRule="auto"/>
        <w:rPr>
          <w:rFonts w:cs="Times New Roman"/>
        </w:rPr>
      </w:pPr>
      <w:r w:rsidRPr="00487BDA">
        <w:rPr>
          <w:rFonts w:cs="Times New Roman"/>
        </w:rPr>
        <w:t>¶ Concerning the third, we have not seen that the precepts of the remiss prelate are to be neglected, but our preceptor God is most prompt in punishing evils, Jer. 7[:12]: “</w:t>
      </w:r>
      <w:r w:rsidR="0055013F" w:rsidRPr="00487BDA">
        <w:rPr>
          <w:rFonts w:cs="Times New Roman"/>
        </w:rPr>
        <w:t xml:space="preserve">Go to my place in </w:t>
      </w:r>
      <w:r w:rsidR="00D53FC4" w:rsidRPr="00487BDA">
        <w:rPr>
          <w:rFonts w:cs="Times New Roman"/>
        </w:rPr>
        <w:t>Silo and</w:t>
      </w:r>
      <w:r w:rsidR="0055013F" w:rsidRPr="00487BDA">
        <w:rPr>
          <w:rFonts w:cs="Times New Roman"/>
        </w:rPr>
        <w:t xml:space="preserve"> see what I did to it for the wickedness of my people.”</w:t>
      </w:r>
    </w:p>
    <w:p w14:paraId="7E72FE2D" w14:textId="77777777" w:rsidR="0055013F" w:rsidRPr="00487BDA" w:rsidRDefault="0055013F" w:rsidP="00E14210">
      <w:pPr>
        <w:spacing w:line="480" w:lineRule="auto"/>
        <w:rPr>
          <w:rFonts w:cs="Times New Roman"/>
        </w:rPr>
      </w:pPr>
      <w:r w:rsidRPr="00487BDA">
        <w:rPr>
          <w:rFonts w:cs="Times New Roman"/>
        </w:rPr>
        <w:lastRenderedPageBreak/>
        <w:t xml:space="preserve">¶ Again, may the proud see further the case of Lucifer, the submersion of the world, the damnation of the greedy </w:t>
      </w:r>
      <w:r w:rsidR="00D53FC4" w:rsidRPr="00487BDA">
        <w:rPr>
          <w:rFonts w:cs="Times New Roman"/>
        </w:rPr>
        <w:t>Pharaoh</w:t>
      </w:r>
      <w:r w:rsidRPr="00487BDA">
        <w:rPr>
          <w:rFonts w:cs="Times New Roman"/>
        </w:rPr>
        <w:t>, the reprobation of the ungrateful rich, the wicked servant not wishing to have mercy.</w:t>
      </w:r>
    </w:p>
    <w:p w14:paraId="1C8E0AC6" w14:textId="77777777" w:rsidR="0055013F" w:rsidRPr="00487BDA" w:rsidRDefault="0055013F" w:rsidP="00E14210">
      <w:pPr>
        <w:spacing w:line="480" w:lineRule="auto"/>
        <w:rPr>
          <w:rFonts w:cs="Times New Roman"/>
        </w:rPr>
      </w:pPr>
      <w:r w:rsidRPr="00487BDA">
        <w:rPr>
          <w:rFonts w:cs="Times New Roman"/>
        </w:rPr>
        <w:t xml:space="preserve">¶ Condemnation of the slothful, of the lazy servant, </w:t>
      </w:r>
      <w:r w:rsidR="00E57776" w:rsidRPr="00487BDA">
        <w:rPr>
          <w:rFonts w:cs="Times New Roman"/>
        </w:rPr>
        <w:t>the cleansing of the lustful, the drowning of the gluttonous, the burning of the Jewish people, Tob. 3[:4]: “For we have not obeyed your commandments, therefore are we delivered to spoil and to captivity, and death, and are made a fable, and a reproach.”</w:t>
      </w:r>
    </w:p>
    <w:p w14:paraId="103FFC50" w14:textId="77777777" w:rsidR="00E57776" w:rsidRPr="00487BDA" w:rsidRDefault="00E57776" w:rsidP="00E14210">
      <w:pPr>
        <w:spacing w:line="480" w:lineRule="auto"/>
        <w:rPr>
          <w:rFonts w:cs="Times New Roman"/>
        </w:rPr>
      </w:pPr>
      <w:r w:rsidRPr="00487BDA">
        <w:rPr>
          <w:rFonts w:cs="Times New Roman"/>
        </w:rPr>
        <w:t>¶ Secondly, the precepts of God are to be fulfilled by reason of form and mode in commanding. Which certainly the form is firstly obligatory as to always.</w:t>
      </w:r>
    </w:p>
    <w:p w14:paraId="01BF4D40" w14:textId="77777777" w:rsidR="00E57776" w:rsidRPr="00487BDA" w:rsidRDefault="00E57776" w:rsidP="00E14210">
      <w:pPr>
        <w:spacing w:line="480" w:lineRule="auto"/>
        <w:rPr>
          <w:rFonts w:cs="Times New Roman"/>
        </w:rPr>
      </w:pPr>
      <w:r w:rsidRPr="00487BDA">
        <w:rPr>
          <w:rFonts w:cs="Times New Roman"/>
        </w:rPr>
        <w:t xml:space="preserve">¶ For the </w:t>
      </w:r>
      <w:r w:rsidR="00B46171" w:rsidRPr="00487BDA">
        <w:rPr>
          <w:rFonts w:cs="Times New Roman"/>
        </w:rPr>
        <w:t>laws of the matter belong to the buyer.</w:t>
      </w:r>
    </w:p>
    <w:p w14:paraId="23034EF8" w14:textId="2AACC081" w:rsidR="00B46171" w:rsidRPr="00487BDA" w:rsidRDefault="00B46171" w:rsidP="00E14210">
      <w:pPr>
        <w:spacing w:line="480" w:lineRule="auto"/>
        <w:rPr>
          <w:rFonts w:cs="Times New Roman"/>
        </w:rPr>
      </w:pPr>
      <w:r w:rsidRPr="00487BDA">
        <w:rPr>
          <w:rFonts w:cs="Times New Roman"/>
        </w:rPr>
        <w:t xml:space="preserve">¶ Since therefore God made us and redeemed </w:t>
      </w:r>
      <w:r w:rsidR="00487BDA" w:rsidRPr="00487BDA">
        <w:rPr>
          <w:rFonts w:cs="Times New Roman"/>
        </w:rPr>
        <w:t>us,</w:t>
      </w:r>
      <w:r w:rsidRPr="00487BDA">
        <w:rPr>
          <w:rFonts w:cs="Times New Roman"/>
        </w:rPr>
        <w:t xml:space="preserve"> we are his and not ours. Especially when they observe this obligation irrationally, Job 39[:27]: “Will the eagle mount up at your command?” </w:t>
      </w:r>
    </w:p>
    <w:p w14:paraId="50F934D8" w14:textId="77777777" w:rsidR="006E3F02" w:rsidRPr="00487BDA" w:rsidRDefault="006E3F02" w:rsidP="00E14210">
      <w:pPr>
        <w:spacing w:line="480" w:lineRule="auto"/>
        <w:rPr>
          <w:rFonts w:cs="Times New Roman"/>
        </w:rPr>
      </w:pPr>
      <w:r w:rsidRPr="00487BDA">
        <w:rPr>
          <w:rFonts w:cs="Times New Roman"/>
        </w:rPr>
        <w:t xml:space="preserve">¶ Because it is also senseless, Job 9[:7]: “Who commands the sun and it rises not.” </w:t>
      </w:r>
      <w:r w:rsidR="00D53FC4" w:rsidRPr="00487BDA">
        <w:rPr>
          <w:rFonts w:cs="Times New Roman"/>
        </w:rPr>
        <w:t>Therefore,</w:t>
      </w:r>
      <w:r w:rsidRPr="00487BDA">
        <w:rPr>
          <w:rFonts w:cs="Times New Roman"/>
        </w:rPr>
        <w:t xml:space="preserve"> how much more are the rational obliged to carry out his precepts for them, Deut. 8[:1]: “</w:t>
      </w:r>
      <w:r w:rsidR="00747F2A" w:rsidRPr="00487BDA">
        <w:rPr>
          <w:rFonts w:cs="Times New Roman"/>
        </w:rPr>
        <w:t xml:space="preserve">All the commandments, that I command </w:t>
      </w:r>
      <w:r w:rsidR="00AF3783" w:rsidRPr="00487BDA">
        <w:rPr>
          <w:rFonts w:cs="Times New Roman"/>
        </w:rPr>
        <w:t>you</w:t>
      </w:r>
      <w:r w:rsidR="00747F2A" w:rsidRPr="00487BDA">
        <w:rPr>
          <w:rFonts w:cs="Times New Roman"/>
        </w:rPr>
        <w:t xml:space="preserve"> this day, take great care to observe.”</w:t>
      </w:r>
    </w:p>
    <w:p w14:paraId="036D2E85" w14:textId="77777777" w:rsidR="00747F2A" w:rsidRPr="00487BDA" w:rsidRDefault="00747F2A" w:rsidP="00E14210">
      <w:pPr>
        <w:spacing w:line="480" w:lineRule="auto"/>
        <w:rPr>
          <w:rFonts w:cs="Times New Roman"/>
        </w:rPr>
      </w:pPr>
      <w:r w:rsidRPr="00487BDA">
        <w:rPr>
          <w:rFonts w:cs="Times New Roman"/>
        </w:rPr>
        <w:t>Second, the form of the precept is threatening as f</w:t>
      </w:r>
      <w:r w:rsidR="00AF3783" w:rsidRPr="00487BDA">
        <w:rPr>
          <w:rFonts w:cs="Times New Roman"/>
        </w:rPr>
        <w:t>a</w:t>
      </w:r>
      <w:r w:rsidRPr="00487BDA">
        <w:rPr>
          <w:rFonts w:cs="Times New Roman"/>
        </w:rPr>
        <w:t xml:space="preserve">r as the </w:t>
      </w:r>
      <w:r w:rsidR="00D53FC4" w:rsidRPr="00487BDA">
        <w:rPr>
          <w:rFonts w:cs="Times New Roman"/>
        </w:rPr>
        <w:t>rebel</w:t>
      </w:r>
      <w:r w:rsidRPr="00487BDA">
        <w:rPr>
          <w:rFonts w:cs="Times New Roman"/>
        </w:rPr>
        <w:t xml:space="preserve"> ban of the prince who received under </w:t>
      </w:r>
      <w:r w:rsidR="00D53FC4" w:rsidRPr="00487BDA">
        <w:rPr>
          <w:rFonts w:cs="Times New Roman"/>
        </w:rPr>
        <w:t>penalty</w:t>
      </w:r>
      <w:r w:rsidRPr="00487BDA">
        <w:rPr>
          <w:rFonts w:cs="Times New Roman"/>
        </w:rPr>
        <w:t xml:space="preserve"> of losing the earthly substance </w:t>
      </w:r>
      <w:r w:rsidR="00A35EEA" w:rsidRPr="00487BDA">
        <w:rPr>
          <w:rFonts w:cs="Times New Roman"/>
        </w:rPr>
        <w:t xml:space="preserve">and the body well served. But the divine precept was commanded to be guarded under penalty of temporal matters, the body, and grace, Psal. [118:4]: </w:t>
      </w:r>
      <w:r w:rsidR="009C3714" w:rsidRPr="00487BDA">
        <w:rPr>
          <w:rFonts w:cs="Times New Roman"/>
        </w:rPr>
        <w:t xml:space="preserve">“You have commanded your commandments to be kept most diligently.” </w:t>
      </w:r>
      <w:r w:rsidR="00EE537A" w:rsidRPr="00487BDA">
        <w:rPr>
          <w:rFonts w:cs="Times New Roman"/>
        </w:rPr>
        <w:t xml:space="preserve">Gen. 2[:16-17]: “God commanded man: Of every tree,” etc., and it follows, “of the tree of knowledge of good and evil, you shall not eat. For in what day </w:t>
      </w:r>
      <w:r w:rsidR="00D53FC4" w:rsidRPr="00487BDA">
        <w:rPr>
          <w:rFonts w:cs="Times New Roman"/>
        </w:rPr>
        <w:t>so ever</w:t>
      </w:r>
      <w:r w:rsidR="00EE537A" w:rsidRPr="00487BDA">
        <w:rPr>
          <w:rFonts w:cs="Times New Roman"/>
        </w:rPr>
        <w:t xml:space="preserve"> you shall eat of it, you shall die the death.”</w:t>
      </w:r>
    </w:p>
    <w:p w14:paraId="0E9E54F3" w14:textId="058E3DE8" w:rsidR="00EE537A" w:rsidRPr="00487BDA" w:rsidRDefault="00EE537A" w:rsidP="00E14210">
      <w:pPr>
        <w:spacing w:line="480" w:lineRule="auto"/>
        <w:rPr>
          <w:rFonts w:cs="Times New Roman"/>
        </w:rPr>
      </w:pPr>
      <w:r w:rsidRPr="00487BDA">
        <w:rPr>
          <w:rFonts w:cs="Times New Roman"/>
        </w:rPr>
        <w:t>¶ The example of Seme</w:t>
      </w:r>
      <w:r w:rsidR="00487BDA">
        <w:rPr>
          <w:rFonts w:cs="Times New Roman"/>
        </w:rPr>
        <w:t>i</w:t>
      </w:r>
      <w:r w:rsidRPr="00487BDA">
        <w:rPr>
          <w:rFonts w:cs="Times New Roman"/>
        </w:rPr>
        <w:t>, 3 Reg. 2[:43] not serving the precept of the king.</w:t>
      </w:r>
    </w:p>
    <w:p w14:paraId="6B2D9D54" w14:textId="77777777" w:rsidR="00EE537A" w:rsidRPr="00487BDA" w:rsidRDefault="00EE537A" w:rsidP="00E14210">
      <w:pPr>
        <w:spacing w:line="480" w:lineRule="auto"/>
        <w:rPr>
          <w:rFonts w:cs="Times New Roman"/>
        </w:rPr>
      </w:pPr>
      <w:r w:rsidRPr="00487BDA">
        <w:rPr>
          <w:rFonts w:cs="Times New Roman"/>
        </w:rPr>
        <w:t xml:space="preserve">¶ The third form of the divine precept is permitting to the obedient, Deut. </w:t>
      </w:r>
      <w:r w:rsidR="00646259" w:rsidRPr="00487BDA">
        <w:rPr>
          <w:rFonts w:cs="Times New Roman"/>
        </w:rPr>
        <w:t xml:space="preserve">4[:40]: “Keep his precepts that it may be well with thee.” Just as one keeps well a castle committed to him, he guards it defensively. </w:t>
      </w:r>
      <w:r w:rsidR="00D53FC4" w:rsidRPr="00487BDA">
        <w:rPr>
          <w:rFonts w:cs="Times New Roman"/>
        </w:rPr>
        <w:t>Thus,</w:t>
      </w:r>
      <w:r w:rsidR="00646259" w:rsidRPr="00487BDA">
        <w:rPr>
          <w:rFonts w:cs="Times New Roman"/>
        </w:rPr>
        <w:t xml:space="preserve"> it is concerning the divine precept, Eccle. 8[:5]: “He that keeps the commandments shall find no evil.”</w:t>
      </w:r>
    </w:p>
    <w:p w14:paraId="4FF9A26A" w14:textId="77777777" w:rsidR="00646259" w:rsidRPr="00487BDA" w:rsidRDefault="00646259" w:rsidP="00E14210">
      <w:pPr>
        <w:spacing w:line="480" w:lineRule="auto"/>
        <w:rPr>
          <w:rFonts w:cs="Times New Roman"/>
        </w:rPr>
      </w:pPr>
      <w:r w:rsidRPr="00487BDA">
        <w:rPr>
          <w:rFonts w:cs="Times New Roman"/>
        </w:rPr>
        <w:t xml:space="preserve">¶ Third, the divine precepts are to be fulfilled </w:t>
      </w:r>
      <w:r w:rsidR="00D52595" w:rsidRPr="00487BDA">
        <w:rPr>
          <w:rFonts w:cs="Times New Roman"/>
        </w:rPr>
        <w:t>with reason because</w:t>
      </w:r>
      <w:r w:rsidR="005B35D4" w:rsidRPr="00487BDA">
        <w:rPr>
          <w:rFonts w:cs="Times New Roman"/>
        </w:rPr>
        <w:t xml:space="preserve"> they are easy, for with delight nothing is easier, John 15[:12]: “This is my commandment, that you love one another.” Wherefore also it is said about Naaman, 4 Kings 5[:13]: “If the prophet had bid </w:t>
      </w:r>
      <w:r w:rsidR="00305D15" w:rsidRPr="00487BDA">
        <w:rPr>
          <w:rFonts w:cs="Times New Roman"/>
        </w:rPr>
        <w:t>you</w:t>
      </w:r>
      <w:r w:rsidR="005B35D4" w:rsidRPr="00487BDA">
        <w:rPr>
          <w:rFonts w:cs="Times New Roman"/>
        </w:rPr>
        <w:t xml:space="preserve"> do some great thing, how much rather,” etc. And Deut. 30[:11]: “This commandment, that I command you</w:t>
      </w:r>
      <w:r w:rsidR="00A90167" w:rsidRPr="00487BDA">
        <w:rPr>
          <w:rFonts w:cs="Times New Roman"/>
        </w:rPr>
        <w:t xml:space="preserve"> this day is not above you, nor far off,” etc. [1] John 5[:3]: “His commandments are not heavy.”</w:t>
      </w:r>
      <w:bookmarkStart w:id="0" w:name="_GoBack"/>
      <w:bookmarkEnd w:id="0"/>
    </w:p>
    <w:p w14:paraId="36D8A2F0" w14:textId="77777777" w:rsidR="00A90167" w:rsidRPr="00487BDA" w:rsidRDefault="00A90167" w:rsidP="00E14210">
      <w:pPr>
        <w:spacing w:line="480" w:lineRule="auto"/>
        <w:rPr>
          <w:rFonts w:cs="Times New Roman"/>
        </w:rPr>
      </w:pPr>
      <w:r w:rsidRPr="00487BDA">
        <w:rPr>
          <w:rFonts w:cs="Times New Roman"/>
        </w:rPr>
        <w:t>¶ Second, because they are not good and useful whatever is desired, under this aspect of the good they are desired. For you have not dedicated good precepts to them, Psal. [110:8]: “All his commandments are faithful: confirmed for ever and ever.</w:t>
      </w:r>
      <w:r w:rsidR="001835F6" w:rsidRPr="00487BDA">
        <w:rPr>
          <w:rFonts w:cs="Times New Roman"/>
        </w:rPr>
        <w:t>” There was not such a precept said about one killing, 2 Kings. 8[:2].</w:t>
      </w:r>
    </w:p>
    <w:p w14:paraId="2FEF9047" w14:textId="77777777" w:rsidR="001835F6" w:rsidRPr="00487BDA" w:rsidRDefault="001835F6" w:rsidP="00E14210">
      <w:pPr>
        <w:spacing w:line="480" w:lineRule="auto"/>
        <w:rPr>
          <w:rFonts w:cs="Times New Roman"/>
        </w:rPr>
      </w:pPr>
      <w:r w:rsidRPr="00487BDA">
        <w:rPr>
          <w:rFonts w:cs="Times New Roman"/>
        </w:rPr>
        <w:t>¶ Third, because they are delightful. For through these becomes the conjunction of the agreeing with the agreeable, namely, of the obedient soul with God, Eccli. 23[:37]: “There is nothing better than the fear of God.” Such was not the command of Herod who ordered John to be beheaded, Mar. 6[:28].</w:t>
      </w:r>
    </w:p>
    <w:sectPr w:rsidR="001835F6" w:rsidRPr="00487BD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EFA28" w14:textId="77777777" w:rsidR="00040260" w:rsidRDefault="00040260" w:rsidP="00040260">
      <w:pPr>
        <w:spacing w:after="0" w:line="240" w:lineRule="auto"/>
      </w:pPr>
      <w:r>
        <w:separator/>
      </w:r>
    </w:p>
  </w:endnote>
  <w:endnote w:type="continuationSeparator" w:id="0">
    <w:p w14:paraId="4B2BAC9A" w14:textId="77777777" w:rsidR="00040260" w:rsidRDefault="00040260" w:rsidP="00040260">
      <w:pPr>
        <w:spacing w:after="0" w:line="240" w:lineRule="auto"/>
      </w:pPr>
      <w:r>
        <w:continuationSeparator/>
      </w:r>
    </w:p>
  </w:endnote>
  <w:endnote w:id="1">
    <w:p w14:paraId="5CA5D343" w14:textId="6975A7E6" w:rsidR="002774A3" w:rsidRPr="000004FC" w:rsidRDefault="002774A3">
      <w:pPr>
        <w:pStyle w:val="EndnoteText"/>
        <w:rPr>
          <w:sz w:val="24"/>
          <w:szCs w:val="24"/>
        </w:rPr>
      </w:pPr>
      <w:r w:rsidRPr="000004FC">
        <w:rPr>
          <w:rStyle w:val="EndnoteReference"/>
          <w:sz w:val="24"/>
          <w:szCs w:val="24"/>
        </w:rPr>
        <w:endnoteRef/>
      </w:r>
      <w:r w:rsidRPr="000004FC">
        <w:rPr>
          <w:sz w:val="24"/>
          <w:szCs w:val="24"/>
        </w:rPr>
        <w:t xml:space="preserve"> </w:t>
      </w:r>
      <w:r w:rsidR="000004FC" w:rsidRPr="000004FC">
        <w:rPr>
          <w:sz w:val="24"/>
          <w:szCs w:val="24"/>
        </w:rPr>
        <w:t>Cf. Hugh Ripelin of Strasb</w:t>
      </w:r>
      <w:r w:rsidR="00487BDA">
        <w:rPr>
          <w:sz w:val="24"/>
          <w:szCs w:val="24"/>
        </w:rPr>
        <w:t>u</w:t>
      </w:r>
      <w:r w:rsidR="000004FC" w:rsidRPr="000004FC">
        <w:rPr>
          <w:sz w:val="24"/>
          <w:szCs w:val="24"/>
        </w:rPr>
        <w:t>rg</w:t>
      </w:r>
      <w:r w:rsidR="000004FC">
        <w:rPr>
          <w:sz w:val="24"/>
          <w:szCs w:val="24"/>
        </w:rPr>
        <w:t xml:space="preserve">, </w:t>
      </w:r>
      <w:r w:rsidR="000004FC">
        <w:rPr>
          <w:i/>
          <w:iCs/>
          <w:sz w:val="24"/>
          <w:szCs w:val="24"/>
        </w:rPr>
        <w:t>Compendium Theologicae Veritatis</w:t>
      </w:r>
      <w:r w:rsidR="000004FC">
        <w:rPr>
          <w:sz w:val="24"/>
          <w:szCs w:val="24"/>
        </w:rPr>
        <w:t xml:space="preserve"> 5.59 (8:196b): Praeceptum est imperium faciendi aliquid, vel non faciendi. ... Praecepta affirmativa, stricte sumendo dicuntur </w:t>
      </w:r>
      <w:r w:rsidR="000004FC">
        <w:rPr>
          <w:i/>
          <w:iCs/>
          <w:sz w:val="24"/>
          <w:szCs w:val="24"/>
        </w:rPr>
        <w:t>praecepta</w:t>
      </w:r>
      <w:r w:rsidR="000004FC">
        <w:rPr>
          <w:sz w:val="24"/>
          <w:szCs w:val="24"/>
        </w:rPr>
        <w:t xml:space="preserve">; sed negative dicuntur </w:t>
      </w:r>
      <w:r w:rsidR="000004FC">
        <w:rPr>
          <w:i/>
          <w:iCs/>
          <w:sz w:val="24"/>
          <w:szCs w:val="24"/>
        </w:rPr>
        <w:t>prohibitiones</w:t>
      </w:r>
      <w:r w:rsidR="000004FC">
        <w:rPr>
          <w:sz w:val="24"/>
          <w:szCs w:val="24"/>
        </w:rPr>
        <w:t>.</w:t>
      </w:r>
    </w:p>
    <w:p w14:paraId="71410C1E" w14:textId="77777777" w:rsidR="000004FC" w:rsidRPr="000004FC" w:rsidRDefault="000004FC">
      <w:pPr>
        <w:pStyle w:val="EndnoteText"/>
        <w:rPr>
          <w:sz w:val="24"/>
          <w:szCs w:val="24"/>
        </w:rPr>
      </w:pPr>
    </w:p>
  </w:endnote>
  <w:endnote w:id="2">
    <w:p w14:paraId="714E6323" w14:textId="77777777" w:rsidR="00040260" w:rsidRPr="000004FC" w:rsidRDefault="00040260" w:rsidP="00040260">
      <w:pPr>
        <w:pStyle w:val="EndnoteText"/>
        <w:rPr>
          <w:rFonts w:cs="Times New Roman"/>
          <w:sz w:val="24"/>
          <w:szCs w:val="24"/>
        </w:rPr>
      </w:pPr>
      <w:r w:rsidRPr="000004FC">
        <w:rPr>
          <w:rStyle w:val="EndnoteReference"/>
          <w:rFonts w:cs="Times New Roman"/>
          <w:sz w:val="24"/>
          <w:szCs w:val="24"/>
        </w:rPr>
        <w:endnoteRef/>
      </w:r>
      <w:r w:rsidRPr="000004FC">
        <w:rPr>
          <w:rFonts w:cs="Times New Roman"/>
          <w:sz w:val="24"/>
          <w:szCs w:val="24"/>
        </w:rPr>
        <w:t xml:space="preserve"> </w:t>
      </w:r>
      <w:r w:rsidRPr="000004FC">
        <w:rPr>
          <w:rFonts w:cs="Times New Roman"/>
          <w:sz w:val="24"/>
          <w:szCs w:val="24"/>
        </w:rPr>
        <w:t xml:space="preserve">Cf. Bartholomaeus Anglicus, </w:t>
      </w:r>
      <w:r w:rsidRPr="000004FC">
        <w:rPr>
          <w:rFonts w:cs="Times New Roman"/>
          <w:i/>
          <w:sz w:val="24"/>
          <w:szCs w:val="24"/>
        </w:rPr>
        <w:t>De proprietatibus rerum</w:t>
      </w:r>
      <w:r w:rsidRPr="000004FC">
        <w:rPr>
          <w:rFonts w:cs="Times New Roman"/>
          <w:sz w:val="24"/>
          <w:szCs w:val="24"/>
        </w:rPr>
        <w:t xml:space="preserve"> 18.63 (1505, p. 460b): In altissimis montibus occultat se, et inde contemplat predam suam qua cum viderit alte rugit, ad cuius vocem terrentur animalia et subito figunt gradum circa quue cume cauda in orbe linea ducit, et illius lineature circulum transire quodlibet animal pertimescit et stant animalia stupida quasi edictum expectantia regis sui.</w:t>
      </w:r>
    </w:p>
    <w:p w14:paraId="673E2488" w14:textId="77777777" w:rsidR="00040260" w:rsidRPr="000004FC" w:rsidRDefault="00040260" w:rsidP="00040260">
      <w:pPr>
        <w:pStyle w:val="EndnoteText"/>
        <w:rPr>
          <w:rFonts w:cs="Times New Roman"/>
          <w:sz w:val="24"/>
          <w:szCs w:val="24"/>
        </w:rPr>
      </w:pPr>
    </w:p>
    <w:p w14:paraId="560C681F" w14:textId="77777777" w:rsidR="00040260" w:rsidRPr="000004FC" w:rsidRDefault="00040260" w:rsidP="00040260">
      <w:pPr>
        <w:pStyle w:val="EndnoteText"/>
        <w:rPr>
          <w:rFonts w:cs="Times New Roman"/>
          <w:sz w:val="24"/>
          <w:szCs w:val="24"/>
        </w:rPr>
      </w:pPr>
      <w:r w:rsidRPr="000004FC">
        <w:rPr>
          <w:rFonts w:cs="Times New Roman"/>
          <w:sz w:val="24"/>
          <w:szCs w:val="24"/>
        </w:rPr>
        <w:t>He hideth himself in high mountains, and espieth from thence his prey. And when he seeth his prey he roareth full loud, and at the voice of him other beasts dread and stint suddenly: and he maketh a circle all about them with his tail, and all the beasts dread to pass out over the line of the circle, and the beasts stand astonied and afraid, as it were abiding the hest and commandment of their king.</w:t>
      </w:r>
    </w:p>
    <w:p w14:paraId="18EEAA99" w14:textId="35034AA0" w:rsidR="00040260" w:rsidRPr="000004FC" w:rsidRDefault="00040260">
      <w:pPr>
        <w:pStyle w:val="EndnoteText"/>
        <w:rPr>
          <w:rFonts w:cs="Times New Roman"/>
          <w:sz w:val="24"/>
          <w:szCs w:val="24"/>
        </w:rPr>
      </w:pPr>
    </w:p>
  </w:endnote>
  <w:endnote w:id="3">
    <w:p w14:paraId="60309C46" w14:textId="77777777" w:rsidR="00040260" w:rsidRPr="000004FC" w:rsidRDefault="00040260" w:rsidP="00040260">
      <w:pPr>
        <w:pStyle w:val="EndnoteText"/>
        <w:rPr>
          <w:rFonts w:cs="Times New Roman"/>
          <w:sz w:val="24"/>
          <w:szCs w:val="24"/>
        </w:rPr>
      </w:pPr>
      <w:r w:rsidRPr="000004FC">
        <w:rPr>
          <w:rStyle w:val="EndnoteReference"/>
          <w:rFonts w:cs="Times New Roman"/>
          <w:sz w:val="24"/>
          <w:szCs w:val="24"/>
        </w:rPr>
        <w:endnoteRef/>
      </w:r>
      <w:r w:rsidRPr="000004FC">
        <w:rPr>
          <w:rFonts w:cs="Times New Roman"/>
          <w:sz w:val="24"/>
          <w:szCs w:val="24"/>
        </w:rPr>
        <w:t xml:space="preserve"> </w:t>
      </w:r>
      <w:r w:rsidRPr="000004FC">
        <w:rPr>
          <w:rFonts w:cs="Times New Roman"/>
          <w:i/>
          <w:sz w:val="24"/>
          <w:szCs w:val="24"/>
        </w:rPr>
        <w:t>Vitae Patrum</w:t>
      </w:r>
      <w:r w:rsidRPr="000004FC">
        <w:rPr>
          <w:rFonts w:cs="Times New Roman"/>
          <w:sz w:val="24"/>
          <w:szCs w:val="24"/>
        </w:rPr>
        <w:t xml:space="preserve">, </w:t>
      </w:r>
      <w:r w:rsidRPr="000004FC">
        <w:rPr>
          <w:rFonts w:cs="Times New Roman"/>
          <w:i/>
          <w:sz w:val="24"/>
          <w:szCs w:val="24"/>
        </w:rPr>
        <w:t>Octobris VIII. Vita Sanctae Thaisis, Meretricis</w:t>
      </w:r>
      <w:r w:rsidRPr="000004FC">
        <w:rPr>
          <w:rFonts w:cs="Times New Roman"/>
          <w:sz w:val="24"/>
          <w:szCs w:val="24"/>
        </w:rPr>
        <w:t xml:space="preserve"> (PL 73:661): Quae cum abbas Paphnutius audisset, sumpto habitu saeculari et uno solido, profectus est ad eam in quadam Aegypti civitate; deditque ei solidum pro mercede peccati. At illa accepto pretio, ait: Ingrediamur domum. Tunc ille ingressus, ut lectum pretiosis vestibus stratum conscenderet, invitabat eam, et dixit: Si est interius cubiculum, in ipso eamus, illa dixit: Est quidem, sed si homines vereris, nec in isto exteriori cubiculo ullus ingreditur; si vero Deum, nullus est locus qui divinitatis ejus [Col.0661B] oculis abscondatur.</w:t>
      </w:r>
    </w:p>
    <w:p w14:paraId="120E28AE" w14:textId="6EB65335" w:rsidR="00040260" w:rsidRPr="000004FC" w:rsidRDefault="00040260">
      <w:pPr>
        <w:pStyle w:val="EndnoteText"/>
        <w:rPr>
          <w:rFonts w:cs="Times New Roman"/>
          <w:sz w:val="24"/>
          <w:szCs w:val="24"/>
        </w:rPr>
      </w:pPr>
    </w:p>
    <w:p w14:paraId="63A2FF34" w14:textId="4264D71A" w:rsidR="0083071C" w:rsidRPr="000004FC" w:rsidRDefault="0083071C">
      <w:pPr>
        <w:pStyle w:val="EndnoteText"/>
        <w:rPr>
          <w:rFonts w:cs="Times New Roman"/>
          <w:sz w:val="24"/>
          <w:szCs w:val="24"/>
        </w:rPr>
      </w:pPr>
      <w:r w:rsidRPr="000004FC">
        <w:rPr>
          <w:rFonts w:cs="Times New Roman"/>
          <w:sz w:val="24"/>
          <w:szCs w:val="24"/>
        </w:rPr>
        <w:t xml:space="preserve">Cf. Jacobus de Voragine, </w:t>
      </w:r>
      <w:r w:rsidRPr="000004FC">
        <w:rPr>
          <w:rFonts w:cs="Times New Roman"/>
          <w:i/>
          <w:iCs/>
          <w:sz w:val="24"/>
          <w:szCs w:val="24"/>
        </w:rPr>
        <w:t>The Golden Legend</w:t>
      </w:r>
      <w:r w:rsidRPr="000004FC">
        <w:rPr>
          <w:rFonts w:cs="Times New Roman"/>
          <w:sz w:val="24"/>
          <w:szCs w:val="24"/>
        </w:rPr>
        <w:t xml:space="preserve"> 152. Saint Thais, Courtesan (Ryan, 2:234-235): Thais the courtesan, as we read in </w:t>
      </w:r>
      <w:r w:rsidRPr="000004FC">
        <w:rPr>
          <w:rFonts w:cs="Times New Roman"/>
          <w:i/>
          <w:iCs/>
          <w:sz w:val="24"/>
          <w:szCs w:val="24"/>
        </w:rPr>
        <w:t>Lives of the Fathers</w:t>
      </w:r>
      <w:r w:rsidRPr="000004FC">
        <w:rPr>
          <w:rFonts w:cs="Times New Roman"/>
          <w:sz w:val="24"/>
          <w:szCs w:val="24"/>
        </w:rPr>
        <w:t>, was a woman of such beauty that for her many men sold all they possessed and were reduced to penury. Her lovers, driven by jealousy, frequently fought each other at thje woman’s door and covered the threshold with the blood of young men. ...</w:t>
      </w:r>
    </w:p>
    <w:p w14:paraId="5CBC6468" w14:textId="19CBF5F1" w:rsidR="0083071C" w:rsidRPr="000004FC" w:rsidRDefault="002774A3">
      <w:pPr>
        <w:pStyle w:val="EndnoteText"/>
        <w:rPr>
          <w:rFonts w:cs="Times New Roman"/>
          <w:sz w:val="24"/>
          <w:szCs w:val="24"/>
        </w:rPr>
      </w:pPr>
      <w:r w:rsidRPr="000004FC">
        <w:rPr>
          <w:rFonts w:cs="Times New Roman"/>
          <w:sz w:val="24"/>
          <w:szCs w:val="24"/>
        </w:rPr>
        <w:t xml:space="preserve">... </w:t>
      </w:r>
      <w:proofErr w:type="gramStart"/>
      <w:r w:rsidRPr="000004FC">
        <w:rPr>
          <w:rFonts w:cs="Times New Roman"/>
          <w:sz w:val="24"/>
          <w:szCs w:val="24"/>
        </w:rPr>
        <w:t>Finally</w:t>
      </w:r>
      <w:proofErr w:type="gramEnd"/>
      <w:r w:rsidRPr="000004FC">
        <w:rPr>
          <w:rFonts w:cs="Times New Roman"/>
          <w:sz w:val="24"/>
          <w:szCs w:val="24"/>
        </w:rPr>
        <w:t xml:space="preserve"> she said to him: “There is a little room that nobody goes to; but if you are afraid of God, there is no place that is hidden to his divinity.”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370E1" w14:textId="77777777" w:rsidR="00040260" w:rsidRDefault="00040260" w:rsidP="00040260">
      <w:pPr>
        <w:spacing w:after="0" w:line="240" w:lineRule="auto"/>
      </w:pPr>
      <w:r>
        <w:separator/>
      </w:r>
    </w:p>
  </w:footnote>
  <w:footnote w:type="continuationSeparator" w:id="0">
    <w:p w14:paraId="74CAFD50" w14:textId="77777777" w:rsidR="00040260" w:rsidRDefault="00040260" w:rsidP="000402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03"/>
    <w:rsid w:val="000004FC"/>
    <w:rsid w:val="00040260"/>
    <w:rsid w:val="001835F6"/>
    <w:rsid w:val="0019191C"/>
    <w:rsid w:val="00217303"/>
    <w:rsid w:val="002774A3"/>
    <w:rsid w:val="00305D15"/>
    <w:rsid w:val="003A3232"/>
    <w:rsid w:val="00487BDA"/>
    <w:rsid w:val="004A1FDB"/>
    <w:rsid w:val="0055013F"/>
    <w:rsid w:val="005B35D4"/>
    <w:rsid w:val="00646259"/>
    <w:rsid w:val="006725BD"/>
    <w:rsid w:val="006E3F02"/>
    <w:rsid w:val="00747F2A"/>
    <w:rsid w:val="00755109"/>
    <w:rsid w:val="007B3F30"/>
    <w:rsid w:val="0083071C"/>
    <w:rsid w:val="00981A09"/>
    <w:rsid w:val="009B0B55"/>
    <w:rsid w:val="009C3714"/>
    <w:rsid w:val="00A35EEA"/>
    <w:rsid w:val="00A90167"/>
    <w:rsid w:val="00AF3783"/>
    <w:rsid w:val="00B46171"/>
    <w:rsid w:val="00B9284F"/>
    <w:rsid w:val="00CB4BC5"/>
    <w:rsid w:val="00D52595"/>
    <w:rsid w:val="00D53FC4"/>
    <w:rsid w:val="00E14210"/>
    <w:rsid w:val="00E5227B"/>
    <w:rsid w:val="00E57776"/>
    <w:rsid w:val="00EE537A"/>
    <w:rsid w:val="00F5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5567"/>
  <w15:chartTrackingRefBased/>
  <w15:docId w15:val="{D553736E-EF6F-435A-AC72-3B2F1248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BalloonText">
    <w:name w:val="Balloon Text"/>
    <w:basedOn w:val="Normal"/>
    <w:link w:val="BalloonTextChar"/>
    <w:uiPriority w:val="99"/>
    <w:semiHidden/>
    <w:unhideWhenUsed/>
    <w:rsid w:val="00981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A09"/>
    <w:rPr>
      <w:rFonts w:ascii="Segoe UI" w:hAnsi="Segoe UI" w:cs="Segoe UI"/>
      <w:sz w:val="18"/>
      <w:szCs w:val="18"/>
    </w:rPr>
  </w:style>
  <w:style w:type="paragraph" w:styleId="EndnoteText">
    <w:name w:val="endnote text"/>
    <w:basedOn w:val="Normal"/>
    <w:link w:val="EndnoteTextChar"/>
    <w:uiPriority w:val="99"/>
    <w:semiHidden/>
    <w:unhideWhenUsed/>
    <w:rsid w:val="000402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0260"/>
    <w:rPr>
      <w:sz w:val="20"/>
      <w:szCs w:val="20"/>
    </w:rPr>
  </w:style>
  <w:style w:type="character" w:styleId="EndnoteReference">
    <w:name w:val="endnote reference"/>
    <w:basedOn w:val="DefaultParagraphFont"/>
    <w:uiPriority w:val="99"/>
    <w:semiHidden/>
    <w:unhideWhenUsed/>
    <w:rsid w:val="000402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E0FEA34-EB1C-41E7-9BBA-C6064C1B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cp:lastPrinted>2019-04-25T16:22:00Z</cp:lastPrinted>
  <dcterms:created xsi:type="dcterms:W3CDTF">2020-12-05T18:56:00Z</dcterms:created>
  <dcterms:modified xsi:type="dcterms:W3CDTF">2020-12-05T20:04:00Z</dcterms:modified>
</cp:coreProperties>
</file>