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EFDD3" w14:textId="77777777" w:rsidR="00B9284F" w:rsidRPr="004D7A8B" w:rsidRDefault="007F4782" w:rsidP="007F4782">
      <w:pPr>
        <w:spacing w:line="480" w:lineRule="auto"/>
        <w:rPr>
          <w:rFonts w:cs="Times New Roman"/>
        </w:rPr>
      </w:pPr>
      <w:r w:rsidRPr="004D7A8B">
        <w:rPr>
          <w:rFonts w:cs="Times New Roman"/>
        </w:rPr>
        <w:t>290 Gate (</w:t>
      </w:r>
      <w:r w:rsidRPr="004D7A8B">
        <w:rPr>
          <w:rFonts w:cs="Times New Roman"/>
          <w:i/>
        </w:rPr>
        <w:t>Porta</w:t>
      </w:r>
      <w:r w:rsidRPr="004D7A8B">
        <w:rPr>
          <w:rFonts w:cs="Times New Roman"/>
        </w:rPr>
        <w:t>)</w:t>
      </w:r>
    </w:p>
    <w:p w14:paraId="0C9C6EAF" w14:textId="5357B9BD" w:rsidR="007F4782" w:rsidRPr="004D7A8B" w:rsidRDefault="007F4782" w:rsidP="007F4782">
      <w:pPr>
        <w:spacing w:line="480" w:lineRule="auto"/>
        <w:rPr>
          <w:rFonts w:cs="Times New Roman"/>
        </w:rPr>
      </w:pPr>
      <w:r w:rsidRPr="004D7A8B">
        <w:rPr>
          <w:rFonts w:cs="Times New Roman"/>
        </w:rPr>
        <w:t xml:space="preserve">By </w:t>
      </w:r>
      <w:r w:rsidR="003F1A69" w:rsidRPr="004D7A8B">
        <w:rPr>
          <w:rFonts w:cs="Times New Roman"/>
        </w:rPr>
        <w:t xml:space="preserve">a </w:t>
      </w:r>
      <w:r w:rsidRPr="004D7A8B">
        <w:rPr>
          <w:rFonts w:cs="Times New Roman"/>
        </w:rPr>
        <w:t xml:space="preserve">gate is designated the </w:t>
      </w:r>
      <w:r w:rsidR="003F1A69" w:rsidRPr="004D7A8B">
        <w:rPr>
          <w:rFonts w:cs="Times New Roman"/>
        </w:rPr>
        <w:t>C</w:t>
      </w:r>
      <w:r w:rsidRPr="004D7A8B">
        <w:rPr>
          <w:rFonts w:cs="Times New Roman"/>
        </w:rPr>
        <w:t>hurch militant, Gen. 28[:17]: “</w:t>
      </w:r>
      <w:r w:rsidR="00651369" w:rsidRPr="004D7A8B">
        <w:rPr>
          <w:rFonts w:cs="Times New Roman"/>
        </w:rPr>
        <w:t>This is no other but the house of God, and the gate of heaven.” Wherefore and where Jacob went upon an erect ladder. There afterwards was erected the temple of Solomon.</w:t>
      </w:r>
    </w:p>
    <w:p w14:paraId="684ED9C2" w14:textId="77777777" w:rsidR="00651369" w:rsidRPr="004D7A8B" w:rsidRDefault="00651369" w:rsidP="007F4782">
      <w:pPr>
        <w:spacing w:line="480" w:lineRule="auto"/>
        <w:rPr>
          <w:rFonts w:cs="Times New Roman"/>
        </w:rPr>
      </w:pPr>
      <w:r w:rsidRPr="004D7A8B">
        <w:rPr>
          <w:rFonts w:cs="Times New Roman"/>
        </w:rPr>
        <w:t xml:space="preserve">¶ However this gate, that is, the Church is terrifying to demons </w:t>
      </w:r>
      <w:r w:rsidR="00B074D2" w:rsidRPr="004D7A8B">
        <w:rPr>
          <w:rFonts w:cs="Times New Roman"/>
        </w:rPr>
        <w:t>because of</w:t>
      </w:r>
      <w:r w:rsidRPr="004D7A8B">
        <w:rPr>
          <w:rFonts w:cs="Times New Roman"/>
        </w:rPr>
        <w:t xml:space="preserve"> the dwelling of angels, the episcopal blessing, and the collection of relics, Can. 6[:9]: “Who is she that cometh forth,” and it follows, “terrible as an army set in array?” </w:t>
      </w:r>
      <w:r w:rsidR="00B074D2" w:rsidRPr="004D7A8B">
        <w:rPr>
          <w:rFonts w:cs="Times New Roman"/>
        </w:rPr>
        <w:t>And,</w:t>
      </w:r>
      <w:r w:rsidRPr="004D7A8B">
        <w:rPr>
          <w:rFonts w:cs="Times New Roman"/>
        </w:rPr>
        <w:t xml:space="preserve"> </w:t>
      </w:r>
      <w:r w:rsidR="00B074D2" w:rsidRPr="004D7A8B">
        <w:rPr>
          <w:rFonts w:cs="Times New Roman"/>
        </w:rPr>
        <w:t>because of</w:t>
      </w:r>
      <w:r w:rsidRPr="004D7A8B">
        <w:rPr>
          <w:rFonts w:cs="Times New Roman"/>
        </w:rPr>
        <w:t xml:space="preserve"> the holy prayers made there, Luke 19[:46]: “My house is the house of prayer” as it</w:t>
      </w:r>
      <w:r w:rsidR="003F087A" w:rsidRPr="004D7A8B">
        <w:rPr>
          <w:rFonts w:cs="Times New Roman"/>
        </w:rPr>
        <w:t xml:space="preserve"> is</w:t>
      </w:r>
      <w:r w:rsidRPr="004D7A8B">
        <w:rPr>
          <w:rFonts w:cs="Times New Roman"/>
        </w:rPr>
        <w:t xml:space="preserve"> called.</w:t>
      </w:r>
    </w:p>
    <w:p w14:paraId="3404CB6F" w14:textId="77777777" w:rsidR="00651369" w:rsidRPr="004D7A8B" w:rsidRDefault="00651369" w:rsidP="007F4782">
      <w:pPr>
        <w:spacing w:line="480" w:lineRule="auto"/>
        <w:rPr>
          <w:rFonts w:cs="Times New Roman"/>
        </w:rPr>
      </w:pPr>
      <w:r w:rsidRPr="004D7A8B">
        <w:rPr>
          <w:rFonts w:cs="Times New Roman"/>
        </w:rPr>
        <w:t xml:space="preserve">¶ </w:t>
      </w:r>
      <w:r w:rsidR="007D50D5" w:rsidRPr="004D7A8B">
        <w:rPr>
          <w:rFonts w:cs="Times New Roman"/>
        </w:rPr>
        <w:t xml:space="preserve">Note that in </w:t>
      </w:r>
      <w:r w:rsidR="00B074D2" w:rsidRPr="004D7A8B">
        <w:rPr>
          <w:rFonts w:cs="Times New Roman"/>
        </w:rPr>
        <w:t xml:space="preserve">a </w:t>
      </w:r>
      <w:r w:rsidR="007D50D5" w:rsidRPr="004D7A8B">
        <w:rPr>
          <w:rFonts w:cs="Times New Roman"/>
        </w:rPr>
        <w:t>gate three</w:t>
      </w:r>
      <w:r w:rsidR="000611E5" w:rsidRPr="004D7A8B">
        <w:rPr>
          <w:rFonts w:cs="Times New Roman"/>
        </w:rPr>
        <w:t xml:space="preserve"> things are accustomed to happen which now are in churches, namely, </w:t>
      </w:r>
      <w:r w:rsidR="001212F4" w:rsidRPr="004D7A8B">
        <w:rPr>
          <w:rFonts w:cs="Times New Roman"/>
        </w:rPr>
        <w:t>judgments</w:t>
      </w:r>
      <w:r w:rsidR="000611E5" w:rsidRPr="004D7A8B">
        <w:rPr>
          <w:rFonts w:cs="Times New Roman"/>
        </w:rPr>
        <w:t xml:space="preserve"> to be given, the commandments of God to be published, and to be demonstrated to those entering the city.</w:t>
      </w:r>
      <w:bookmarkStart w:id="0" w:name="_GoBack"/>
      <w:bookmarkEnd w:id="0"/>
    </w:p>
    <w:p w14:paraId="36FD20A4" w14:textId="77777777" w:rsidR="000611E5" w:rsidRPr="004D7A8B" w:rsidRDefault="000611E5" w:rsidP="007F4782">
      <w:pPr>
        <w:spacing w:line="480" w:lineRule="auto"/>
        <w:rPr>
          <w:rFonts w:cs="Times New Roman"/>
        </w:rPr>
      </w:pPr>
      <w:r w:rsidRPr="004D7A8B">
        <w:rPr>
          <w:rFonts w:cs="Times New Roman"/>
        </w:rPr>
        <w:t xml:space="preserve">Concerning the first, Prov. 31[:23]: “Her husband is </w:t>
      </w:r>
      <w:r w:rsidR="001212F4" w:rsidRPr="004D7A8B">
        <w:rPr>
          <w:rFonts w:cs="Times New Roman"/>
        </w:rPr>
        <w:t>honorable</w:t>
      </w:r>
      <w:r w:rsidRPr="004D7A8B">
        <w:rPr>
          <w:rFonts w:cs="Times New Roman"/>
        </w:rPr>
        <w:t xml:space="preserve"> in the gates, when he sits among the senators of the land.” And Job 29[:7]: “</w:t>
      </w:r>
      <w:r w:rsidR="004A1DFB" w:rsidRPr="004D7A8B">
        <w:rPr>
          <w:rFonts w:cs="Times New Roman"/>
        </w:rPr>
        <w:t xml:space="preserve">When I went out to the gate of the city, and in the </w:t>
      </w:r>
      <w:r w:rsidR="00B074D2" w:rsidRPr="004D7A8B">
        <w:rPr>
          <w:rFonts w:cs="Times New Roman"/>
        </w:rPr>
        <w:t>street, they</w:t>
      </w:r>
      <w:r w:rsidR="004A1DFB" w:rsidRPr="004D7A8B">
        <w:rPr>
          <w:rFonts w:cs="Times New Roman"/>
        </w:rPr>
        <w:t xml:space="preserve"> prepared me a chair?” </w:t>
      </w:r>
      <w:r w:rsidR="00B074D2" w:rsidRPr="004D7A8B">
        <w:rPr>
          <w:rFonts w:cs="Times New Roman"/>
        </w:rPr>
        <w:t>So,</w:t>
      </w:r>
      <w:r w:rsidR="004A1DFB" w:rsidRPr="004D7A8B">
        <w:rPr>
          <w:rFonts w:cs="Times New Roman"/>
        </w:rPr>
        <w:t xml:space="preserve"> in the Church those things ought to be prepared which look to the salvation of souls, Prov. 31[:31]: “Let her works praise her in the gates.” And in Psal. [126:5]: “He shall not be confounded when he shall speak,” namely, “in the gates.”</w:t>
      </w:r>
    </w:p>
    <w:p w14:paraId="27D9F9B6" w14:textId="2DD4A680" w:rsidR="004A1DFB" w:rsidRPr="004D7A8B" w:rsidRDefault="004A1DFB" w:rsidP="007F4782">
      <w:pPr>
        <w:spacing w:line="480" w:lineRule="auto"/>
        <w:rPr>
          <w:rFonts w:cs="Times New Roman"/>
        </w:rPr>
      </w:pPr>
      <w:r w:rsidRPr="004D7A8B">
        <w:rPr>
          <w:rFonts w:cs="Times New Roman"/>
        </w:rPr>
        <w:t>Concerning the second,</w:t>
      </w:r>
      <w:r w:rsidR="00595F76" w:rsidRPr="004D7A8B">
        <w:rPr>
          <w:rFonts w:cs="Times New Roman"/>
        </w:rPr>
        <w:t xml:space="preserve"> Jer. 7[:2]: “Stand in the gate of the house of the </w:t>
      </w:r>
      <w:r w:rsidR="00B074D2" w:rsidRPr="004D7A8B">
        <w:rPr>
          <w:rFonts w:cs="Times New Roman"/>
        </w:rPr>
        <w:t>Lord and</w:t>
      </w:r>
      <w:r w:rsidR="00595F76" w:rsidRPr="004D7A8B">
        <w:rPr>
          <w:rFonts w:cs="Times New Roman"/>
        </w:rPr>
        <w:t xml:space="preserve"> proclaim there.” </w:t>
      </w:r>
      <w:r w:rsidR="00B074D2" w:rsidRPr="004D7A8B">
        <w:rPr>
          <w:rFonts w:cs="Times New Roman"/>
        </w:rPr>
        <w:t>So,</w:t>
      </w:r>
      <w:r w:rsidR="00595F76" w:rsidRPr="004D7A8B">
        <w:rPr>
          <w:rFonts w:cs="Times New Roman"/>
        </w:rPr>
        <w:t xml:space="preserve"> should the ecclesiastical teacher speak openly in the </w:t>
      </w:r>
      <w:r w:rsidR="00740544" w:rsidRPr="004D7A8B">
        <w:rPr>
          <w:rFonts w:cs="Times New Roman"/>
        </w:rPr>
        <w:t>C</w:t>
      </w:r>
      <w:r w:rsidR="00595F76" w:rsidRPr="004D7A8B">
        <w:rPr>
          <w:rFonts w:cs="Times New Roman"/>
        </w:rPr>
        <w:t xml:space="preserve">hurch because those speaking in corners are suspect, as is treated in Extra. </w:t>
      </w:r>
      <w:r w:rsidR="00595F76" w:rsidRPr="004D7A8B">
        <w:rPr>
          <w:rFonts w:cs="Times New Roman"/>
          <w:i/>
        </w:rPr>
        <w:t>De hereticis, [c. Quum ex iniuncto]</w:t>
      </w:r>
      <w:r w:rsidR="00595F76" w:rsidRPr="004D7A8B">
        <w:rPr>
          <w:rFonts w:cs="Times New Roman"/>
        </w:rPr>
        <w:t>.</w:t>
      </w:r>
      <w:r w:rsidR="00E7246A" w:rsidRPr="004D7A8B">
        <w:rPr>
          <w:rStyle w:val="EndnoteReference"/>
          <w:rFonts w:cs="Times New Roman"/>
        </w:rPr>
        <w:endnoteReference w:id="1"/>
      </w:r>
    </w:p>
    <w:p w14:paraId="704D958E" w14:textId="50FFBA82" w:rsidR="002D3FF2" w:rsidRPr="004D7A8B" w:rsidRDefault="00595F76" w:rsidP="002D3FF2">
      <w:pPr>
        <w:spacing w:line="480" w:lineRule="auto"/>
        <w:rPr>
          <w:rFonts w:cs="Times New Roman"/>
        </w:rPr>
      </w:pPr>
      <w:r w:rsidRPr="004D7A8B">
        <w:rPr>
          <w:rFonts w:cs="Times New Roman"/>
        </w:rPr>
        <w:t xml:space="preserve">¶ Concerning the third, in Psal. [99:4]: “Go into his gates with praise.” For no one is in the </w:t>
      </w:r>
      <w:r w:rsidR="00740544" w:rsidRPr="004D7A8B">
        <w:rPr>
          <w:rFonts w:cs="Times New Roman"/>
        </w:rPr>
        <w:t>C</w:t>
      </w:r>
      <w:r w:rsidRPr="004D7A8B">
        <w:rPr>
          <w:rFonts w:cs="Times New Roman"/>
        </w:rPr>
        <w:t xml:space="preserve">hurch unless he may pass through by confession of the faith or of the sacrament. But </w:t>
      </w:r>
      <w:r w:rsidR="00740544" w:rsidRPr="004D7A8B">
        <w:rPr>
          <w:rFonts w:cs="Times New Roman"/>
        </w:rPr>
        <w:t>certainly</w:t>
      </w:r>
      <w:r w:rsidR="001354A2" w:rsidRPr="004D7A8B">
        <w:rPr>
          <w:rFonts w:cs="Times New Roman"/>
        </w:rPr>
        <w:t>,</w:t>
      </w:r>
      <w:r w:rsidRPr="004D7A8B">
        <w:rPr>
          <w:rFonts w:cs="Times New Roman"/>
        </w:rPr>
        <w:t xml:space="preserve"> this confession happens </w:t>
      </w:r>
      <w:r w:rsidR="002D3FF2" w:rsidRPr="004D7A8B">
        <w:rPr>
          <w:rFonts w:cs="Times New Roman"/>
        </w:rPr>
        <w:t xml:space="preserve">through the narrowness of the heart. </w:t>
      </w:r>
      <w:r w:rsidR="00B074D2" w:rsidRPr="004D7A8B">
        <w:rPr>
          <w:rFonts w:cs="Times New Roman"/>
        </w:rPr>
        <w:t>Therefore,</w:t>
      </w:r>
      <w:r w:rsidR="002D3FF2" w:rsidRPr="004D7A8B">
        <w:rPr>
          <w:rFonts w:cs="Times New Roman"/>
        </w:rPr>
        <w:t xml:space="preserve"> it is said in Matt. 7[:13]: </w:t>
      </w:r>
      <w:r w:rsidR="002D3FF2" w:rsidRPr="004D7A8B">
        <w:rPr>
          <w:rFonts w:cs="Times New Roman"/>
        </w:rPr>
        <w:lastRenderedPageBreak/>
        <w:t>“Enter in at the narrow gate: for wide is the gate, and broad is the w</w:t>
      </w:r>
      <w:r w:rsidR="001212F4" w:rsidRPr="004D7A8B">
        <w:rPr>
          <w:rFonts w:cs="Times New Roman"/>
        </w:rPr>
        <w:t>ay that leads</w:t>
      </w:r>
      <w:r w:rsidR="002D3FF2" w:rsidRPr="004D7A8B">
        <w:rPr>
          <w:rFonts w:cs="Times New Roman"/>
        </w:rPr>
        <w:t xml:space="preserve"> to destruction,” etc. According to Chrysostom, </w:t>
      </w:r>
      <w:r w:rsidR="002D3FF2" w:rsidRPr="004D7A8B">
        <w:rPr>
          <w:rFonts w:cs="Times New Roman"/>
          <w:i/>
        </w:rPr>
        <w:t>Homilia</w:t>
      </w:r>
      <w:r w:rsidR="002D3FF2" w:rsidRPr="004D7A8B">
        <w:rPr>
          <w:rFonts w:cs="Times New Roman"/>
        </w:rPr>
        <w:t xml:space="preserve"> 44,</w:t>
      </w:r>
      <w:r w:rsidR="00E7246A" w:rsidRPr="004D7A8B">
        <w:rPr>
          <w:rStyle w:val="EndnoteReference"/>
          <w:rFonts w:cs="Times New Roman"/>
        </w:rPr>
        <w:endnoteReference w:id="2"/>
      </w:r>
      <w:r w:rsidR="002D3FF2" w:rsidRPr="004D7A8B">
        <w:rPr>
          <w:rFonts w:cs="Times New Roman"/>
        </w:rPr>
        <w:t xml:space="preserve"> the way of iniquity, is said to</w:t>
      </w:r>
      <w:r w:rsidR="00740544" w:rsidRPr="004D7A8B">
        <w:rPr>
          <w:rFonts w:cs="Times New Roman"/>
        </w:rPr>
        <w:t xml:space="preserve"> be</w:t>
      </w:r>
      <w:r w:rsidR="002D3FF2" w:rsidRPr="004D7A8B">
        <w:rPr>
          <w:rFonts w:cs="Times New Roman"/>
        </w:rPr>
        <w:t xml:space="preserve"> broad, because it does not shut withi</w:t>
      </w:r>
      <w:r w:rsidR="00EB2552" w:rsidRPr="004D7A8B">
        <w:rPr>
          <w:rFonts w:cs="Times New Roman"/>
        </w:rPr>
        <w:t>n the rule of truth and discipli</w:t>
      </w:r>
      <w:r w:rsidR="002D3FF2" w:rsidRPr="004D7A8B">
        <w:rPr>
          <w:rFonts w:cs="Times New Roman"/>
        </w:rPr>
        <w:t>ne.</w:t>
      </w:r>
    </w:p>
    <w:sectPr w:rsidR="002D3FF2" w:rsidRPr="004D7A8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A34B" w14:textId="77777777" w:rsidR="00E7246A" w:rsidRDefault="00E7246A" w:rsidP="00E7246A">
      <w:pPr>
        <w:spacing w:after="0" w:line="240" w:lineRule="auto"/>
      </w:pPr>
      <w:r>
        <w:separator/>
      </w:r>
    </w:p>
  </w:endnote>
  <w:endnote w:type="continuationSeparator" w:id="0">
    <w:p w14:paraId="223354F2" w14:textId="77777777" w:rsidR="00E7246A" w:rsidRDefault="00E7246A" w:rsidP="00E7246A">
      <w:pPr>
        <w:spacing w:after="0" w:line="240" w:lineRule="auto"/>
      </w:pPr>
      <w:r>
        <w:continuationSeparator/>
      </w:r>
    </w:p>
  </w:endnote>
  <w:endnote w:id="1">
    <w:p w14:paraId="6E1B1A4D" w14:textId="674E5C23" w:rsidR="00E7246A" w:rsidRPr="006D0AB0" w:rsidRDefault="00E7246A" w:rsidP="00E7246A">
      <w:pPr>
        <w:pStyle w:val="EndnoteText"/>
        <w:rPr>
          <w:rFonts w:cs="Times New Roman"/>
          <w:sz w:val="24"/>
          <w:szCs w:val="24"/>
        </w:rPr>
      </w:pPr>
      <w:r w:rsidRPr="006D0AB0">
        <w:rPr>
          <w:rStyle w:val="EndnoteReference"/>
          <w:rFonts w:cs="Times New Roman"/>
          <w:sz w:val="24"/>
          <w:szCs w:val="24"/>
        </w:rPr>
        <w:endnoteRef/>
      </w:r>
      <w:r w:rsidRPr="006D0AB0">
        <w:rPr>
          <w:rFonts w:cs="Times New Roman"/>
          <w:sz w:val="24"/>
          <w:szCs w:val="24"/>
        </w:rPr>
        <w:t xml:space="preserve"> </w:t>
      </w:r>
      <w:bookmarkStart w:id="1" w:name="_Hlk7007935"/>
      <w:r w:rsidRPr="006D0AB0">
        <w:rPr>
          <w:rFonts w:cs="Times New Roman"/>
          <w:sz w:val="24"/>
          <w:szCs w:val="24"/>
        </w:rPr>
        <w:t xml:space="preserve">Decretales, X.5.7.12 </w:t>
      </w:r>
      <w:bookmarkEnd w:id="1"/>
      <w:r w:rsidRPr="006D0AB0">
        <w:rPr>
          <w:rFonts w:cs="Times New Roman"/>
          <w:sz w:val="24"/>
          <w:szCs w:val="24"/>
        </w:rPr>
        <w:t>Quum ex iniuncto</w:t>
      </w:r>
      <w:r w:rsidRPr="006D0AB0">
        <w:rPr>
          <w:rFonts w:cs="Times New Roman"/>
          <w:sz w:val="24"/>
          <w:szCs w:val="24"/>
        </w:rPr>
        <w:t xml:space="preserve"> ... Sicut enim multa sunt membra corporis, omnia vero </w:t>
      </w:r>
      <w:r w:rsidRPr="006D0AB0">
        <w:rPr>
          <w:rFonts w:cs="Times New Roman"/>
          <w:i/>
          <w:iCs/>
          <w:sz w:val="24"/>
          <w:szCs w:val="24"/>
        </w:rPr>
        <w:t>membra</w:t>
      </w:r>
      <w:r w:rsidRPr="006D0AB0">
        <w:rPr>
          <w:rFonts w:cs="Times New Roman"/>
          <w:sz w:val="24"/>
          <w:szCs w:val="24"/>
        </w:rPr>
        <w:t xml:space="preserve"> non eundem actum habent, ita multi sunt ordines in ecclesia, sed non omnes idem habet officium, quia secundum Apostolum “alios </w:t>
      </w:r>
      <w:r w:rsidRPr="006D0AB0">
        <w:rPr>
          <w:rFonts w:cs="Times New Roman"/>
          <w:i/>
          <w:iCs/>
          <w:sz w:val="24"/>
          <w:szCs w:val="24"/>
        </w:rPr>
        <w:t>quidem</w:t>
      </w:r>
      <w:r w:rsidRPr="006D0AB0">
        <w:rPr>
          <w:rFonts w:cs="Times New Roman"/>
          <w:sz w:val="24"/>
          <w:szCs w:val="24"/>
        </w:rPr>
        <w:t xml:space="preserve"> Dominus dedit apostolos, alios prophetas, alios autem doctores, etc.” Quum igitur doctorum ordo sit quasi praecipuus in ecclesia, non debet sibi quisquam indifferenter praedicationis officium usurpare. Nam secundum Apostolum: “quomodo praedicabunt, nisi mittantur</w:t>
      </w:r>
      <w:proofErr w:type="gramStart"/>
      <w:r w:rsidRPr="006D0AB0">
        <w:rPr>
          <w:rFonts w:cs="Times New Roman"/>
          <w:sz w:val="24"/>
          <w:szCs w:val="24"/>
        </w:rPr>
        <w:t>?”...</w:t>
      </w:r>
      <w:proofErr w:type="gramEnd"/>
      <w:r w:rsidRPr="006D0AB0">
        <w:rPr>
          <w:rFonts w:cs="Times New Roman"/>
          <w:sz w:val="24"/>
          <w:szCs w:val="24"/>
        </w:rPr>
        <w:t>.</w:t>
      </w:r>
    </w:p>
    <w:p w14:paraId="52043B5D" w14:textId="20CCEFE4" w:rsidR="00E7246A" w:rsidRPr="006D0AB0" w:rsidRDefault="00E7246A">
      <w:pPr>
        <w:pStyle w:val="EndnoteText"/>
        <w:rPr>
          <w:rFonts w:cs="Times New Roman"/>
          <w:sz w:val="24"/>
          <w:szCs w:val="24"/>
        </w:rPr>
      </w:pPr>
    </w:p>
  </w:endnote>
  <w:endnote w:id="2">
    <w:p w14:paraId="7DA2E6FD" w14:textId="4A9A96AD" w:rsidR="00E7246A" w:rsidRPr="006D0AB0" w:rsidRDefault="00E7246A">
      <w:pPr>
        <w:pStyle w:val="EndnoteText"/>
        <w:rPr>
          <w:rFonts w:cs="Times New Roman"/>
          <w:sz w:val="24"/>
          <w:szCs w:val="24"/>
        </w:rPr>
      </w:pPr>
      <w:r w:rsidRPr="006D0AB0">
        <w:rPr>
          <w:rStyle w:val="EndnoteReference"/>
          <w:rFonts w:cs="Times New Roman"/>
          <w:sz w:val="24"/>
          <w:szCs w:val="24"/>
        </w:rPr>
        <w:endnoteRef/>
      </w:r>
      <w:r w:rsidRPr="006D0AB0">
        <w:rPr>
          <w:rFonts w:cs="Times New Roman"/>
          <w:sz w:val="24"/>
          <w:szCs w:val="24"/>
        </w:rPr>
        <w:t xml:space="preserve"> </w:t>
      </w:r>
      <w:r w:rsidRPr="006D0AB0">
        <w:rPr>
          <w:rFonts w:cs="Times New Roman"/>
          <w:sz w:val="24"/>
          <w:szCs w:val="24"/>
        </w:rPr>
        <w:t>(</w:t>
      </w:r>
      <w:bookmarkStart w:id="2" w:name="_Hlk7008118"/>
      <w:r w:rsidRPr="006D0AB0">
        <w:rPr>
          <w:rFonts w:cs="Times New Roman"/>
          <w:sz w:val="24"/>
          <w:szCs w:val="24"/>
        </w:rPr>
        <w:t xml:space="preserve">Pseudo-)Chrysostom, </w:t>
      </w:r>
      <w:r w:rsidRPr="006D0AB0">
        <w:rPr>
          <w:rFonts w:cs="Times New Roman"/>
          <w:i/>
          <w:sz w:val="24"/>
          <w:szCs w:val="24"/>
        </w:rPr>
        <w:t>Opus imperfectum in Mattheum</w:t>
      </w:r>
      <w:r w:rsidRPr="006D0AB0">
        <w:rPr>
          <w:rFonts w:cs="Times New Roman"/>
          <w:sz w:val="24"/>
          <w:szCs w:val="24"/>
        </w:rPr>
        <w:t xml:space="preserve"> hom. 18 ex cap. 7 (PG 56:734-735)</w:t>
      </w:r>
      <w:bookmarkEnd w:id="2"/>
      <w:r w:rsidRPr="006D0AB0">
        <w:rPr>
          <w:rFonts w:cs="Times New Roman"/>
          <w:sz w:val="24"/>
          <w:szCs w:val="24"/>
        </w:rPr>
        <w:t>: Via autem perditionis est omnis iniquitas. Dicitur autem spatiosa, quia non est intra regulam veritatis et disciplinae inclusa, sed per diversa carnalium voluptatum diffusa.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F1AC" w14:textId="77777777" w:rsidR="00E7246A" w:rsidRDefault="00E7246A" w:rsidP="00E7246A">
      <w:pPr>
        <w:spacing w:after="0" w:line="240" w:lineRule="auto"/>
      </w:pPr>
      <w:r>
        <w:separator/>
      </w:r>
    </w:p>
  </w:footnote>
  <w:footnote w:type="continuationSeparator" w:id="0">
    <w:p w14:paraId="75F291CC" w14:textId="77777777" w:rsidR="00E7246A" w:rsidRDefault="00E7246A" w:rsidP="00E72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82"/>
    <w:rsid w:val="000611E5"/>
    <w:rsid w:val="001212F4"/>
    <w:rsid w:val="001354A2"/>
    <w:rsid w:val="002D3FF2"/>
    <w:rsid w:val="003F087A"/>
    <w:rsid w:val="003F1A69"/>
    <w:rsid w:val="004A1DFB"/>
    <w:rsid w:val="004D7A8B"/>
    <w:rsid w:val="0056697C"/>
    <w:rsid w:val="00595F76"/>
    <w:rsid w:val="00651369"/>
    <w:rsid w:val="006D0AB0"/>
    <w:rsid w:val="00740544"/>
    <w:rsid w:val="007D50D5"/>
    <w:rsid w:val="007F4782"/>
    <w:rsid w:val="008D2B4B"/>
    <w:rsid w:val="009310AE"/>
    <w:rsid w:val="00B074D2"/>
    <w:rsid w:val="00B9284F"/>
    <w:rsid w:val="00C667CA"/>
    <w:rsid w:val="00D4153A"/>
    <w:rsid w:val="00DD584E"/>
    <w:rsid w:val="00E7246A"/>
    <w:rsid w:val="00EB2552"/>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B184"/>
  <w15:chartTrackingRefBased/>
  <w15:docId w15:val="{59FB6ACC-32CE-456D-8FC9-7B6D9E3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E724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46A"/>
    <w:rPr>
      <w:sz w:val="20"/>
      <w:szCs w:val="20"/>
    </w:rPr>
  </w:style>
  <w:style w:type="character" w:styleId="EndnoteReference">
    <w:name w:val="endnote reference"/>
    <w:basedOn w:val="DefaultParagraphFont"/>
    <w:uiPriority w:val="99"/>
    <w:semiHidden/>
    <w:unhideWhenUsed/>
    <w:rsid w:val="00E72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3D078E-D677-4B5E-8B02-A216302C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2</cp:revision>
  <cp:lastPrinted>2020-11-30T00:18:00Z</cp:lastPrinted>
  <dcterms:created xsi:type="dcterms:W3CDTF">2020-11-30T00:20:00Z</dcterms:created>
  <dcterms:modified xsi:type="dcterms:W3CDTF">2020-11-30T00:20:00Z</dcterms:modified>
</cp:coreProperties>
</file>