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E89A" w14:textId="77777777" w:rsidR="00B9284F" w:rsidRPr="00E67236" w:rsidRDefault="000A6317" w:rsidP="000A631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t>289 Petra</w:t>
      </w:r>
      <w:bookmarkStart w:id="0" w:name="_GoBack"/>
      <w:bookmarkEnd w:id="0"/>
    </w:p>
    <w:p w14:paraId="085AFE7E" w14:textId="15BCAAF5" w:rsidR="004B3DCF" w:rsidRPr="00E67236" w:rsidRDefault="000A6317" w:rsidP="000A631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t>Quantum colligi potes</w:t>
      </w:r>
      <w:r w:rsidR="004B3DCF" w:rsidRPr="00E67236">
        <w:rPr>
          <w:rFonts w:cs="Times New Roman"/>
          <w:szCs w:val="24"/>
        </w:rPr>
        <w:t>t ex scriptura</w:t>
      </w:r>
      <w:r w:rsidR="007C1923" w:rsidRPr="00E67236">
        <w:rPr>
          <w:rFonts w:cs="Times New Roman"/>
          <w:szCs w:val="24"/>
        </w:rPr>
        <w:t>,</w:t>
      </w:r>
      <w:r w:rsidR="004B3DCF" w:rsidRPr="00E67236">
        <w:rPr>
          <w:rFonts w:cs="Times New Roman"/>
          <w:szCs w:val="24"/>
        </w:rPr>
        <w:t xml:space="preserve"> petra est res ap</w:t>
      </w:r>
      <w:r w:rsidRPr="00E67236">
        <w:rPr>
          <w:rFonts w:cs="Times New Roman"/>
          <w:szCs w:val="24"/>
        </w:rPr>
        <w:t xml:space="preserve">ta ad </w:t>
      </w:r>
      <w:r w:rsidR="0025688B" w:rsidRPr="00E67236">
        <w:rPr>
          <w:rFonts w:cs="Times New Roman"/>
          <w:szCs w:val="24"/>
        </w:rPr>
        <w:t>fundamentum</w:t>
      </w:r>
      <w:r w:rsidR="007C1923" w:rsidRPr="00E67236">
        <w:rPr>
          <w:rFonts w:cs="Times New Roman"/>
          <w:szCs w:val="24"/>
        </w:rPr>
        <w:t>,</w:t>
      </w:r>
      <w:r w:rsidR="0025688B" w:rsidRPr="00E67236">
        <w:rPr>
          <w:rFonts w:cs="Times New Roman"/>
          <w:szCs w:val="24"/>
        </w:rPr>
        <w:t xml:space="preserve"> in edificando, ad munimenti</w:t>
      </w:r>
      <w:r w:rsidR="004B3DCF" w:rsidRPr="00E67236">
        <w:rPr>
          <w:rFonts w:cs="Times New Roman"/>
          <w:szCs w:val="24"/>
        </w:rPr>
        <w:t xml:space="preserve"> </w:t>
      </w:r>
      <w:r w:rsidR="0025688B" w:rsidRPr="00E67236">
        <w:rPr>
          <w:rFonts w:cs="Times New Roman"/>
          <w:szCs w:val="24"/>
        </w:rPr>
        <w:t xml:space="preserve">in pugnando, ad monumentum in tumullando. </w:t>
      </w:r>
    </w:p>
    <w:p w14:paraId="25E1D123" w14:textId="77777777" w:rsidR="004B3DCF" w:rsidRPr="00E67236" w:rsidRDefault="0025688B" w:rsidP="00D93A0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t>De primo</w:t>
      </w:r>
      <w:r w:rsidR="004B3DCF" w:rsidRPr="00E67236">
        <w:rPr>
          <w:rFonts w:cs="Times New Roman"/>
          <w:szCs w:val="24"/>
        </w:rPr>
        <w:t xml:space="preserve">, </w:t>
      </w:r>
      <w:r w:rsidRPr="00E67236">
        <w:rPr>
          <w:rFonts w:cs="Times New Roman"/>
          <w:szCs w:val="24"/>
        </w:rPr>
        <w:t>Eccli. 26[:</w:t>
      </w:r>
      <w:r w:rsidR="00D93A07" w:rsidRPr="00E67236">
        <w:rPr>
          <w:rFonts w:cs="Times New Roman"/>
          <w:szCs w:val="24"/>
        </w:rPr>
        <w:t xml:space="preserve">24]: </w:t>
      </w:r>
      <w:r w:rsidR="00D93A07" w:rsidRPr="00E67236">
        <w:rPr>
          <w:rFonts w:cs="Times New Roman"/>
          <w:i/>
          <w:szCs w:val="24"/>
        </w:rPr>
        <w:t>Fundamenta æterna supra petram solidam</w:t>
      </w:r>
      <w:r w:rsidR="00D93A07" w:rsidRPr="00E67236">
        <w:rPr>
          <w:rFonts w:cs="Times New Roman"/>
          <w:szCs w:val="24"/>
        </w:rPr>
        <w:t>. Sic qui volunt</w:t>
      </w:r>
      <w:r w:rsidR="004B3DCF" w:rsidRPr="00E67236">
        <w:rPr>
          <w:rFonts w:cs="Times New Roman"/>
          <w:szCs w:val="24"/>
        </w:rPr>
        <w:t xml:space="preserve"> </w:t>
      </w:r>
      <w:r w:rsidR="00D93A07" w:rsidRPr="00E67236">
        <w:rPr>
          <w:rFonts w:cs="Times New Roman"/>
          <w:szCs w:val="24"/>
        </w:rPr>
        <w:t xml:space="preserve">hic solide </w:t>
      </w:r>
      <w:r w:rsidR="004B3DCF" w:rsidRPr="00E67236">
        <w:rPr>
          <w:rFonts w:cs="Times New Roman"/>
          <w:szCs w:val="24"/>
        </w:rPr>
        <w:t>viuere</w:t>
      </w:r>
      <w:r w:rsidR="00420782" w:rsidRPr="00E67236">
        <w:rPr>
          <w:rFonts w:cs="Times New Roman"/>
          <w:szCs w:val="24"/>
        </w:rPr>
        <w:t>,</w:t>
      </w:r>
      <w:r w:rsidR="004B3DCF" w:rsidRPr="00E67236">
        <w:rPr>
          <w:rFonts w:cs="Times New Roman"/>
          <w:szCs w:val="24"/>
        </w:rPr>
        <w:t xml:space="preserve"> oportet</w:t>
      </w:r>
      <w:r w:rsidR="00D93A07" w:rsidRPr="00E67236">
        <w:rPr>
          <w:rFonts w:cs="Times New Roman"/>
          <w:szCs w:val="24"/>
        </w:rPr>
        <w:t xml:space="preserve"> quod se fundent supra petram Christum,</w:t>
      </w:r>
      <w:r w:rsidR="004B3DCF" w:rsidRPr="00E67236">
        <w:rPr>
          <w:rFonts w:cs="Times New Roman"/>
          <w:szCs w:val="24"/>
        </w:rPr>
        <w:t xml:space="preserve"> </w:t>
      </w:r>
      <w:r w:rsidR="00D93A07" w:rsidRPr="00E67236">
        <w:rPr>
          <w:rFonts w:cs="Times New Roman"/>
          <w:szCs w:val="24"/>
        </w:rPr>
        <w:t xml:space="preserve">1 Cor. 10[:4]: </w:t>
      </w:r>
      <w:r w:rsidR="00D93A07" w:rsidRPr="00E67236">
        <w:rPr>
          <w:rFonts w:cs="Times New Roman"/>
          <w:i/>
          <w:szCs w:val="24"/>
        </w:rPr>
        <w:t>Petra autem erat Christus</w:t>
      </w:r>
      <w:r w:rsidR="00D93A07" w:rsidRPr="00E67236">
        <w:rPr>
          <w:rFonts w:cs="Times New Roman"/>
          <w:szCs w:val="24"/>
        </w:rPr>
        <w:t xml:space="preserve">. Sic dicit Matt. [16:18]: Ut </w:t>
      </w:r>
      <w:r w:rsidR="00D93A07" w:rsidRPr="00E67236">
        <w:rPr>
          <w:rFonts w:cs="Times New Roman"/>
          <w:i/>
          <w:szCs w:val="24"/>
        </w:rPr>
        <w:t>ego dico tibi</w:t>
      </w:r>
      <w:r w:rsidR="00D93A07" w:rsidRPr="00E67236">
        <w:rPr>
          <w:rFonts w:cs="Times New Roman"/>
          <w:szCs w:val="24"/>
        </w:rPr>
        <w:t xml:space="preserve">, quod </w:t>
      </w:r>
      <w:r w:rsidR="00D93A07" w:rsidRPr="00E67236">
        <w:rPr>
          <w:rFonts w:cs="Times New Roman"/>
          <w:i/>
          <w:szCs w:val="24"/>
        </w:rPr>
        <w:t>tu es Petrus, et super hanc petram ædificabo Ecclesiam</w:t>
      </w:r>
      <w:r w:rsidR="00D93A07" w:rsidRPr="00E67236">
        <w:rPr>
          <w:rFonts w:cs="Times New Roman"/>
          <w:szCs w:val="24"/>
        </w:rPr>
        <w:t xml:space="preserve">. </w:t>
      </w:r>
    </w:p>
    <w:p w14:paraId="6320E961" w14:textId="472C64B3" w:rsidR="00DD2A5C" w:rsidRPr="00E67236" w:rsidRDefault="00D93A07" w:rsidP="00D93A0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t xml:space="preserve">¶ Expone hic quomodo </w:t>
      </w:r>
      <w:r w:rsidRPr="00E67236">
        <w:rPr>
          <w:rFonts w:cs="Times New Roman"/>
          <w:i/>
          <w:szCs w:val="24"/>
        </w:rPr>
        <w:t>porte inferi non</w:t>
      </w:r>
      <w:r w:rsidR="0089340E" w:rsidRPr="00E67236">
        <w:rPr>
          <w:rFonts w:cs="Times New Roman"/>
          <w:i/>
          <w:szCs w:val="24"/>
        </w:rPr>
        <w:t xml:space="preserve"> </w:t>
      </w:r>
      <w:r w:rsidRPr="00E67236">
        <w:rPr>
          <w:rFonts w:cs="Times New Roman"/>
          <w:szCs w:val="24"/>
        </w:rPr>
        <w:t xml:space="preserve">possunt preualere </w:t>
      </w:r>
      <w:r w:rsidRPr="00E67236">
        <w:rPr>
          <w:rFonts w:cs="Times New Roman"/>
          <w:i/>
          <w:szCs w:val="24"/>
        </w:rPr>
        <w:t>aduersus</w:t>
      </w:r>
      <w:r w:rsidRPr="00E67236">
        <w:rPr>
          <w:rFonts w:cs="Times New Roman"/>
          <w:szCs w:val="24"/>
        </w:rPr>
        <w:t xml:space="preserve"> quicquam sit fundatum sicut ergo Moyses</w:t>
      </w:r>
      <w:r w:rsidR="00DD2A5C" w:rsidRPr="00E67236">
        <w:rPr>
          <w:rFonts w:cs="Times New Roman"/>
          <w:szCs w:val="24"/>
        </w:rPr>
        <w:t xml:space="preserve"> </w:t>
      </w:r>
      <w:r w:rsidR="00D41E9E" w:rsidRPr="00E67236">
        <w:rPr>
          <w:rFonts w:cs="Times New Roman"/>
          <w:szCs w:val="24"/>
        </w:rPr>
        <w:t>percuciens virga petram, Exod. 1</w:t>
      </w:r>
      <w:r w:rsidRPr="00E67236">
        <w:rPr>
          <w:rFonts w:cs="Times New Roman"/>
          <w:szCs w:val="24"/>
        </w:rPr>
        <w:t>7[:</w:t>
      </w:r>
      <w:r w:rsidR="00D41E9E" w:rsidRPr="00E67236">
        <w:rPr>
          <w:rFonts w:cs="Times New Roman"/>
          <w:szCs w:val="24"/>
        </w:rPr>
        <w:t>6]: de Dei virtute dubitauit</w:t>
      </w:r>
      <w:r w:rsidR="00DD2A5C" w:rsidRPr="00E67236">
        <w:rPr>
          <w:rFonts w:cs="Times New Roman"/>
          <w:szCs w:val="24"/>
        </w:rPr>
        <w:t xml:space="preserve"> </w:t>
      </w:r>
      <w:r w:rsidR="00D41E9E" w:rsidRPr="00E67236">
        <w:rPr>
          <w:rFonts w:cs="Times New Roman"/>
          <w:szCs w:val="24"/>
        </w:rPr>
        <w:t>sic populus Judaicus Christum in ligno crucis affligens virtutem</w:t>
      </w:r>
      <w:r w:rsidR="00707EBF" w:rsidRPr="00E67236">
        <w:rPr>
          <w:rFonts w:cs="Times New Roman"/>
          <w:szCs w:val="24"/>
        </w:rPr>
        <w:t xml:space="preserve"> Dei non credidit. Immo sicut percussa petra aqua inauauit</w:t>
      </w:r>
      <w:r w:rsidR="00DD2A5C" w:rsidRPr="00E67236">
        <w:rPr>
          <w:rFonts w:cs="Times New Roman"/>
          <w:szCs w:val="24"/>
        </w:rPr>
        <w:t xml:space="preserve"> </w:t>
      </w:r>
      <w:r w:rsidR="00707EBF" w:rsidRPr="00E67236">
        <w:rPr>
          <w:rFonts w:cs="Times New Roman"/>
          <w:szCs w:val="24"/>
        </w:rPr>
        <w:t>sicientibus. Sic plaga Christi percussi facta est vita credentibus.</w:t>
      </w:r>
      <w:r w:rsidR="00DD2A5C" w:rsidRPr="00E67236">
        <w:rPr>
          <w:rFonts w:cs="Times New Roman"/>
          <w:szCs w:val="24"/>
        </w:rPr>
        <w:t xml:space="preserve"> </w:t>
      </w:r>
      <w:r w:rsidR="00707EBF" w:rsidRPr="00E67236">
        <w:rPr>
          <w:rFonts w:cs="Times New Roman"/>
          <w:szCs w:val="24"/>
        </w:rPr>
        <w:t xml:space="preserve">Hec Augustinus, </w:t>
      </w:r>
      <w:r w:rsidR="00707EBF" w:rsidRPr="00E67236">
        <w:rPr>
          <w:rFonts w:cs="Times New Roman"/>
          <w:i/>
          <w:szCs w:val="24"/>
        </w:rPr>
        <w:t xml:space="preserve">Contra Faustum, </w:t>
      </w:r>
      <w:r w:rsidR="0010752F" w:rsidRPr="00E67236">
        <w:rPr>
          <w:rFonts w:cs="Times New Roman"/>
          <w:szCs w:val="24"/>
        </w:rPr>
        <w:t xml:space="preserve">libro 17, capitulo 9. Ambrosius in </w:t>
      </w:r>
      <w:r w:rsidR="0010752F" w:rsidRPr="00E67236">
        <w:rPr>
          <w:rFonts w:cs="Times New Roman"/>
          <w:i/>
          <w:szCs w:val="24"/>
        </w:rPr>
        <w:t>Hexameron</w:t>
      </w:r>
      <w:r w:rsidR="0010752F" w:rsidRPr="00E67236">
        <w:rPr>
          <w:rFonts w:cs="Times New Roman"/>
          <w:szCs w:val="24"/>
        </w:rPr>
        <w:t>, dicit quod eschinus pisci</w:t>
      </w:r>
      <w:r w:rsidR="00DD2A5C" w:rsidRPr="00E67236">
        <w:rPr>
          <w:rFonts w:cs="Times New Roman"/>
          <w:szCs w:val="24"/>
        </w:rPr>
        <w:t>s paruus inguente tempestate ap</w:t>
      </w:r>
      <w:r w:rsidR="0010752F" w:rsidRPr="00E67236">
        <w:rPr>
          <w:rFonts w:cs="Times New Roman"/>
          <w:szCs w:val="24"/>
        </w:rPr>
        <w:t>plicat se ad petram donec tempestas conuenerit sic debet homo</w:t>
      </w:r>
      <w:r w:rsidR="00DD2A5C" w:rsidRPr="00E67236">
        <w:rPr>
          <w:rFonts w:cs="Times New Roman"/>
          <w:szCs w:val="24"/>
        </w:rPr>
        <w:t xml:space="preserve"> </w:t>
      </w:r>
      <w:r w:rsidR="0010752F" w:rsidRPr="00E67236">
        <w:rPr>
          <w:rFonts w:cs="Times New Roman"/>
          <w:szCs w:val="24"/>
        </w:rPr>
        <w:t>herere Petro Christo contra aduersitates.</w:t>
      </w:r>
      <w:r w:rsidR="00DD2A5C" w:rsidRPr="00E67236">
        <w:rPr>
          <w:rFonts w:cs="Times New Roman"/>
          <w:szCs w:val="24"/>
        </w:rPr>
        <w:t xml:space="preserve"> Vnde et Davud sub tem</w:t>
      </w:r>
      <w:r w:rsidR="00136036" w:rsidRPr="00E67236">
        <w:rPr>
          <w:rFonts w:cs="Times New Roman"/>
          <w:szCs w:val="24"/>
        </w:rPr>
        <w:t xml:space="preserve">pestate fugit ad petram in deserto. Ideo dixit 2 Reg. 22[:2]: </w:t>
      </w:r>
      <w:r w:rsidR="00136036" w:rsidRPr="00E67236">
        <w:rPr>
          <w:rFonts w:cs="Times New Roman"/>
          <w:i/>
          <w:szCs w:val="24"/>
        </w:rPr>
        <w:t>Dominus petra mea, et robur meum</w:t>
      </w:r>
      <w:r w:rsidR="00136036" w:rsidRPr="00E67236">
        <w:rPr>
          <w:rFonts w:cs="Times New Roman"/>
          <w:szCs w:val="24"/>
        </w:rPr>
        <w:t>. Ideo dicitur in Luc. [6:48] quod domum fundatam</w:t>
      </w:r>
      <w:r w:rsidR="00DD2A5C" w:rsidRPr="00E67236">
        <w:rPr>
          <w:rFonts w:cs="Times New Roman"/>
          <w:szCs w:val="24"/>
        </w:rPr>
        <w:t xml:space="preserve"> </w:t>
      </w:r>
      <w:r w:rsidR="00136036" w:rsidRPr="00E67236">
        <w:rPr>
          <w:rFonts w:cs="Times New Roman"/>
          <w:szCs w:val="24"/>
        </w:rPr>
        <w:t xml:space="preserve">super petram nec flumina nec venti poteraui impingere. </w:t>
      </w:r>
    </w:p>
    <w:p w14:paraId="00A61AE3" w14:textId="77777777" w:rsidR="00136036" w:rsidRPr="00E67236" w:rsidRDefault="00136036" w:rsidP="00D93A0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t>¶ De</w:t>
      </w:r>
      <w:r w:rsidR="00DD2A5C" w:rsidRPr="00E67236">
        <w:rPr>
          <w:rFonts w:cs="Times New Roman"/>
          <w:szCs w:val="24"/>
        </w:rPr>
        <w:t xml:space="preserve"> secundo, nota quod b</w:t>
      </w:r>
      <w:r w:rsidRPr="00E67236">
        <w:rPr>
          <w:rFonts w:cs="Times New Roman"/>
          <w:szCs w:val="24"/>
        </w:rPr>
        <w:t>onum munimentum contra canes est petra</w:t>
      </w:r>
    </w:p>
    <w:p w14:paraId="7F623879" w14:textId="0D200E82" w:rsidR="00941877" w:rsidRPr="00E67236" w:rsidRDefault="00136036" w:rsidP="00D93A0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t>sic et spiritualiter contra demones. Vnde et in figura Dauid sic processit</w:t>
      </w:r>
      <w:r w:rsidR="00DD2A5C" w:rsidRPr="00E67236">
        <w:rPr>
          <w:rFonts w:cs="Times New Roman"/>
          <w:szCs w:val="24"/>
        </w:rPr>
        <w:t xml:space="preserve"> </w:t>
      </w:r>
      <w:r w:rsidRPr="00E67236">
        <w:rPr>
          <w:rFonts w:cs="Times New Roman"/>
          <w:szCs w:val="24"/>
        </w:rPr>
        <w:t>contra Goliam, 1 Reg. 17[:</w:t>
      </w:r>
      <w:r w:rsidR="00786DA4" w:rsidRPr="00E67236">
        <w:rPr>
          <w:rFonts w:cs="Times New Roman"/>
          <w:szCs w:val="24"/>
        </w:rPr>
        <w:t>23]. Vnde et ipse postmodum promotus est</w:t>
      </w:r>
      <w:r w:rsidR="00DD2A5C" w:rsidRPr="00E67236">
        <w:rPr>
          <w:rFonts w:cs="Times New Roman"/>
          <w:szCs w:val="24"/>
        </w:rPr>
        <w:t xml:space="preserve"> </w:t>
      </w:r>
      <w:r w:rsidR="00786DA4" w:rsidRPr="00E67236">
        <w:rPr>
          <w:rFonts w:cs="Times New Roman"/>
          <w:szCs w:val="24"/>
        </w:rPr>
        <w:t xml:space="preserve">ad regnum, Psal. [26:6]: </w:t>
      </w:r>
      <w:r w:rsidR="00786DA4" w:rsidRPr="00E67236">
        <w:rPr>
          <w:rFonts w:cs="Times New Roman"/>
          <w:i/>
          <w:szCs w:val="24"/>
        </w:rPr>
        <w:t>In petra exaltavit me</w:t>
      </w:r>
      <w:r w:rsidR="00786DA4" w:rsidRPr="00E67236">
        <w:rPr>
          <w:rFonts w:cs="Times New Roman"/>
          <w:szCs w:val="24"/>
        </w:rPr>
        <w:t>.</w:t>
      </w:r>
      <w:r w:rsidR="00661929" w:rsidRPr="00E67236">
        <w:rPr>
          <w:rFonts w:cs="Times New Roman"/>
          <w:szCs w:val="24"/>
        </w:rPr>
        <w:t xml:space="preserve"> Iccirco dicit Chrisostomus </w:t>
      </w:r>
      <w:bookmarkStart w:id="1" w:name="_Hlk7002495"/>
      <w:r w:rsidR="00661929" w:rsidRPr="00E67236">
        <w:rPr>
          <w:rFonts w:cs="Times New Roman"/>
          <w:i/>
          <w:szCs w:val="24"/>
        </w:rPr>
        <w:t>Super</w:t>
      </w:r>
      <w:r w:rsidR="00DD2A5C" w:rsidRPr="00E67236">
        <w:rPr>
          <w:rFonts w:cs="Times New Roman"/>
          <w:i/>
          <w:szCs w:val="24"/>
        </w:rPr>
        <w:t xml:space="preserve"> </w:t>
      </w:r>
      <w:r w:rsidR="00661929" w:rsidRPr="00E67236">
        <w:rPr>
          <w:rFonts w:cs="Times New Roman"/>
          <w:i/>
          <w:szCs w:val="24"/>
        </w:rPr>
        <w:t>Mattheum</w:t>
      </w:r>
      <w:r w:rsidR="00661929" w:rsidRPr="00E67236">
        <w:rPr>
          <w:rFonts w:cs="Times New Roman"/>
          <w:szCs w:val="24"/>
        </w:rPr>
        <w:t xml:space="preserve"> homelia 65</w:t>
      </w:r>
      <w:bookmarkEnd w:id="1"/>
      <w:r w:rsidR="00661929" w:rsidRPr="00E67236">
        <w:rPr>
          <w:rFonts w:cs="Times New Roman"/>
          <w:szCs w:val="24"/>
        </w:rPr>
        <w:t>, quod quilibet bonus homo habens constanciam</w:t>
      </w:r>
      <w:r w:rsidR="00DD2A5C" w:rsidRPr="00E67236">
        <w:rPr>
          <w:rFonts w:cs="Times New Roman"/>
          <w:szCs w:val="24"/>
        </w:rPr>
        <w:t xml:space="preserve"> </w:t>
      </w:r>
      <w:r w:rsidR="00661929" w:rsidRPr="00E67236">
        <w:rPr>
          <w:rFonts w:cs="Times New Roman"/>
          <w:szCs w:val="24"/>
        </w:rPr>
        <w:t xml:space="preserve">fidei potest dici petra. Iuxta illud Ezech. [11:19]: </w:t>
      </w:r>
      <w:r w:rsidR="00BA657D" w:rsidRPr="00E67236">
        <w:rPr>
          <w:rFonts w:cs="Times New Roman"/>
          <w:i/>
          <w:szCs w:val="24"/>
        </w:rPr>
        <w:t>A</w:t>
      </w:r>
      <w:r w:rsidR="00661929" w:rsidRPr="00E67236">
        <w:rPr>
          <w:rFonts w:cs="Times New Roman"/>
          <w:i/>
          <w:szCs w:val="24"/>
        </w:rPr>
        <w:t>uferam</w:t>
      </w:r>
      <w:r w:rsidR="00BA657D" w:rsidRPr="00E67236">
        <w:rPr>
          <w:rFonts w:cs="Times New Roman"/>
          <w:szCs w:val="24"/>
        </w:rPr>
        <w:t xml:space="preserve"> a vobis</w:t>
      </w:r>
      <w:r w:rsidR="00661929" w:rsidRPr="00E67236">
        <w:rPr>
          <w:rFonts w:cs="Times New Roman"/>
          <w:szCs w:val="24"/>
        </w:rPr>
        <w:t xml:space="preserve"> </w:t>
      </w:r>
      <w:r w:rsidR="00661929" w:rsidRPr="00E67236">
        <w:rPr>
          <w:rFonts w:cs="Times New Roman"/>
          <w:i/>
          <w:szCs w:val="24"/>
        </w:rPr>
        <w:t xml:space="preserve">cor </w:t>
      </w:r>
      <w:r w:rsidR="00BA657D" w:rsidRPr="00E67236">
        <w:rPr>
          <w:rFonts w:cs="Times New Roman"/>
          <w:i/>
          <w:szCs w:val="24"/>
        </w:rPr>
        <w:t>[</w:t>
      </w:r>
      <w:r w:rsidR="00661929" w:rsidRPr="00E67236">
        <w:rPr>
          <w:rFonts w:cs="Times New Roman"/>
          <w:i/>
          <w:szCs w:val="24"/>
        </w:rPr>
        <w:t>lapideum de carne eorum, et dabo eis cor</w:t>
      </w:r>
      <w:r w:rsidR="00BA657D" w:rsidRPr="00E67236">
        <w:rPr>
          <w:rFonts w:cs="Times New Roman"/>
          <w:i/>
          <w:szCs w:val="24"/>
        </w:rPr>
        <w:t>]</w:t>
      </w:r>
      <w:r w:rsidR="00661929" w:rsidRPr="00E67236">
        <w:rPr>
          <w:rFonts w:cs="Times New Roman"/>
          <w:i/>
          <w:szCs w:val="24"/>
        </w:rPr>
        <w:t xml:space="preserve"> carneum</w:t>
      </w:r>
      <w:r w:rsidR="00661929" w:rsidRPr="00E67236">
        <w:rPr>
          <w:rFonts w:cs="Times New Roman"/>
          <w:szCs w:val="24"/>
        </w:rPr>
        <w:t>,</w:t>
      </w:r>
      <w:r w:rsidR="00FE4843" w:rsidRPr="00E67236">
        <w:rPr>
          <w:rFonts w:cs="Times New Roman"/>
          <w:szCs w:val="24"/>
        </w:rPr>
        <w:t xml:space="preserve"> etc. </w:t>
      </w:r>
    </w:p>
    <w:p w14:paraId="761D7B22" w14:textId="21D93EC9" w:rsidR="001B7042" w:rsidRPr="00E67236" w:rsidRDefault="00FE4843" w:rsidP="00D93A07">
      <w:pPr>
        <w:spacing w:line="480" w:lineRule="auto"/>
        <w:rPr>
          <w:rFonts w:cs="Times New Roman"/>
          <w:szCs w:val="24"/>
        </w:rPr>
      </w:pPr>
      <w:r w:rsidRPr="00E67236">
        <w:rPr>
          <w:rFonts w:cs="Times New Roman"/>
          <w:szCs w:val="24"/>
        </w:rPr>
        <w:lastRenderedPageBreak/>
        <w:t>De tercio Matt. 27</w:t>
      </w:r>
      <w:r w:rsidR="00BA657D" w:rsidRPr="00E67236">
        <w:rPr>
          <w:rFonts w:cs="Times New Roman"/>
          <w:szCs w:val="24"/>
        </w:rPr>
        <w:t>[:</w:t>
      </w:r>
      <w:r w:rsidRPr="00E67236">
        <w:rPr>
          <w:rFonts w:cs="Times New Roman"/>
          <w:szCs w:val="24"/>
        </w:rPr>
        <w:t xml:space="preserve">60] Christus ponebatur </w:t>
      </w:r>
      <w:r w:rsidR="00DD2A5C" w:rsidRPr="00E67236">
        <w:rPr>
          <w:rFonts w:cs="Times New Roman"/>
          <w:i/>
          <w:szCs w:val="24"/>
        </w:rPr>
        <w:t>in mo</w:t>
      </w:r>
      <w:r w:rsidRPr="00E67236">
        <w:rPr>
          <w:rFonts w:cs="Times New Roman"/>
          <w:i/>
          <w:szCs w:val="24"/>
        </w:rPr>
        <w:t>numento nouo quod</w:t>
      </w:r>
      <w:r w:rsidRPr="00E67236">
        <w:rPr>
          <w:rFonts w:cs="Times New Roman"/>
          <w:szCs w:val="24"/>
        </w:rPr>
        <w:t xml:space="preserve"> erat excisum de </w:t>
      </w:r>
      <w:r w:rsidRPr="00E67236">
        <w:rPr>
          <w:rFonts w:cs="Times New Roman"/>
          <w:i/>
          <w:szCs w:val="24"/>
        </w:rPr>
        <w:t>petra</w:t>
      </w:r>
      <w:r w:rsidRPr="00E67236">
        <w:rPr>
          <w:rFonts w:cs="Times New Roman"/>
          <w:szCs w:val="24"/>
        </w:rPr>
        <w:t>. Sic</w:t>
      </w:r>
      <w:r w:rsidR="00A73FF8" w:rsidRPr="00E67236">
        <w:rPr>
          <w:rFonts w:cs="Times New Roman"/>
          <w:szCs w:val="24"/>
        </w:rPr>
        <w:t xml:space="preserve"> Christus</w:t>
      </w:r>
      <w:r w:rsidR="00DD2A5C" w:rsidRPr="00E67236">
        <w:rPr>
          <w:rFonts w:cs="Times New Roman"/>
          <w:szCs w:val="24"/>
        </w:rPr>
        <w:t xml:space="preserve"> </w:t>
      </w:r>
      <w:r w:rsidR="00A73FF8" w:rsidRPr="00E67236">
        <w:rPr>
          <w:rFonts w:cs="Times New Roman"/>
          <w:szCs w:val="24"/>
        </w:rPr>
        <w:t>uult quiescere in eis qui excisi sunt de petra penitencie</w:t>
      </w:r>
      <w:r w:rsidR="00DD2A5C" w:rsidRPr="00E67236">
        <w:rPr>
          <w:rFonts w:cs="Times New Roman"/>
          <w:szCs w:val="24"/>
        </w:rPr>
        <w:t xml:space="preserve">. </w:t>
      </w:r>
      <w:r w:rsidR="00A73FF8" w:rsidRPr="00E67236">
        <w:rPr>
          <w:rFonts w:cs="Times New Roman"/>
          <w:szCs w:val="24"/>
        </w:rPr>
        <w:t>Vnde dicit sponsus Can. 2[:</w:t>
      </w:r>
      <w:r w:rsidR="001B7042" w:rsidRPr="00E67236">
        <w:rPr>
          <w:rFonts w:cs="Times New Roman"/>
          <w:szCs w:val="24"/>
        </w:rPr>
        <w:t xml:space="preserve">14] Veni, </w:t>
      </w:r>
      <w:r w:rsidR="001B7042" w:rsidRPr="00E67236">
        <w:rPr>
          <w:rFonts w:cs="Times New Roman"/>
          <w:i/>
          <w:szCs w:val="24"/>
        </w:rPr>
        <w:t>Columba mea, in foraminibus petræ</w:t>
      </w:r>
      <w:r w:rsidR="001B7042" w:rsidRPr="00E67236">
        <w:rPr>
          <w:rFonts w:cs="Times New Roman"/>
          <w:szCs w:val="24"/>
        </w:rPr>
        <w:t xml:space="preserve">. Vnde Job 29[:6]: </w:t>
      </w:r>
      <w:r w:rsidR="001B7042" w:rsidRPr="00E67236">
        <w:rPr>
          <w:rFonts w:cs="Times New Roman"/>
          <w:i/>
          <w:szCs w:val="24"/>
        </w:rPr>
        <w:t>Petra fundebat mihi rivos olei</w:t>
      </w:r>
      <w:r w:rsidR="001B7042" w:rsidRPr="00E67236">
        <w:rPr>
          <w:rFonts w:cs="Times New Roman"/>
          <w:szCs w:val="24"/>
        </w:rPr>
        <w:t>. Vnde Bernardus</w:t>
      </w:r>
      <w:r w:rsidR="00DD2A5C" w:rsidRPr="00E67236">
        <w:rPr>
          <w:rFonts w:cs="Times New Roman"/>
          <w:szCs w:val="24"/>
        </w:rPr>
        <w:t xml:space="preserve"> </w:t>
      </w:r>
      <w:bookmarkStart w:id="2" w:name="_Hlk7002593"/>
      <w:r w:rsidR="001B7042" w:rsidRPr="00E67236">
        <w:rPr>
          <w:rFonts w:cs="Times New Roman"/>
          <w:i/>
          <w:szCs w:val="24"/>
        </w:rPr>
        <w:t>Super cantica</w:t>
      </w:r>
      <w:r w:rsidR="001B7042" w:rsidRPr="00E67236">
        <w:rPr>
          <w:rFonts w:cs="Times New Roman"/>
          <w:szCs w:val="24"/>
        </w:rPr>
        <w:t xml:space="preserve"> homilia 62</w:t>
      </w:r>
      <w:bookmarkEnd w:id="2"/>
      <w:r w:rsidR="001B7042" w:rsidRPr="00E67236">
        <w:rPr>
          <w:rFonts w:cs="Times New Roman"/>
          <w:szCs w:val="24"/>
        </w:rPr>
        <w:t>, foramina petre sunt uulnera Christi nam</w:t>
      </w:r>
      <w:r w:rsidR="00DD2A5C" w:rsidRPr="00E67236">
        <w:rPr>
          <w:rFonts w:cs="Times New Roman"/>
          <w:szCs w:val="24"/>
        </w:rPr>
        <w:t xml:space="preserve"> </w:t>
      </w:r>
      <w:r w:rsidR="00CC1945" w:rsidRPr="00E67236">
        <w:rPr>
          <w:rFonts w:cs="Times New Roman"/>
          <w:szCs w:val="24"/>
        </w:rPr>
        <w:t>petra erat Christ</w:t>
      </w:r>
      <w:r w:rsidR="001B7042" w:rsidRPr="00E67236">
        <w:rPr>
          <w:rFonts w:cs="Times New Roman"/>
          <w:szCs w:val="24"/>
        </w:rPr>
        <w:t>us, etc.</w:t>
      </w:r>
    </w:p>
    <w:sectPr w:rsidR="001B7042" w:rsidRPr="00E6723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882D6" w14:textId="77777777" w:rsidR="001C1466" w:rsidRDefault="001C1466" w:rsidP="00707EBF">
      <w:pPr>
        <w:spacing w:after="0" w:line="240" w:lineRule="auto"/>
      </w:pPr>
      <w:r>
        <w:separator/>
      </w:r>
    </w:p>
  </w:endnote>
  <w:endnote w:type="continuationSeparator" w:id="0">
    <w:p w14:paraId="26C8EBF1" w14:textId="77777777" w:rsidR="001C1466" w:rsidRDefault="001C1466" w:rsidP="0070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C8F1" w14:textId="77777777" w:rsidR="001C1466" w:rsidRDefault="001C1466" w:rsidP="00707EBF">
      <w:pPr>
        <w:spacing w:after="0" w:line="240" w:lineRule="auto"/>
      </w:pPr>
      <w:r>
        <w:separator/>
      </w:r>
    </w:p>
  </w:footnote>
  <w:footnote w:type="continuationSeparator" w:id="0">
    <w:p w14:paraId="36F50A47" w14:textId="77777777" w:rsidR="001C1466" w:rsidRDefault="001C1466" w:rsidP="00707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17"/>
    <w:rsid w:val="000300DB"/>
    <w:rsid w:val="000A6317"/>
    <w:rsid w:val="000D4D01"/>
    <w:rsid w:val="0010676C"/>
    <w:rsid w:val="0010752F"/>
    <w:rsid w:val="00136036"/>
    <w:rsid w:val="00163C2D"/>
    <w:rsid w:val="001B7042"/>
    <w:rsid w:val="001C1466"/>
    <w:rsid w:val="0025688B"/>
    <w:rsid w:val="00412022"/>
    <w:rsid w:val="00420782"/>
    <w:rsid w:val="004B1469"/>
    <w:rsid w:val="004B3DCF"/>
    <w:rsid w:val="004D17DB"/>
    <w:rsid w:val="00661929"/>
    <w:rsid w:val="00707EBF"/>
    <w:rsid w:val="00786DA4"/>
    <w:rsid w:val="007C1923"/>
    <w:rsid w:val="00871911"/>
    <w:rsid w:val="0089340E"/>
    <w:rsid w:val="00895F2E"/>
    <w:rsid w:val="00941877"/>
    <w:rsid w:val="009F3E24"/>
    <w:rsid w:val="00A652BC"/>
    <w:rsid w:val="00A73FF8"/>
    <w:rsid w:val="00B9284F"/>
    <w:rsid w:val="00BA657D"/>
    <w:rsid w:val="00C2196A"/>
    <w:rsid w:val="00C94F00"/>
    <w:rsid w:val="00CC1945"/>
    <w:rsid w:val="00D41E9E"/>
    <w:rsid w:val="00D93A07"/>
    <w:rsid w:val="00DD2A5C"/>
    <w:rsid w:val="00E67236"/>
    <w:rsid w:val="00F42487"/>
    <w:rsid w:val="00FC7C6F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8172"/>
  <w15:chartTrackingRefBased/>
  <w15:docId w15:val="{60ACF898-27C3-448E-8C64-16F3A325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07E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E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EBF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4B1469"/>
    <w:rPr>
      <w:rFonts w:ascii="Courier New" w:hAnsi="Courier New"/>
      <w:smallCaps/>
      <w:color w:val="5A5A5A" w:themeColor="text1" w:themeTint="A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3462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01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1892-1319-4243-8E38-6784BABB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2019-04-24T18:11:00Z</cp:lastPrinted>
  <dcterms:created xsi:type="dcterms:W3CDTF">2020-11-29T20:52:00Z</dcterms:created>
  <dcterms:modified xsi:type="dcterms:W3CDTF">2020-11-29T20:56:00Z</dcterms:modified>
</cp:coreProperties>
</file>