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0FBE" w14:textId="77777777" w:rsidR="00B9284F" w:rsidRPr="004C0020" w:rsidRDefault="00372C71" w:rsidP="00372C71">
      <w:pPr>
        <w:spacing w:line="480" w:lineRule="auto"/>
        <w:rPr>
          <w:rFonts w:cs="Times New Roman"/>
        </w:rPr>
      </w:pPr>
      <w:r w:rsidRPr="004C0020">
        <w:rPr>
          <w:rFonts w:cs="Times New Roman"/>
        </w:rPr>
        <w:t>289 Rock (</w:t>
      </w:r>
      <w:r w:rsidRPr="004C0020">
        <w:rPr>
          <w:rFonts w:cs="Times New Roman"/>
          <w:i/>
        </w:rPr>
        <w:t>Petra</w:t>
      </w:r>
      <w:r w:rsidRPr="004C0020">
        <w:rPr>
          <w:rFonts w:cs="Times New Roman"/>
        </w:rPr>
        <w:t>)</w:t>
      </w:r>
    </w:p>
    <w:p w14:paraId="5923B8AD" w14:textId="1D2A6BE9" w:rsidR="00372C71" w:rsidRPr="004C0020" w:rsidRDefault="00372C71" w:rsidP="00372C71">
      <w:pPr>
        <w:spacing w:line="480" w:lineRule="auto"/>
        <w:rPr>
          <w:rFonts w:cs="Times New Roman"/>
        </w:rPr>
      </w:pPr>
      <w:r w:rsidRPr="004C0020">
        <w:rPr>
          <w:rFonts w:cs="Times New Roman"/>
        </w:rPr>
        <w:t>As far as can be collected from scripture, a rock is the apt thing for a foundation, in building, for fortifying in battle,</w:t>
      </w:r>
      <w:r w:rsidR="00EE5597" w:rsidRPr="004C0020">
        <w:rPr>
          <w:rFonts w:cs="Times New Roman"/>
        </w:rPr>
        <w:t xml:space="preserve"> or</w:t>
      </w:r>
      <w:r w:rsidRPr="004C0020">
        <w:rPr>
          <w:rFonts w:cs="Times New Roman"/>
        </w:rPr>
        <w:t xml:space="preserve"> for a monument in burying.</w:t>
      </w:r>
    </w:p>
    <w:p w14:paraId="4A7097B8" w14:textId="77777777" w:rsidR="00372C71" w:rsidRPr="004C0020" w:rsidRDefault="00372C71" w:rsidP="00372C71">
      <w:pPr>
        <w:spacing w:line="480" w:lineRule="auto"/>
        <w:rPr>
          <w:rFonts w:cs="Times New Roman"/>
        </w:rPr>
      </w:pPr>
      <w:r w:rsidRPr="004C0020">
        <w:rPr>
          <w:rFonts w:cs="Times New Roman"/>
        </w:rPr>
        <w:t xml:space="preserve">Concerning the first, Eccli. 26[:24]: “As everlasting foundations upon a solid rock.” </w:t>
      </w:r>
      <w:r w:rsidR="00FC7495" w:rsidRPr="004C0020">
        <w:rPr>
          <w:rFonts w:cs="Times New Roman"/>
        </w:rPr>
        <w:t>So,</w:t>
      </w:r>
      <w:r w:rsidRPr="004C0020">
        <w:rPr>
          <w:rFonts w:cs="Times New Roman"/>
        </w:rPr>
        <w:t xml:space="preserve"> who wishes to live here solidly, it is necessary that they found themselves upon the rock Christ, 1 Cor 10[:4]: “The rock was Christ.” </w:t>
      </w:r>
      <w:r w:rsidR="00FC7495" w:rsidRPr="004C0020">
        <w:rPr>
          <w:rFonts w:cs="Times New Roman"/>
        </w:rPr>
        <w:t>So,</w:t>
      </w:r>
      <w:r w:rsidRPr="004C0020">
        <w:rPr>
          <w:rFonts w:cs="Times New Roman"/>
        </w:rPr>
        <w:t xml:space="preserve"> says Matt. [16:18]: “And I say to </w:t>
      </w:r>
      <w:r w:rsidR="00C222BB" w:rsidRPr="004C0020">
        <w:rPr>
          <w:rFonts w:cs="Times New Roman"/>
        </w:rPr>
        <w:t>you</w:t>
      </w:r>
      <w:r w:rsidRPr="004C0020">
        <w:rPr>
          <w:rFonts w:cs="Times New Roman"/>
        </w:rPr>
        <w:t>: That you ar</w:t>
      </w:r>
      <w:r w:rsidR="00FC7495" w:rsidRPr="004C0020">
        <w:rPr>
          <w:rFonts w:cs="Times New Roman"/>
        </w:rPr>
        <w:t>e</w:t>
      </w:r>
      <w:r w:rsidRPr="004C0020">
        <w:rPr>
          <w:rFonts w:cs="Times New Roman"/>
        </w:rPr>
        <w:t xml:space="preserve"> Peter; and upon this rock I will build my church.”</w:t>
      </w:r>
    </w:p>
    <w:p w14:paraId="5C7943A3" w14:textId="55436AA2" w:rsidR="00E170CE" w:rsidRPr="004C0020" w:rsidRDefault="00901DE7" w:rsidP="00C773CF">
      <w:pPr>
        <w:spacing w:line="480" w:lineRule="auto"/>
        <w:rPr>
          <w:rFonts w:cs="Times New Roman"/>
        </w:rPr>
      </w:pPr>
      <w:r w:rsidRPr="004C0020">
        <w:rPr>
          <w:rFonts w:cs="Times New Roman"/>
        </w:rPr>
        <w:t>¶ Explain here how “the gates of hell shall not prevail against it.” Anything</w:t>
      </w:r>
      <w:r w:rsidR="00DA4BEB" w:rsidRPr="004C0020">
        <w:rPr>
          <w:rFonts w:cs="Times New Roman"/>
        </w:rPr>
        <w:t xml:space="preserve"> that is fixed. </w:t>
      </w:r>
      <w:r w:rsidR="00FC7495" w:rsidRPr="004C0020">
        <w:rPr>
          <w:rFonts w:cs="Times New Roman"/>
        </w:rPr>
        <w:t>Therefore,</w:t>
      </w:r>
      <w:r w:rsidR="00DA4BEB" w:rsidRPr="004C0020">
        <w:rPr>
          <w:rFonts w:cs="Times New Roman"/>
        </w:rPr>
        <w:t xml:space="preserve"> just as Moses striking the rock with his rod, Exod. 17[:6]. He doubted the power of God. </w:t>
      </w:r>
      <w:r w:rsidR="00FC7495" w:rsidRPr="004C0020">
        <w:rPr>
          <w:rFonts w:cs="Times New Roman"/>
        </w:rPr>
        <w:t>So,</w:t>
      </w:r>
      <w:r w:rsidR="00DA4BEB" w:rsidRPr="004C0020">
        <w:rPr>
          <w:rFonts w:cs="Times New Roman"/>
        </w:rPr>
        <w:t xml:space="preserve"> the Jewish people did not believe Christ on the cross, striking down the power of God.</w:t>
      </w:r>
      <w:r w:rsidR="00996423" w:rsidRPr="004C0020">
        <w:rPr>
          <w:rFonts w:cs="Times New Roman"/>
        </w:rPr>
        <w:t xml:space="preserve"> Rather just as the rock having been struck, water poured out to the th</w:t>
      </w:r>
      <w:r w:rsidR="00E170CE" w:rsidRPr="004C0020">
        <w:rPr>
          <w:rFonts w:cs="Times New Roman"/>
        </w:rPr>
        <w:t xml:space="preserve">irsty. </w:t>
      </w:r>
      <w:r w:rsidR="00FC7495" w:rsidRPr="004C0020">
        <w:rPr>
          <w:rFonts w:cs="Times New Roman"/>
        </w:rPr>
        <w:t>So,</w:t>
      </w:r>
      <w:r w:rsidR="00E170CE" w:rsidRPr="004C0020">
        <w:rPr>
          <w:rFonts w:cs="Times New Roman"/>
        </w:rPr>
        <w:t xml:space="preserve"> </w:t>
      </w:r>
      <w:r w:rsidR="00FC7495" w:rsidRPr="004C0020">
        <w:rPr>
          <w:rFonts w:cs="Times New Roman"/>
        </w:rPr>
        <w:t xml:space="preserve">a </w:t>
      </w:r>
      <w:r w:rsidR="00E170CE" w:rsidRPr="004C0020">
        <w:rPr>
          <w:rFonts w:cs="Times New Roman"/>
        </w:rPr>
        <w:t>blow of Christ was struck</w:t>
      </w:r>
      <w:r w:rsidR="00FC7495" w:rsidRPr="004C0020">
        <w:rPr>
          <w:rFonts w:cs="Times New Roman"/>
        </w:rPr>
        <w:t>,</w:t>
      </w:r>
      <w:r w:rsidR="00996423" w:rsidRPr="004C0020">
        <w:rPr>
          <w:rFonts w:cs="Times New Roman"/>
        </w:rPr>
        <w:t xml:space="preserve"> life was made for the believers. These things Augustine, </w:t>
      </w:r>
      <w:r w:rsidR="00996423" w:rsidRPr="004C0020">
        <w:rPr>
          <w:rFonts w:cs="Times New Roman"/>
          <w:i/>
        </w:rPr>
        <w:t>Contra Faustum</w:t>
      </w:r>
      <w:r w:rsidR="00996423" w:rsidRPr="004C0020">
        <w:rPr>
          <w:rFonts w:cs="Times New Roman"/>
        </w:rPr>
        <w:t>, book 17, chapter 9.</w:t>
      </w:r>
      <w:r w:rsidR="00AC22AF" w:rsidRPr="004C0020">
        <w:rPr>
          <w:rStyle w:val="EndnoteReference"/>
          <w:rFonts w:cs="Times New Roman"/>
        </w:rPr>
        <w:endnoteReference w:id="1"/>
      </w:r>
      <w:r w:rsidR="00996423" w:rsidRPr="004C0020">
        <w:rPr>
          <w:rFonts w:cs="Times New Roman"/>
        </w:rPr>
        <w:t xml:space="preserve"> </w:t>
      </w:r>
      <w:r w:rsidR="00E170CE" w:rsidRPr="004C0020">
        <w:rPr>
          <w:rFonts w:cs="Times New Roman"/>
        </w:rPr>
        <w:t xml:space="preserve">Ambrose in his </w:t>
      </w:r>
      <w:r w:rsidR="00E170CE" w:rsidRPr="004C0020">
        <w:rPr>
          <w:rFonts w:cs="Times New Roman"/>
          <w:i/>
        </w:rPr>
        <w:t>Hexameron</w:t>
      </w:r>
      <w:r w:rsidR="00AC22AF" w:rsidRPr="004C0020">
        <w:rPr>
          <w:rFonts w:cs="Times New Roman"/>
          <w:iCs/>
        </w:rPr>
        <w:t>,</w:t>
      </w:r>
      <w:r w:rsidR="00AC22AF" w:rsidRPr="004C0020">
        <w:rPr>
          <w:rStyle w:val="EndnoteReference"/>
          <w:rFonts w:cs="Times New Roman"/>
          <w:iCs/>
        </w:rPr>
        <w:endnoteReference w:id="2"/>
      </w:r>
      <w:r w:rsidR="00E170CE" w:rsidRPr="004C0020">
        <w:rPr>
          <w:rFonts w:cs="Times New Roman"/>
        </w:rPr>
        <w:t xml:space="preserve"> says that the echinus a small fish during a violent storm, applies itself to a rock until the storm settles. </w:t>
      </w:r>
      <w:r w:rsidR="00FC7495" w:rsidRPr="004C0020">
        <w:rPr>
          <w:rFonts w:cs="Times New Roman"/>
        </w:rPr>
        <w:t>So,</w:t>
      </w:r>
      <w:r w:rsidR="00E170CE" w:rsidRPr="004C0020">
        <w:rPr>
          <w:rFonts w:cs="Times New Roman"/>
        </w:rPr>
        <w:t xml:space="preserve"> man ought to stick </w:t>
      </w:r>
      <w:r w:rsidR="00C773CF" w:rsidRPr="004C0020">
        <w:rPr>
          <w:rFonts w:cs="Times New Roman"/>
        </w:rPr>
        <w:t>to the rock Chri</w:t>
      </w:r>
      <w:r w:rsidR="00232930" w:rsidRPr="004C0020">
        <w:rPr>
          <w:rFonts w:cs="Times New Roman"/>
        </w:rPr>
        <w:t xml:space="preserve">st against adversities. Wherefore </w:t>
      </w:r>
      <w:r w:rsidR="00C773CF" w:rsidRPr="004C0020">
        <w:rPr>
          <w:rFonts w:cs="Times New Roman"/>
        </w:rPr>
        <w:t xml:space="preserve">also David during a storm fled to a rock in the desert. </w:t>
      </w:r>
      <w:r w:rsidR="00FC7495" w:rsidRPr="004C0020">
        <w:rPr>
          <w:rFonts w:cs="Times New Roman"/>
        </w:rPr>
        <w:t>Therefore,</w:t>
      </w:r>
      <w:r w:rsidR="00C773CF" w:rsidRPr="004C0020">
        <w:rPr>
          <w:rFonts w:cs="Times New Roman"/>
        </w:rPr>
        <w:t xml:space="preserve"> it says in 2 Kings 22[:2]: “The Lord is my rock, and my strength.” </w:t>
      </w:r>
      <w:r w:rsidR="00FC7495" w:rsidRPr="004C0020">
        <w:rPr>
          <w:rFonts w:cs="Times New Roman"/>
        </w:rPr>
        <w:t>Therefore,</w:t>
      </w:r>
      <w:r w:rsidR="00C773CF" w:rsidRPr="004C0020">
        <w:rPr>
          <w:rFonts w:cs="Times New Roman"/>
        </w:rPr>
        <w:t xml:space="preserve"> it is said in Luke [6:48] that house founded upon a rock neither a river nor a wind could touch it.</w:t>
      </w:r>
    </w:p>
    <w:p w14:paraId="33249D3B" w14:textId="1130BE64" w:rsidR="003B4802" w:rsidRPr="004C0020" w:rsidRDefault="00C773CF" w:rsidP="003B4802">
      <w:pPr>
        <w:spacing w:line="480" w:lineRule="auto"/>
        <w:rPr>
          <w:rFonts w:cs="Times New Roman"/>
        </w:rPr>
      </w:pPr>
      <w:r w:rsidRPr="004C0020">
        <w:rPr>
          <w:rFonts w:cs="Times New Roman"/>
        </w:rPr>
        <w:t>¶ Concerning second, note that a good fortification against dogs is rock, so also spiritually against demons. Wherefore also in the figure of David thus he proceeded against Goliath, 1 Kings 17[:23</w:t>
      </w:r>
      <w:r w:rsidR="003B4802" w:rsidRPr="004C0020">
        <w:rPr>
          <w:rFonts w:cs="Times New Roman"/>
        </w:rPr>
        <w:t xml:space="preserve">]. Wherefore also he was afterward promoted to the kingdom, Psal. [26:6]: “He has exalted me upon a rock.”  </w:t>
      </w:r>
      <w:r w:rsidR="00FC7495" w:rsidRPr="004C0020">
        <w:rPr>
          <w:rFonts w:cs="Times New Roman"/>
        </w:rPr>
        <w:t>Therefore,</w:t>
      </w:r>
      <w:r w:rsidR="003B4802" w:rsidRPr="004C0020">
        <w:rPr>
          <w:rFonts w:cs="Times New Roman"/>
        </w:rPr>
        <w:t xml:space="preserve"> Chrysostom says, </w:t>
      </w:r>
      <w:r w:rsidR="003B4802" w:rsidRPr="004C0020">
        <w:rPr>
          <w:rFonts w:cs="Times New Roman"/>
          <w:i/>
        </w:rPr>
        <w:t>Super Mattheum</w:t>
      </w:r>
      <w:r w:rsidR="003B4802" w:rsidRPr="004C0020">
        <w:rPr>
          <w:rFonts w:cs="Times New Roman"/>
        </w:rPr>
        <w:t>, homily 65,</w:t>
      </w:r>
      <w:r w:rsidR="00AC22AF" w:rsidRPr="004C0020">
        <w:rPr>
          <w:rStyle w:val="EndnoteReference"/>
          <w:rFonts w:cs="Times New Roman"/>
        </w:rPr>
        <w:endnoteReference w:id="3"/>
      </w:r>
      <w:r w:rsidR="003B4802" w:rsidRPr="004C0020">
        <w:rPr>
          <w:rFonts w:cs="Times New Roman"/>
        </w:rPr>
        <w:t xml:space="preserve"> that any good man having constancy of faith can be called a rock. According to that of Ezech. [11:19]: “</w:t>
      </w:r>
      <w:r w:rsidR="002B1BDF" w:rsidRPr="004C0020">
        <w:rPr>
          <w:rFonts w:cs="Times New Roman"/>
        </w:rPr>
        <w:t xml:space="preserve">I </w:t>
      </w:r>
      <w:r w:rsidR="002B1BDF" w:rsidRPr="004C0020">
        <w:rPr>
          <w:rFonts w:cs="Times New Roman"/>
        </w:rPr>
        <w:lastRenderedPageBreak/>
        <w:t xml:space="preserve">will take away from you the stony heart out of their flesh, and will give them a heart of flesh,” etc. </w:t>
      </w:r>
      <w:bookmarkStart w:id="2" w:name="_GoBack"/>
      <w:bookmarkEnd w:id="2"/>
    </w:p>
    <w:p w14:paraId="7BB06F11" w14:textId="7D509FFA" w:rsidR="00372C71" w:rsidRPr="004C0020" w:rsidRDefault="002B1BDF" w:rsidP="00372C71">
      <w:pPr>
        <w:spacing w:line="480" w:lineRule="auto"/>
        <w:rPr>
          <w:rFonts w:cs="Times New Roman"/>
        </w:rPr>
      </w:pPr>
      <w:r w:rsidRPr="004C0020">
        <w:rPr>
          <w:rFonts w:cs="Times New Roman"/>
        </w:rPr>
        <w:t xml:space="preserve">Concerning the third, Matt. 27[:60], Christ was placed “in his own new monument, which he had hewed out in a rock.” </w:t>
      </w:r>
      <w:r w:rsidR="00FC7495" w:rsidRPr="004C0020">
        <w:rPr>
          <w:rFonts w:cs="Times New Roman"/>
        </w:rPr>
        <w:t>So,</w:t>
      </w:r>
      <w:r w:rsidRPr="004C0020">
        <w:rPr>
          <w:rFonts w:cs="Times New Roman"/>
        </w:rPr>
        <w:t xml:space="preserve"> Christ wanted to rest among them who were hewn out of the rock of penance. Wherefore the spouse says in Can. 2[:14]: Come “My dove in the clefts of the rock.” Wherefore Job 29[:6]: “</w:t>
      </w:r>
      <w:r w:rsidR="00833515" w:rsidRPr="004C0020">
        <w:rPr>
          <w:rFonts w:cs="Times New Roman"/>
        </w:rPr>
        <w:t xml:space="preserve">The rock poured me out rivers of oil.” Wherefore Bernard, </w:t>
      </w:r>
      <w:r w:rsidR="00833515" w:rsidRPr="004C0020">
        <w:rPr>
          <w:rFonts w:cs="Times New Roman"/>
          <w:i/>
        </w:rPr>
        <w:t>Super Cantica</w:t>
      </w:r>
      <w:r w:rsidR="00833515" w:rsidRPr="004C0020">
        <w:rPr>
          <w:rFonts w:cs="Times New Roman"/>
        </w:rPr>
        <w:t>, homily 62,</w:t>
      </w:r>
      <w:r w:rsidR="00AC22AF" w:rsidRPr="004C0020">
        <w:rPr>
          <w:rStyle w:val="EndnoteReference"/>
          <w:rFonts w:cs="Times New Roman"/>
        </w:rPr>
        <w:endnoteReference w:id="4"/>
      </w:r>
      <w:r w:rsidR="00833515" w:rsidRPr="004C0020">
        <w:rPr>
          <w:rFonts w:cs="Times New Roman"/>
        </w:rPr>
        <w:t xml:space="preserve"> the clefts of the rock are the wounds of Christ. For the rock was Christ, etc.</w:t>
      </w:r>
    </w:p>
    <w:sectPr w:rsidR="00372C71" w:rsidRPr="004C00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C673" w14:textId="77777777" w:rsidR="00AC22AF" w:rsidRDefault="00AC22AF" w:rsidP="00AC22AF">
      <w:pPr>
        <w:spacing w:after="0" w:line="240" w:lineRule="auto"/>
      </w:pPr>
      <w:r>
        <w:separator/>
      </w:r>
    </w:p>
  </w:endnote>
  <w:endnote w:type="continuationSeparator" w:id="0">
    <w:p w14:paraId="73A184F2" w14:textId="77777777" w:rsidR="00AC22AF" w:rsidRDefault="00AC22AF" w:rsidP="00AC22AF">
      <w:pPr>
        <w:spacing w:after="0" w:line="240" w:lineRule="auto"/>
      </w:pPr>
      <w:r>
        <w:continuationSeparator/>
      </w:r>
    </w:p>
  </w:endnote>
  <w:endnote w:id="1">
    <w:p w14:paraId="70AE4E31" w14:textId="77777777" w:rsidR="00AC22AF" w:rsidRPr="00AC22AF" w:rsidRDefault="00AC22AF" w:rsidP="00AC22AF">
      <w:pPr>
        <w:pStyle w:val="EndnoteText"/>
        <w:rPr>
          <w:rFonts w:cs="Times New Roman"/>
          <w:sz w:val="24"/>
          <w:szCs w:val="24"/>
        </w:rPr>
      </w:pPr>
      <w:r w:rsidRPr="00AC22AF">
        <w:rPr>
          <w:rStyle w:val="EndnoteReference"/>
          <w:rFonts w:cs="Times New Roman"/>
          <w:sz w:val="24"/>
          <w:szCs w:val="24"/>
        </w:rPr>
        <w:endnoteRef/>
      </w:r>
      <w:r w:rsidRPr="00AC22AF">
        <w:rPr>
          <w:rFonts w:cs="Times New Roman"/>
          <w:sz w:val="24"/>
          <w:szCs w:val="24"/>
        </w:rPr>
        <w:t xml:space="preserve"> </w:t>
      </w:r>
      <w:r w:rsidRPr="00AC22AF">
        <w:rPr>
          <w:rFonts w:cs="Times New Roman"/>
          <w:sz w:val="24"/>
          <w:szCs w:val="24"/>
        </w:rPr>
        <w:t xml:space="preserve">Augustine, </w:t>
      </w:r>
      <w:r w:rsidRPr="00AC22AF">
        <w:rPr>
          <w:rFonts w:cs="Times New Roman"/>
          <w:i/>
          <w:sz w:val="24"/>
          <w:szCs w:val="24"/>
        </w:rPr>
        <w:t>Contra Faustum Manichaeum</w:t>
      </w:r>
      <w:r w:rsidRPr="00AC22AF">
        <w:rPr>
          <w:rFonts w:cs="Times New Roman"/>
          <w:sz w:val="24"/>
          <w:szCs w:val="24"/>
        </w:rPr>
        <w:t xml:space="preserve"> 16.17 (PL 42:326): Sed sicut percussa petra manavit aqua sitientibus; sic plaga dominicae passionis effecta est vita credentibus. Habemus enim de hac re praeclarissimam et fidelissimam vocem Apostoli, cum inde loqueretur, dicentis, Petra autem erat Christus (I Cor. X, 4).</w:t>
      </w:r>
    </w:p>
    <w:p w14:paraId="28D20FB4" w14:textId="69FA98CC" w:rsidR="00AC22AF" w:rsidRPr="00AC22AF" w:rsidRDefault="00AC22AF">
      <w:pPr>
        <w:pStyle w:val="EndnoteText"/>
        <w:rPr>
          <w:rFonts w:cs="Times New Roman"/>
          <w:sz w:val="24"/>
          <w:szCs w:val="24"/>
        </w:rPr>
      </w:pPr>
    </w:p>
  </w:endnote>
  <w:endnote w:id="2">
    <w:p w14:paraId="79743781" w14:textId="77777777" w:rsidR="00AC22AF" w:rsidRPr="00AC22AF" w:rsidRDefault="00AC22AF" w:rsidP="00AC22AF">
      <w:pPr>
        <w:pStyle w:val="EndnoteText"/>
        <w:rPr>
          <w:rFonts w:cs="Times New Roman"/>
          <w:sz w:val="24"/>
          <w:szCs w:val="24"/>
        </w:rPr>
      </w:pPr>
      <w:r w:rsidRPr="00AC22AF">
        <w:rPr>
          <w:rStyle w:val="EndnoteReference"/>
          <w:rFonts w:cs="Times New Roman"/>
          <w:sz w:val="24"/>
          <w:szCs w:val="24"/>
        </w:rPr>
        <w:endnoteRef/>
      </w:r>
      <w:r w:rsidRPr="00AC22AF">
        <w:rPr>
          <w:rFonts w:cs="Times New Roman"/>
          <w:sz w:val="24"/>
          <w:szCs w:val="24"/>
        </w:rPr>
        <w:t xml:space="preserve"> </w:t>
      </w:r>
      <w:bookmarkStart w:id="0" w:name="_Hlk7002444"/>
      <w:r w:rsidRPr="00AC22AF">
        <w:rPr>
          <w:rFonts w:cs="Times New Roman"/>
          <w:sz w:val="24"/>
          <w:szCs w:val="24"/>
        </w:rPr>
        <w:t xml:space="preserve">Ambrose, </w:t>
      </w:r>
      <w:r w:rsidRPr="00AC22AF">
        <w:rPr>
          <w:rFonts w:cs="Times New Roman"/>
          <w:i/>
          <w:sz w:val="24"/>
          <w:szCs w:val="24"/>
        </w:rPr>
        <w:t>Hexameron</w:t>
      </w:r>
      <w:r w:rsidRPr="00AC22AF">
        <w:rPr>
          <w:rFonts w:cs="Times New Roman"/>
          <w:sz w:val="24"/>
          <w:szCs w:val="24"/>
        </w:rPr>
        <w:t xml:space="preserve"> 5.9.24 (PL 14:216)</w:t>
      </w:r>
      <w:bookmarkEnd w:id="0"/>
      <w:r w:rsidRPr="00AC22AF">
        <w:rPr>
          <w:rFonts w:cs="Times New Roman"/>
          <w:sz w:val="24"/>
          <w:szCs w:val="24"/>
        </w:rPr>
        <w:t>: Echinus animal exiguum, vile ac despicabile, maritimum loquor, plerumque index futurae tempestatis, [Col.0216C] aut tranquillitatis annuntius solet esse navigantibus. Denique cum procellam ventorum praesenserit, calculum validum arripit, eumque velut saburram vehit, et tamquam anchoram trahit, ne excutiatur fluctibus. Itaque non suis se librat viribus, sed alienae stabilitatis regitur pondere. Quo indicio nautae velut signum futurae perturbationis capessunt, et sibi praecavent, ne eos imparatos turbo improvisus inveniat. Qui mathematicus, qui astrologus, quive Chaldaeus sic potest siderum cursus, hos coeli motus et signa comprehendere? Quo ingenio ista collegit? Quo doctore percepit? Quis ei fuit tanti interpres augurii? Saepe homines confusionem aeris vident, et saepe falluntur, quod plerumque eam sine tempestate discutiat. Echinus non [Col.0216D] fallitur, echinum sua nequaquam signa praetereunt.</w:t>
      </w:r>
    </w:p>
    <w:p w14:paraId="165E9941" w14:textId="7A8257B4" w:rsidR="00AC22AF" w:rsidRPr="00AC22AF" w:rsidRDefault="00AC22AF">
      <w:pPr>
        <w:pStyle w:val="EndnoteText"/>
        <w:rPr>
          <w:rFonts w:cs="Times New Roman"/>
          <w:sz w:val="24"/>
          <w:szCs w:val="24"/>
        </w:rPr>
      </w:pPr>
    </w:p>
  </w:endnote>
  <w:endnote w:id="3">
    <w:p w14:paraId="10C68A74" w14:textId="77777777" w:rsidR="00AC22AF" w:rsidRPr="00AC22AF" w:rsidRDefault="00AC22AF" w:rsidP="00AC22AF">
      <w:pPr>
        <w:pStyle w:val="EndnoteText"/>
        <w:rPr>
          <w:rFonts w:cs="Times New Roman"/>
          <w:sz w:val="24"/>
          <w:szCs w:val="24"/>
        </w:rPr>
      </w:pPr>
      <w:r w:rsidRPr="00AC22AF">
        <w:rPr>
          <w:rStyle w:val="EndnoteReference"/>
          <w:rFonts w:cs="Times New Roman"/>
          <w:sz w:val="24"/>
          <w:szCs w:val="24"/>
        </w:rPr>
        <w:endnoteRef/>
      </w:r>
      <w:r w:rsidRPr="00AC22AF">
        <w:rPr>
          <w:rFonts w:cs="Times New Roman"/>
          <w:sz w:val="24"/>
          <w:szCs w:val="24"/>
        </w:rPr>
        <w:t xml:space="preserve"> </w:t>
      </w:r>
      <w:bookmarkStart w:id="1" w:name="_Hlk7002464"/>
      <w:r w:rsidRPr="00AC22AF">
        <w:rPr>
          <w:rFonts w:cs="Times New Roman"/>
          <w:sz w:val="24"/>
          <w:szCs w:val="24"/>
        </w:rPr>
        <w:t xml:space="preserve">(Pseudo-)Chrysostom, </w:t>
      </w:r>
      <w:r w:rsidRPr="00AC22AF">
        <w:rPr>
          <w:rFonts w:cs="Times New Roman"/>
          <w:i/>
          <w:sz w:val="24"/>
          <w:szCs w:val="24"/>
        </w:rPr>
        <w:t>Opus imperfectum ad Mattheum</w:t>
      </w:r>
      <w:r w:rsidRPr="00AC22AF">
        <w:rPr>
          <w:rFonts w:cs="Times New Roman"/>
          <w:sz w:val="24"/>
          <w:szCs w:val="24"/>
        </w:rPr>
        <w:t xml:space="preserve"> homilia 31 ex cap. 13 (PG 56:793)</w:t>
      </w:r>
      <w:bookmarkEnd w:id="1"/>
      <w:r w:rsidRPr="00AC22AF">
        <w:rPr>
          <w:rFonts w:cs="Times New Roman"/>
          <w:sz w:val="24"/>
          <w:szCs w:val="24"/>
        </w:rPr>
        <w:t>: Petra autem in se duas habet proprietates naturae, fortitudinis et duritiae. Ideo homines aut propter constantiam fidei petra dictuntur, aut propter duritiam cordis.</w:t>
      </w:r>
    </w:p>
    <w:p w14:paraId="1604B67B" w14:textId="2BBA3033" w:rsidR="00AC22AF" w:rsidRPr="00AC22AF" w:rsidRDefault="00AC22AF">
      <w:pPr>
        <w:pStyle w:val="EndnoteText"/>
        <w:rPr>
          <w:rFonts w:cs="Times New Roman"/>
          <w:sz w:val="24"/>
          <w:szCs w:val="24"/>
        </w:rPr>
      </w:pPr>
    </w:p>
  </w:endnote>
  <w:endnote w:id="4">
    <w:p w14:paraId="27CB3EDF" w14:textId="77777777" w:rsidR="00AC22AF" w:rsidRPr="00AC22AF" w:rsidRDefault="00AC22AF" w:rsidP="00AC22AF">
      <w:pPr>
        <w:pStyle w:val="EndnoteText"/>
        <w:rPr>
          <w:rFonts w:cs="Times New Roman"/>
          <w:sz w:val="24"/>
          <w:szCs w:val="24"/>
        </w:rPr>
      </w:pPr>
      <w:r w:rsidRPr="00AC22AF">
        <w:rPr>
          <w:rStyle w:val="EndnoteReference"/>
          <w:rFonts w:cs="Times New Roman"/>
          <w:sz w:val="24"/>
          <w:szCs w:val="24"/>
        </w:rPr>
        <w:endnoteRef/>
      </w:r>
      <w:r w:rsidRPr="00AC22AF">
        <w:rPr>
          <w:rFonts w:cs="Times New Roman"/>
          <w:sz w:val="24"/>
          <w:szCs w:val="24"/>
        </w:rPr>
        <w:t xml:space="preserve"> </w:t>
      </w:r>
      <w:bookmarkStart w:id="3" w:name="_Hlk7002562"/>
      <w:r w:rsidRPr="00AC22AF">
        <w:rPr>
          <w:rFonts w:cs="Times New Roman"/>
          <w:sz w:val="24"/>
          <w:szCs w:val="24"/>
        </w:rPr>
        <w:t xml:space="preserve">Bernard, </w:t>
      </w:r>
      <w:r w:rsidRPr="00AC22AF">
        <w:rPr>
          <w:rFonts w:cs="Times New Roman"/>
          <w:i/>
          <w:sz w:val="24"/>
          <w:szCs w:val="24"/>
        </w:rPr>
        <w:t xml:space="preserve">Sermones in Cantica Canticorum </w:t>
      </w:r>
      <w:r w:rsidRPr="00AC22AF">
        <w:rPr>
          <w:rFonts w:cs="Times New Roman"/>
          <w:sz w:val="24"/>
          <w:szCs w:val="24"/>
        </w:rPr>
        <w:t>61.3 (PL 183:1071)</w:t>
      </w:r>
      <w:bookmarkEnd w:id="3"/>
      <w:r w:rsidRPr="00AC22AF">
        <w:rPr>
          <w:rFonts w:cs="Times New Roman"/>
          <w:sz w:val="24"/>
          <w:szCs w:val="24"/>
        </w:rPr>
        <w:t>: Alius hunc locum ita exposuit, foramina petrae vulnera Christi interpretans. Recte omnino; nam petra Christus. Bona foramina, quae fidem astruunt resurrectionis et Christi divinitatem.</w:t>
      </w:r>
    </w:p>
    <w:p w14:paraId="191630E2" w14:textId="3B37C4C8" w:rsidR="00AC22AF" w:rsidRPr="00AC22AF" w:rsidRDefault="00AC22AF">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0B8F1" w14:textId="77777777" w:rsidR="00AC22AF" w:rsidRDefault="00AC22AF" w:rsidP="00AC22AF">
      <w:pPr>
        <w:spacing w:after="0" w:line="240" w:lineRule="auto"/>
      </w:pPr>
      <w:r>
        <w:separator/>
      </w:r>
    </w:p>
  </w:footnote>
  <w:footnote w:type="continuationSeparator" w:id="0">
    <w:p w14:paraId="5AB9943D" w14:textId="77777777" w:rsidR="00AC22AF" w:rsidRDefault="00AC22AF" w:rsidP="00AC2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71"/>
    <w:rsid w:val="001879C6"/>
    <w:rsid w:val="00232930"/>
    <w:rsid w:val="002B1BDF"/>
    <w:rsid w:val="00372C71"/>
    <w:rsid w:val="003B4802"/>
    <w:rsid w:val="004C0020"/>
    <w:rsid w:val="004C231E"/>
    <w:rsid w:val="00785137"/>
    <w:rsid w:val="00833515"/>
    <w:rsid w:val="008E7C66"/>
    <w:rsid w:val="00901DE7"/>
    <w:rsid w:val="00996423"/>
    <w:rsid w:val="00A30889"/>
    <w:rsid w:val="00AC22AF"/>
    <w:rsid w:val="00B11CE7"/>
    <w:rsid w:val="00B9284F"/>
    <w:rsid w:val="00C222BB"/>
    <w:rsid w:val="00C773CF"/>
    <w:rsid w:val="00DA4BEB"/>
    <w:rsid w:val="00E170CE"/>
    <w:rsid w:val="00EE5597"/>
    <w:rsid w:val="00F541F6"/>
    <w:rsid w:val="00FC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B924"/>
  <w15:chartTrackingRefBased/>
  <w15:docId w15:val="{EFC7902D-53C0-4F0F-8F56-041987D8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AC22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22AF"/>
    <w:rPr>
      <w:sz w:val="20"/>
      <w:szCs w:val="20"/>
    </w:rPr>
  </w:style>
  <w:style w:type="character" w:styleId="EndnoteReference">
    <w:name w:val="endnote reference"/>
    <w:basedOn w:val="DefaultParagraphFont"/>
    <w:uiPriority w:val="99"/>
    <w:semiHidden/>
    <w:unhideWhenUsed/>
    <w:rsid w:val="00AC2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B6B160-E0C4-4E58-B35C-FDFCFAC4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2019-04-24T18:10:00Z</cp:lastPrinted>
  <dcterms:created xsi:type="dcterms:W3CDTF">2020-11-29T20:51:00Z</dcterms:created>
  <dcterms:modified xsi:type="dcterms:W3CDTF">2020-11-29T21:14:00Z</dcterms:modified>
</cp:coreProperties>
</file>