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67DBD" w14:textId="77777777" w:rsidR="00B9284F" w:rsidRPr="009A6749" w:rsidRDefault="006235AB" w:rsidP="006235AB">
      <w:pPr>
        <w:spacing w:line="480" w:lineRule="auto"/>
        <w:rPr>
          <w:rFonts w:cs="Times New Roman"/>
        </w:rPr>
      </w:pPr>
      <w:r w:rsidRPr="009A6749">
        <w:rPr>
          <w:rFonts w:cs="Times New Roman"/>
        </w:rPr>
        <w:t>287 Foot</w:t>
      </w:r>
      <w:r w:rsidR="00E86C44" w:rsidRPr="009A6749">
        <w:rPr>
          <w:rFonts w:cs="Times New Roman"/>
        </w:rPr>
        <w:t xml:space="preserve"> (</w:t>
      </w:r>
      <w:r w:rsidR="00E86C44" w:rsidRPr="009A6749">
        <w:rPr>
          <w:rFonts w:cs="Times New Roman"/>
          <w:i/>
        </w:rPr>
        <w:t>Pes</w:t>
      </w:r>
      <w:r w:rsidR="00E86C44" w:rsidRPr="009A6749">
        <w:rPr>
          <w:rFonts w:cs="Times New Roman"/>
        </w:rPr>
        <w:t>)</w:t>
      </w:r>
    </w:p>
    <w:p w14:paraId="09826732" w14:textId="6EC5BFF2" w:rsidR="006235AB" w:rsidRPr="009A6749" w:rsidRDefault="006235AB" w:rsidP="006235AB">
      <w:pPr>
        <w:spacing w:line="480" w:lineRule="auto"/>
        <w:rPr>
          <w:rFonts w:cs="Times New Roman"/>
        </w:rPr>
      </w:pPr>
      <w:r w:rsidRPr="009A6749">
        <w:rPr>
          <w:rFonts w:cs="Times New Roman"/>
        </w:rPr>
        <w:t xml:space="preserve">Augustine says, </w:t>
      </w:r>
      <w:r w:rsidRPr="009A6749">
        <w:rPr>
          <w:rFonts w:cs="Times New Roman"/>
          <w:i/>
        </w:rPr>
        <w:t>Super Psalmis</w:t>
      </w:r>
      <w:r w:rsidRPr="009A6749">
        <w:rPr>
          <w:rFonts w:cs="Times New Roman"/>
        </w:rPr>
        <w:t>,</w:t>
      </w:r>
      <w:r w:rsidR="00D05956" w:rsidRPr="009A6749">
        <w:rPr>
          <w:rStyle w:val="EndnoteReference"/>
          <w:rFonts w:cs="Times New Roman"/>
        </w:rPr>
        <w:endnoteReference w:id="1"/>
      </w:r>
      <w:r w:rsidRPr="009A6749">
        <w:rPr>
          <w:rFonts w:cs="Times New Roman"/>
        </w:rPr>
        <w:t xml:space="preserve"> </w:t>
      </w:r>
      <w:r w:rsidR="006A7383" w:rsidRPr="009A6749">
        <w:rPr>
          <w:rFonts w:cs="Times New Roman"/>
        </w:rPr>
        <w:t xml:space="preserve">my foot is my love. I go wherever I go. Wherefore the Lord said, Deut. 11[:24]: </w:t>
      </w:r>
      <w:r w:rsidR="00934FA4" w:rsidRPr="009A6749">
        <w:rPr>
          <w:rFonts w:cs="Times New Roman"/>
        </w:rPr>
        <w:t xml:space="preserve">“Every place, that your foot shall tread upon, shall be yours.” Because according to his foot the man of his inclination will go to one place or to another. Wherefore </w:t>
      </w:r>
      <w:r w:rsidR="00A54462" w:rsidRPr="009A6749">
        <w:rPr>
          <w:rFonts w:cs="Times New Roman"/>
        </w:rPr>
        <w:t>says Eccle. 4[:17]: “Keep your foot, when you go into the house of God,” as if saying, whoever wants to enter the house of God, let him guard his affections. For in a narrow way and slippery, it is necessary for man to watch his feet. Such is the power in the house of the Lord. Whether however 1 Kings [2:9] is it said of God, “He will keep the feet of his saints, and the wick</w:t>
      </w:r>
      <w:r w:rsidR="00286C40" w:rsidRPr="009A6749">
        <w:rPr>
          <w:rFonts w:cs="Times New Roman"/>
        </w:rPr>
        <w:t xml:space="preserve">ed shall be silent in darkness.” And here the Lord is threatened by the wicked, Deut. 32[:35]: “Revenge is mine, and I will repay them in due time, that their foot may slide,” namely, from the way of charity. </w:t>
      </w:r>
      <w:r w:rsidR="000909FD" w:rsidRPr="009A6749">
        <w:rPr>
          <w:rFonts w:cs="Times New Roman"/>
        </w:rPr>
        <w:t>Therefore,</w:t>
      </w:r>
      <w:r w:rsidR="00286C40" w:rsidRPr="009A6749">
        <w:rPr>
          <w:rFonts w:cs="Times New Roman"/>
        </w:rPr>
        <w:t xml:space="preserve"> Christ said in Mark 9[:44]: “And if your foot </w:t>
      </w:r>
      <w:r w:rsidR="000909FD" w:rsidRPr="009A6749">
        <w:rPr>
          <w:rFonts w:cs="Times New Roman"/>
        </w:rPr>
        <w:t>scandalizes</w:t>
      </w:r>
      <w:r w:rsidR="00286C40" w:rsidRPr="009A6749">
        <w:rPr>
          <w:rFonts w:cs="Times New Roman"/>
        </w:rPr>
        <w:t xml:space="preserve"> you, cut it off. It is better for thee to enter lame into life everlasting, than having two feet, to be cast into the hell of fire.”</w:t>
      </w:r>
      <w:r w:rsidR="0067591B" w:rsidRPr="009A6749">
        <w:rPr>
          <w:rFonts w:cs="Times New Roman"/>
        </w:rPr>
        <w:t xml:space="preserve"> Just as a </w:t>
      </w:r>
      <w:r w:rsidR="009645F9" w:rsidRPr="009A6749">
        <w:rPr>
          <w:rFonts w:cs="Times New Roman"/>
        </w:rPr>
        <w:t>bird catcher</w:t>
      </w:r>
      <w:r w:rsidR="0067591B" w:rsidRPr="009A6749">
        <w:rPr>
          <w:rFonts w:cs="Times New Roman"/>
        </w:rPr>
        <w:t xml:space="preserve"> places a noose especially for other members, so the devil especially settles upon the affections of man.</w:t>
      </w:r>
    </w:p>
    <w:p w14:paraId="6ABDB118" w14:textId="623D9D45" w:rsidR="003F696C" w:rsidRPr="009A6749" w:rsidRDefault="0067591B" w:rsidP="003F696C">
      <w:pPr>
        <w:spacing w:line="480" w:lineRule="auto"/>
        <w:rPr>
          <w:rFonts w:cs="Times New Roman"/>
        </w:rPr>
      </w:pPr>
      <w:r w:rsidRPr="009A6749">
        <w:rPr>
          <w:rFonts w:cs="Times New Roman"/>
        </w:rPr>
        <w:t>¶ Ab</w:t>
      </w:r>
      <w:r w:rsidR="0030772D" w:rsidRPr="009A6749">
        <w:rPr>
          <w:rFonts w:cs="Times New Roman"/>
        </w:rPr>
        <w:t>o</w:t>
      </w:r>
      <w:r w:rsidRPr="009A6749">
        <w:rPr>
          <w:rFonts w:cs="Times New Roman"/>
        </w:rPr>
        <w:t>ut which it is lamented, Psal</w:t>
      </w:r>
      <w:r w:rsidR="009645F9" w:rsidRPr="009A6749">
        <w:rPr>
          <w:rFonts w:cs="Times New Roman"/>
        </w:rPr>
        <w:t>.</w:t>
      </w:r>
      <w:r w:rsidRPr="009A6749">
        <w:rPr>
          <w:rFonts w:cs="Times New Roman"/>
        </w:rPr>
        <w:t xml:space="preserve"> [56:7]: “</w:t>
      </w:r>
      <w:r w:rsidR="00F87F45" w:rsidRPr="009A6749">
        <w:rPr>
          <w:rFonts w:cs="Times New Roman"/>
        </w:rPr>
        <w:t>They prepared a snare for my feet.</w:t>
      </w:r>
      <w:r w:rsidR="003F696C" w:rsidRPr="009A6749">
        <w:rPr>
          <w:rFonts w:cs="Times New Roman"/>
        </w:rPr>
        <w:t xml:space="preserve">” Ambrose in his </w:t>
      </w:r>
      <w:r w:rsidR="003F696C" w:rsidRPr="009A6749">
        <w:rPr>
          <w:rFonts w:cs="Times New Roman"/>
          <w:i/>
        </w:rPr>
        <w:t>Hexameron</w:t>
      </w:r>
      <w:r w:rsidR="003F696C" w:rsidRPr="009A6749">
        <w:rPr>
          <w:rFonts w:cs="Times New Roman"/>
        </w:rPr>
        <w:t>, c. the last,</w:t>
      </w:r>
      <w:r w:rsidR="00D05956" w:rsidRPr="009A6749">
        <w:rPr>
          <w:rStyle w:val="EndnoteReference"/>
          <w:rFonts w:cs="Times New Roman"/>
        </w:rPr>
        <w:endnoteReference w:id="2"/>
      </w:r>
      <w:r w:rsidR="003F696C" w:rsidRPr="009A6749">
        <w:rPr>
          <w:rFonts w:cs="Times New Roman"/>
        </w:rPr>
        <w:t xml:space="preserve"> says, Therefore God gave two feet to man along with the birds, and not four feet as the beasts. </w:t>
      </w:r>
      <w:r w:rsidR="000909FD" w:rsidRPr="009A6749">
        <w:rPr>
          <w:rFonts w:cs="Times New Roman"/>
        </w:rPr>
        <w:t>Because of</w:t>
      </w:r>
      <w:r w:rsidR="003F696C" w:rsidRPr="009A6749">
        <w:rPr>
          <w:rFonts w:cs="Times New Roman"/>
        </w:rPr>
        <w:t xml:space="preserve"> this it is said in Psal. [102:5]: “Your youth shall be renewed like the eagle's.</w:t>
      </w:r>
      <w:r w:rsidR="00320D37" w:rsidRPr="009A6749">
        <w:rPr>
          <w:rFonts w:cs="Times New Roman"/>
        </w:rPr>
        <w:t xml:space="preserve">” Note here that birds which rarely descend to the earth hardly have feet for snaring, so it is for those who raise their affections to pride in the Psal. [65:6]: “In the river they shall pass on foot.” But concerning evils it is said in Judith 9[:8]: “The deep held their feet, and the waters overwhelmed them.” But as the naturalists say, </w:t>
      </w:r>
      <w:r w:rsidR="00605B5F" w:rsidRPr="009A6749">
        <w:rPr>
          <w:rFonts w:cs="Times New Roman"/>
        </w:rPr>
        <w:t xml:space="preserve">the feet of camels because they are fleshy need frequent washing, so our </w:t>
      </w:r>
      <w:r w:rsidR="009645F9" w:rsidRPr="009A6749">
        <w:rPr>
          <w:rFonts w:cs="Times New Roman"/>
        </w:rPr>
        <w:t>affections</w:t>
      </w:r>
      <w:r w:rsidR="00605B5F" w:rsidRPr="009A6749">
        <w:rPr>
          <w:rFonts w:cs="Times New Roman"/>
        </w:rPr>
        <w:t xml:space="preserve"> because they are very fleshy frequently need to be washed. In the sign of which Christ washed the feet of his disciples, namely, John 13[:5]. </w:t>
      </w:r>
      <w:r w:rsidR="00605B5F" w:rsidRPr="009A6749">
        <w:rPr>
          <w:rFonts w:cs="Times New Roman"/>
        </w:rPr>
        <w:lastRenderedPageBreak/>
        <w:t>Abraham also said to his guests, Gen. 18[:4]: “Wash your feet, and rest.” Man having dirty feet does not rest well until they are cleaned, so it is concerning dirty affections.</w:t>
      </w:r>
    </w:p>
    <w:p w14:paraId="0A3FCDF3" w14:textId="483C5822" w:rsidR="00605B5F" w:rsidRPr="009A6749" w:rsidRDefault="00605B5F" w:rsidP="008D1BC5">
      <w:pPr>
        <w:spacing w:line="480" w:lineRule="auto"/>
        <w:rPr>
          <w:rFonts w:cs="Times New Roman"/>
        </w:rPr>
      </w:pPr>
      <w:r w:rsidRPr="009A6749">
        <w:rPr>
          <w:rFonts w:cs="Times New Roman"/>
        </w:rPr>
        <w:t>Again, according the Chrysostom,</w:t>
      </w:r>
      <w:r w:rsidR="00D05956" w:rsidRPr="009A6749">
        <w:rPr>
          <w:rStyle w:val="EndnoteReference"/>
          <w:rFonts w:cs="Times New Roman"/>
        </w:rPr>
        <w:endnoteReference w:id="3"/>
      </w:r>
      <w:r w:rsidRPr="009A6749">
        <w:rPr>
          <w:rFonts w:cs="Times New Roman"/>
        </w:rPr>
        <w:t xml:space="preserve"> for example, </w:t>
      </w:r>
      <w:r w:rsidR="008D1BC5" w:rsidRPr="009A6749">
        <w:rPr>
          <w:rFonts w:cs="Times New Roman"/>
        </w:rPr>
        <w:t xml:space="preserve">the foot of the camel since it is soft, conforms to the earth, and easily grasps it. </w:t>
      </w:r>
      <w:r w:rsidR="000909FD" w:rsidRPr="009A6749">
        <w:rPr>
          <w:rFonts w:cs="Times New Roman"/>
        </w:rPr>
        <w:t>So,</w:t>
      </w:r>
      <w:r w:rsidR="008D1BC5" w:rsidRPr="009A6749">
        <w:rPr>
          <w:rFonts w:cs="Times New Roman"/>
        </w:rPr>
        <w:t xml:space="preserve"> a soft conversation is easily inclined to earthly things. Wherefore also Moses wishing to approach to the Lord was told, “Put off the shoes from your feet,” [Exod.] 3[:5]. For he had lately come out of Egypt who had killed an Egyptian.</w:t>
      </w:r>
    </w:p>
    <w:p w14:paraId="4CCC89CA" w14:textId="60ECF9C7" w:rsidR="008D1BC5" w:rsidRPr="009A6749" w:rsidRDefault="008D1BC5" w:rsidP="008D1BC5">
      <w:pPr>
        <w:spacing w:line="480" w:lineRule="auto"/>
        <w:rPr>
          <w:rFonts w:cs="Times New Roman"/>
        </w:rPr>
      </w:pPr>
      <w:r w:rsidRPr="009A6749">
        <w:rPr>
          <w:rFonts w:cs="Times New Roman"/>
        </w:rPr>
        <w:t xml:space="preserve">¶ He had also taken a wife from the Madian land </w:t>
      </w:r>
      <w:r w:rsidR="00A414EB" w:rsidRPr="009A6749">
        <w:rPr>
          <w:rFonts w:cs="Times New Roman"/>
        </w:rPr>
        <w:t xml:space="preserve">in which </w:t>
      </w:r>
      <w:r w:rsidRPr="009A6749">
        <w:rPr>
          <w:rFonts w:cs="Times New Roman"/>
        </w:rPr>
        <w:t>he had contracted</w:t>
      </w:r>
      <w:r w:rsidR="00A414EB" w:rsidRPr="009A6749">
        <w:rPr>
          <w:rFonts w:cs="Times New Roman"/>
        </w:rPr>
        <w:t xml:space="preserve"> the</w:t>
      </w:r>
      <w:r w:rsidRPr="009A6749">
        <w:rPr>
          <w:rFonts w:cs="Times New Roman"/>
        </w:rPr>
        <w:t xml:space="preserve"> </w:t>
      </w:r>
      <w:r w:rsidR="00A414EB" w:rsidRPr="009A6749">
        <w:rPr>
          <w:rFonts w:cs="Times New Roman"/>
        </w:rPr>
        <w:t xml:space="preserve">dirt of sins, </w:t>
      </w:r>
      <w:r w:rsidR="000909FD" w:rsidRPr="009A6749">
        <w:rPr>
          <w:rFonts w:cs="Times New Roman"/>
        </w:rPr>
        <w:t>because of</w:t>
      </w:r>
      <w:r w:rsidR="00A414EB" w:rsidRPr="009A6749">
        <w:rPr>
          <w:rFonts w:cs="Times New Roman"/>
        </w:rPr>
        <w:t xml:space="preserve"> which he ought not approach the Lord until he had purged himself by penitence of the feet, as Jerome seems to say, </w:t>
      </w:r>
      <w:r w:rsidR="00A414EB" w:rsidRPr="009A6749">
        <w:rPr>
          <w:rFonts w:cs="Times New Roman"/>
          <w:i/>
        </w:rPr>
        <w:t>Epist</w:t>
      </w:r>
      <w:r w:rsidR="009A6749">
        <w:rPr>
          <w:rFonts w:cs="Times New Roman"/>
          <w:i/>
        </w:rPr>
        <w:t>o</w:t>
      </w:r>
      <w:r w:rsidR="00A414EB" w:rsidRPr="009A6749">
        <w:rPr>
          <w:rFonts w:cs="Times New Roman"/>
          <w:i/>
        </w:rPr>
        <w:t>la</w:t>
      </w:r>
      <w:r w:rsidR="00A414EB" w:rsidRPr="009A6749">
        <w:rPr>
          <w:rFonts w:cs="Times New Roman"/>
        </w:rPr>
        <w:t xml:space="preserve"> 14.</w:t>
      </w:r>
      <w:r w:rsidR="00D05956" w:rsidRPr="009A6749">
        <w:rPr>
          <w:rStyle w:val="EndnoteReference"/>
          <w:rFonts w:cs="Times New Roman"/>
        </w:rPr>
        <w:endnoteReference w:id="4"/>
      </w:r>
      <w:bookmarkStart w:id="3" w:name="_GoBack"/>
      <w:bookmarkEnd w:id="3"/>
    </w:p>
    <w:p w14:paraId="672CD852" w14:textId="5593802A" w:rsidR="00A414EB" w:rsidRPr="009A6749" w:rsidRDefault="00A414EB" w:rsidP="008D1BC5">
      <w:pPr>
        <w:spacing w:line="480" w:lineRule="auto"/>
        <w:rPr>
          <w:rFonts w:cs="Times New Roman"/>
        </w:rPr>
      </w:pPr>
      <w:r w:rsidRPr="009A6749">
        <w:rPr>
          <w:rFonts w:cs="Times New Roman"/>
        </w:rPr>
        <w:t xml:space="preserve">Again, Augustine, </w:t>
      </w:r>
      <w:r w:rsidRPr="009A6749">
        <w:rPr>
          <w:rFonts w:cs="Times New Roman"/>
          <w:i/>
        </w:rPr>
        <w:t>Super Psalmum</w:t>
      </w:r>
      <w:r w:rsidRPr="009A6749">
        <w:rPr>
          <w:rFonts w:cs="Times New Roman"/>
        </w:rPr>
        <w:t xml:space="preserve"> 33,</w:t>
      </w:r>
      <w:r w:rsidR="00D05956" w:rsidRPr="009A6749">
        <w:rPr>
          <w:rStyle w:val="EndnoteReference"/>
          <w:rFonts w:cs="Times New Roman"/>
        </w:rPr>
        <w:endnoteReference w:id="5"/>
      </w:r>
      <w:r w:rsidRPr="009A6749">
        <w:rPr>
          <w:rFonts w:cs="Times New Roman"/>
        </w:rPr>
        <w:t xml:space="preserve"> </w:t>
      </w:r>
      <w:r w:rsidR="00AD2CE9" w:rsidRPr="009A6749">
        <w:rPr>
          <w:rFonts w:cs="Times New Roman"/>
        </w:rPr>
        <w:t xml:space="preserve">says, do not be limping, but have two feet. They are the ones who have the two precepts of charity. The lame ought not </w:t>
      </w:r>
      <w:r w:rsidR="000909FD" w:rsidRPr="009A6749">
        <w:rPr>
          <w:rFonts w:cs="Times New Roman"/>
        </w:rPr>
        <w:t>enter</w:t>
      </w:r>
      <w:r w:rsidR="00AD2CE9" w:rsidRPr="009A6749">
        <w:rPr>
          <w:rFonts w:cs="Times New Roman"/>
        </w:rPr>
        <w:t xml:space="preserve"> the house of the Lord, Lev. 21[:18]. </w:t>
      </w:r>
      <w:r w:rsidR="000909FD" w:rsidRPr="009A6749">
        <w:rPr>
          <w:rFonts w:cs="Times New Roman"/>
        </w:rPr>
        <w:t>So,</w:t>
      </w:r>
      <w:r w:rsidR="00AD2CE9" w:rsidRPr="009A6749">
        <w:rPr>
          <w:rFonts w:cs="Times New Roman"/>
        </w:rPr>
        <w:t xml:space="preserve"> </w:t>
      </w:r>
      <w:r w:rsidR="00240252" w:rsidRPr="009A6749">
        <w:rPr>
          <w:rFonts w:cs="Times New Roman"/>
        </w:rPr>
        <w:t xml:space="preserve">he who lacks in love, it is said, 3 Kings 18[:21]: “How long do you halt between two sides?” </w:t>
      </w:r>
      <w:r w:rsidR="000909FD" w:rsidRPr="009A6749">
        <w:rPr>
          <w:rFonts w:cs="Times New Roman"/>
        </w:rPr>
        <w:t>So,</w:t>
      </w:r>
      <w:r w:rsidR="00240252" w:rsidRPr="009A6749">
        <w:rPr>
          <w:rFonts w:cs="Times New Roman"/>
        </w:rPr>
        <w:t xml:space="preserve"> they do who are lacking in both loves.</w:t>
      </w:r>
    </w:p>
    <w:sectPr w:rsidR="00A414EB" w:rsidRPr="009A674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1B327" w14:textId="77777777" w:rsidR="00D05956" w:rsidRDefault="00D05956" w:rsidP="00D05956">
      <w:pPr>
        <w:spacing w:after="0" w:line="240" w:lineRule="auto"/>
      </w:pPr>
      <w:r>
        <w:separator/>
      </w:r>
    </w:p>
  </w:endnote>
  <w:endnote w:type="continuationSeparator" w:id="0">
    <w:p w14:paraId="638485C3" w14:textId="77777777" w:rsidR="00D05956" w:rsidRDefault="00D05956" w:rsidP="00D05956">
      <w:pPr>
        <w:spacing w:after="0" w:line="240" w:lineRule="auto"/>
      </w:pPr>
      <w:r>
        <w:continuationSeparator/>
      </w:r>
    </w:p>
  </w:endnote>
  <w:endnote w:id="1">
    <w:p w14:paraId="33619F06" w14:textId="60FCF153" w:rsidR="00D05956" w:rsidRPr="00D05956" w:rsidRDefault="00D05956">
      <w:pPr>
        <w:pStyle w:val="EndnoteText"/>
        <w:rPr>
          <w:rFonts w:cs="Times New Roman"/>
          <w:sz w:val="24"/>
          <w:szCs w:val="24"/>
        </w:rPr>
      </w:pPr>
      <w:r w:rsidRPr="00D05956">
        <w:rPr>
          <w:rStyle w:val="EndnoteReference"/>
          <w:rFonts w:cs="Times New Roman"/>
          <w:sz w:val="24"/>
          <w:szCs w:val="24"/>
        </w:rPr>
        <w:endnoteRef/>
      </w:r>
      <w:r w:rsidRPr="00D05956">
        <w:rPr>
          <w:rFonts w:cs="Times New Roman"/>
          <w:sz w:val="24"/>
          <w:szCs w:val="24"/>
        </w:rPr>
        <w:t xml:space="preserve"> </w:t>
      </w:r>
      <w:r w:rsidRPr="00D05956">
        <w:rPr>
          <w:rFonts w:cs="Times New Roman"/>
          <w:sz w:val="24"/>
          <w:szCs w:val="24"/>
        </w:rPr>
        <w:t xml:space="preserve">Cf. Augustine, </w:t>
      </w:r>
      <w:r w:rsidRPr="00D05956">
        <w:rPr>
          <w:rFonts w:cs="Times New Roman"/>
          <w:i/>
          <w:sz w:val="24"/>
          <w:szCs w:val="24"/>
        </w:rPr>
        <w:t>Confessiones</w:t>
      </w:r>
      <w:r w:rsidRPr="00D05956">
        <w:rPr>
          <w:rFonts w:cs="Times New Roman"/>
          <w:sz w:val="24"/>
          <w:szCs w:val="24"/>
        </w:rPr>
        <w:t xml:space="preserve"> 13.9.10 (PL 32:849): Pondus meum amor meus; eo feror quocumque feror.</w:t>
      </w:r>
    </w:p>
    <w:p w14:paraId="62C2E90C" w14:textId="32235F6E" w:rsidR="00D05956" w:rsidRPr="00D05956" w:rsidRDefault="00D05956">
      <w:pPr>
        <w:pStyle w:val="EndnoteText"/>
        <w:rPr>
          <w:rFonts w:cs="Times New Roman"/>
          <w:sz w:val="24"/>
          <w:szCs w:val="24"/>
        </w:rPr>
      </w:pPr>
    </w:p>
    <w:p w14:paraId="2888829B" w14:textId="77777777" w:rsidR="00D05956" w:rsidRPr="00D05956" w:rsidRDefault="00D05956" w:rsidP="00D05956">
      <w:pPr>
        <w:pStyle w:val="EndnoteText"/>
        <w:rPr>
          <w:rFonts w:cs="Times New Roman"/>
          <w:sz w:val="24"/>
          <w:szCs w:val="24"/>
        </w:rPr>
      </w:pPr>
      <w:r w:rsidRPr="00D05956">
        <w:rPr>
          <w:rFonts w:cs="Times New Roman"/>
          <w:sz w:val="24"/>
          <w:szCs w:val="24"/>
        </w:rPr>
        <w:t xml:space="preserve">Cf. John Bromyard, </w:t>
      </w:r>
      <w:r w:rsidRPr="00D05956">
        <w:rPr>
          <w:rFonts w:cs="Times New Roman"/>
          <w:i/>
          <w:sz w:val="24"/>
          <w:szCs w:val="24"/>
        </w:rPr>
        <w:t>Summa praedicantium omni eruditione refertissima, explicans praecipuos</w:t>
      </w:r>
      <w:r w:rsidRPr="00D05956">
        <w:rPr>
          <w:rFonts w:cs="Times New Roman"/>
          <w:sz w:val="24"/>
          <w:szCs w:val="24"/>
        </w:rPr>
        <w:t xml:space="preserve"> (Venetiis: Apud Dominicum Nicolinum, 1586), p. 311: de loco suo, dum alius circumducitur, moueatur, circulus feu, linea illa incepta non perficitur, ita si pes amoris de quo Augustinus, Pes meus amore meus immobiliter....</w:t>
      </w:r>
    </w:p>
    <w:p w14:paraId="1210C5FF" w14:textId="77777777" w:rsidR="00D05956" w:rsidRPr="00D05956" w:rsidRDefault="00D05956">
      <w:pPr>
        <w:pStyle w:val="EndnoteText"/>
        <w:rPr>
          <w:rFonts w:cs="Times New Roman"/>
          <w:sz w:val="24"/>
          <w:szCs w:val="24"/>
        </w:rPr>
      </w:pPr>
    </w:p>
  </w:endnote>
  <w:endnote w:id="2">
    <w:p w14:paraId="68224D50" w14:textId="77777777" w:rsidR="00D05956" w:rsidRPr="00D05956" w:rsidRDefault="00D05956" w:rsidP="00D05956">
      <w:pPr>
        <w:pStyle w:val="EndnoteText"/>
        <w:rPr>
          <w:rFonts w:cs="Times New Roman"/>
          <w:sz w:val="24"/>
          <w:szCs w:val="24"/>
        </w:rPr>
      </w:pPr>
      <w:r w:rsidRPr="00D05956">
        <w:rPr>
          <w:rStyle w:val="EndnoteReference"/>
          <w:rFonts w:cs="Times New Roman"/>
          <w:sz w:val="24"/>
          <w:szCs w:val="24"/>
        </w:rPr>
        <w:endnoteRef/>
      </w:r>
      <w:r w:rsidRPr="00D05956">
        <w:rPr>
          <w:rFonts w:cs="Times New Roman"/>
          <w:sz w:val="24"/>
          <w:szCs w:val="24"/>
        </w:rPr>
        <w:t xml:space="preserve"> </w:t>
      </w:r>
      <w:bookmarkStart w:id="0" w:name="_Hlk6840934"/>
      <w:r w:rsidRPr="00D05956">
        <w:rPr>
          <w:rFonts w:cs="Times New Roman"/>
          <w:sz w:val="24"/>
          <w:szCs w:val="24"/>
        </w:rPr>
        <w:t xml:space="preserve">Ambrose, </w:t>
      </w:r>
      <w:r w:rsidRPr="00D05956">
        <w:rPr>
          <w:rFonts w:cs="Times New Roman"/>
          <w:i/>
          <w:sz w:val="24"/>
          <w:szCs w:val="24"/>
        </w:rPr>
        <w:t>Hexameron</w:t>
      </w:r>
      <w:r w:rsidRPr="00D05956">
        <w:rPr>
          <w:rFonts w:cs="Times New Roman"/>
          <w:sz w:val="24"/>
          <w:szCs w:val="24"/>
        </w:rPr>
        <w:t xml:space="preserve"> 6.9.74 (PL 14:272)</w:t>
      </w:r>
      <w:bookmarkEnd w:id="0"/>
      <w:r w:rsidRPr="00D05956">
        <w:rPr>
          <w:rFonts w:cs="Times New Roman"/>
          <w:sz w:val="24"/>
          <w:szCs w:val="24"/>
        </w:rPr>
        <w:t>: Recte autem non plures, sed duo sunt homini pedes; quaterni enim pedes feris ac belluis sunt, bini avibus. Et ideo unus quasi de volatilibus est homo, qui alta visu petat, et quodam [Col.0272B] remigio volitet sublimium sagacitate sensuum.</w:t>
      </w:r>
    </w:p>
    <w:p w14:paraId="70C75D7E" w14:textId="06FCF345" w:rsidR="00D05956" w:rsidRPr="00D05956" w:rsidRDefault="00D05956">
      <w:pPr>
        <w:pStyle w:val="EndnoteText"/>
        <w:rPr>
          <w:rFonts w:cs="Times New Roman"/>
          <w:sz w:val="24"/>
          <w:szCs w:val="24"/>
        </w:rPr>
      </w:pPr>
    </w:p>
  </w:endnote>
  <w:endnote w:id="3">
    <w:p w14:paraId="4E0DFD26" w14:textId="746D9E2E" w:rsidR="00D05956" w:rsidRPr="00D05956" w:rsidRDefault="00D05956">
      <w:pPr>
        <w:pStyle w:val="EndnoteText"/>
        <w:rPr>
          <w:rFonts w:cs="Times New Roman"/>
          <w:sz w:val="24"/>
          <w:szCs w:val="24"/>
        </w:rPr>
      </w:pPr>
      <w:r w:rsidRPr="00D05956">
        <w:rPr>
          <w:rStyle w:val="EndnoteReference"/>
          <w:rFonts w:cs="Times New Roman"/>
          <w:sz w:val="24"/>
          <w:szCs w:val="24"/>
        </w:rPr>
        <w:endnoteRef/>
      </w:r>
      <w:r w:rsidRPr="00D05956">
        <w:rPr>
          <w:rFonts w:cs="Times New Roman"/>
          <w:sz w:val="24"/>
          <w:szCs w:val="24"/>
        </w:rPr>
        <w:t xml:space="preserve"> </w:t>
      </w:r>
      <w:bookmarkStart w:id="1" w:name="_Hlk6841057"/>
      <w:r w:rsidRPr="00D05956">
        <w:rPr>
          <w:rFonts w:cs="Times New Roman"/>
          <w:sz w:val="24"/>
          <w:szCs w:val="24"/>
        </w:rPr>
        <w:t xml:space="preserve">(Pseudo-)Chrysostom, </w:t>
      </w:r>
      <w:r w:rsidRPr="00D05956">
        <w:rPr>
          <w:rFonts w:cs="Times New Roman"/>
          <w:i/>
          <w:sz w:val="24"/>
          <w:szCs w:val="24"/>
        </w:rPr>
        <w:t>Opus imperfectum in Mattheum</w:t>
      </w:r>
      <w:r w:rsidRPr="00D05956">
        <w:rPr>
          <w:rFonts w:cs="Times New Roman"/>
          <w:sz w:val="24"/>
          <w:szCs w:val="24"/>
        </w:rPr>
        <w:t xml:space="preserve"> Homilia 32 ex cap. 19 (PL 56:811-812)</w:t>
      </w:r>
      <w:bookmarkEnd w:id="1"/>
      <w:r w:rsidRPr="00D05956">
        <w:rPr>
          <w:rFonts w:cs="Times New Roman"/>
          <w:sz w:val="24"/>
          <w:szCs w:val="24"/>
        </w:rPr>
        <w:t>: Et sicut cameli pes ambulantis non dissipate terram, sed cum sit mollis, concordat ei, et complectitur eam: sic et conversation Gentium, quamvis non esset bona, non erat dissipans terram, hoc est, carnalem naturam sed conveniens erat naturae carnali, et secundum voluntatem ipsius erat.</w:t>
      </w:r>
    </w:p>
    <w:p w14:paraId="2C5A47D8" w14:textId="77777777" w:rsidR="00D05956" w:rsidRPr="00D05956" w:rsidRDefault="00D05956">
      <w:pPr>
        <w:pStyle w:val="EndnoteText"/>
        <w:rPr>
          <w:rFonts w:cs="Times New Roman"/>
          <w:sz w:val="24"/>
          <w:szCs w:val="24"/>
        </w:rPr>
      </w:pPr>
    </w:p>
  </w:endnote>
  <w:endnote w:id="4">
    <w:p w14:paraId="6345C003" w14:textId="5A41FD29" w:rsidR="00D05956" w:rsidRPr="00D05956" w:rsidRDefault="00D05956">
      <w:pPr>
        <w:pStyle w:val="EndnoteText"/>
        <w:rPr>
          <w:rFonts w:cs="Times New Roman"/>
          <w:sz w:val="24"/>
          <w:szCs w:val="24"/>
        </w:rPr>
      </w:pPr>
      <w:r w:rsidRPr="00D05956">
        <w:rPr>
          <w:rStyle w:val="EndnoteReference"/>
          <w:rFonts w:cs="Times New Roman"/>
          <w:sz w:val="24"/>
          <w:szCs w:val="24"/>
        </w:rPr>
        <w:endnoteRef/>
      </w:r>
      <w:r w:rsidRPr="00D05956">
        <w:rPr>
          <w:rFonts w:cs="Times New Roman"/>
          <w:sz w:val="24"/>
          <w:szCs w:val="24"/>
        </w:rPr>
        <w:t xml:space="preserve"> </w:t>
      </w:r>
      <w:bookmarkStart w:id="2" w:name="_Hlk6841160"/>
      <w:r w:rsidRPr="00D05956">
        <w:rPr>
          <w:rFonts w:cs="Times New Roman"/>
          <w:sz w:val="24"/>
          <w:szCs w:val="24"/>
        </w:rPr>
        <w:t xml:space="preserve">Jerome, </w:t>
      </w:r>
      <w:r w:rsidRPr="00D05956">
        <w:rPr>
          <w:rFonts w:cs="Times New Roman"/>
          <w:i/>
          <w:sz w:val="24"/>
          <w:szCs w:val="24"/>
        </w:rPr>
        <w:t>Liber actuum apostolorum</w:t>
      </w:r>
      <w:r w:rsidRPr="00D05956">
        <w:rPr>
          <w:rFonts w:cs="Times New Roman"/>
          <w:sz w:val="24"/>
          <w:szCs w:val="24"/>
        </w:rPr>
        <w:t xml:space="preserve"> 7 (PL 29:696)</w:t>
      </w:r>
      <w:bookmarkEnd w:id="2"/>
      <w:r w:rsidRPr="00D05956">
        <w:rPr>
          <w:rFonts w:cs="Times New Roman"/>
          <w:sz w:val="24"/>
          <w:szCs w:val="24"/>
        </w:rPr>
        <w:t>: Fugit autem Moyses in verbo isto: et factus est advena in terra Madian, ubi generavit filios duos. Et expletis annis quadraginta, apparuit illi in deserto montis Sina angelus in igne flammae rubi. Moyses autem videns, admiratus est visum. Et accedente illo, ut consideraret, facta est ad eum vox Domini, dicens: Ego sum Deus patrum tuorum, Deus Abraham, Deus Isaac, et Deus Jacob. Tremefactus [Col.0696C] autem Moyses, non audebat considerare. Dixit autem illi Dominus: Solve calceamentum pedum tuorum: locus enim in quo stas, terra sancta est. Videns vidi afflictionem populi mei, qui est in Aegypto, et gemitum eorum audivi, et descendi liberare eos. Et nunc veni, et mittam te in Aegyptum.</w:t>
      </w:r>
    </w:p>
    <w:p w14:paraId="3099FFB6" w14:textId="77777777" w:rsidR="00D05956" w:rsidRPr="00D05956" w:rsidRDefault="00D05956">
      <w:pPr>
        <w:pStyle w:val="EndnoteText"/>
        <w:rPr>
          <w:rFonts w:cs="Times New Roman"/>
          <w:sz w:val="24"/>
          <w:szCs w:val="24"/>
        </w:rPr>
      </w:pPr>
    </w:p>
  </w:endnote>
  <w:endnote w:id="5">
    <w:p w14:paraId="16A8BCC7" w14:textId="1EF3BF96" w:rsidR="00D05956" w:rsidRPr="00D05956" w:rsidRDefault="00D05956">
      <w:pPr>
        <w:pStyle w:val="EndnoteText"/>
        <w:rPr>
          <w:rFonts w:cs="Times New Roman"/>
          <w:sz w:val="24"/>
          <w:szCs w:val="24"/>
        </w:rPr>
      </w:pPr>
      <w:r w:rsidRPr="00D05956">
        <w:rPr>
          <w:rStyle w:val="EndnoteReference"/>
          <w:rFonts w:cs="Times New Roman"/>
          <w:sz w:val="24"/>
          <w:szCs w:val="24"/>
        </w:rPr>
        <w:endnoteRef/>
      </w:r>
      <w:r w:rsidRPr="00D05956">
        <w:rPr>
          <w:rFonts w:cs="Times New Roman"/>
          <w:sz w:val="24"/>
          <w:szCs w:val="24"/>
        </w:rPr>
        <w:t xml:space="preserve"> </w:t>
      </w:r>
      <w:bookmarkStart w:id="4" w:name="_Hlk6841292"/>
      <w:r w:rsidRPr="00D05956">
        <w:rPr>
          <w:rFonts w:cs="Times New Roman"/>
          <w:sz w:val="24"/>
          <w:szCs w:val="24"/>
        </w:rPr>
        <w:t xml:space="preserve">Augustine, </w:t>
      </w:r>
      <w:r w:rsidRPr="00D05956">
        <w:rPr>
          <w:rFonts w:cs="Times New Roman"/>
          <w:i/>
          <w:sz w:val="24"/>
          <w:szCs w:val="24"/>
        </w:rPr>
        <w:t>Enarrationes in Psalmos</w:t>
      </w:r>
      <w:r w:rsidRPr="00D05956">
        <w:rPr>
          <w:rFonts w:cs="Times New Roman"/>
          <w:sz w:val="24"/>
          <w:szCs w:val="24"/>
        </w:rPr>
        <w:t xml:space="preserve"> 33.2.10 (PL 36:313)</w:t>
      </w:r>
      <w:bookmarkEnd w:id="4"/>
      <w:r w:rsidRPr="00D05956">
        <w:rPr>
          <w:rFonts w:cs="Times New Roman"/>
          <w:sz w:val="24"/>
          <w:szCs w:val="24"/>
        </w:rPr>
        <w:t>: Duos pedes habeto, noli esse claudus. Qui sunt duo pedes? Duo praecepta dilectionis, Dei et proximi. Istis pedibus curre ad Deum, accede ad illum: [Col.0314] quia et ut curreres ipse hortatus est, et ipse suum lumen aspersit sic, ut magnifice et divine se sequi possitis.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208BC" w14:textId="77777777" w:rsidR="00D05956" w:rsidRDefault="00D05956" w:rsidP="00D05956">
      <w:pPr>
        <w:spacing w:after="0" w:line="240" w:lineRule="auto"/>
      </w:pPr>
      <w:r>
        <w:separator/>
      </w:r>
    </w:p>
  </w:footnote>
  <w:footnote w:type="continuationSeparator" w:id="0">
    <w:p w14:paraId="3EFB83C4" w14:textId="77777777" w:rsidR="00D05956" w:rsidRDefault="00D05956" w:rsidP="00D059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AB"/>
    <w:rsid w:val="000909FD"/>
    <w:rsid w:val="00240252"/>
    <w:rsid w:val="00286C40"/>
    <w:rsid w:val="0030772D"/>
    <w:rsid w:val="00320D37"/>
    <w:rsid w:val="003F696C"/>
    <w:rsid w:val="005778EE"/>
    <w:rsid w:val="005D292A"/>
    <w:rsid w:val="00605B5F"/>
    <w:rsid w:val="006235AB"/>
    <w:rsid w:val="00626BEE"/>
    <w:rsid w:val="0067591B"/>
    <w:rsid w:val="006A7383"/>
    <w:rsid w:val="008D1BC5"/>
    <w:rsid w:val="00934FA4"/>
    <w:rsid w:val="009645F9"/>
    <w:rsid w:val="009A6749"/>
    <w:rsid w:val="00A414EB"/>
    <w:rsid w:val="00A54462"/>
    <w:rsid w:val="00AD2CE9"/>
    <w:rsid w:val="00B44A07"/>
    <w:rsid w:val="00B9284F"/>
    <w:rsid w:val="00D05956"/>
    <w:rsid w:val="00E86C44"/>
    <w:rsid w:val="00F541F6"/>
    <w:rsid w:val="00F8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17E6D"/>
  <w15:chartTrackingRefBased/>
  <w15:docId w15:val="{2E6A89CD-504A-4202-8EED-B683198F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FootnoteReference"/>
    <w:uiPriority w:val="31"/>
    <w:qFormat/>
    <w:rsid w:val="00F541F6"/>
    <w:rPr>
      <w:rFonts w:ascii="Courier New" w:hAnsi="Courier New"/>
      <w:caps w:val="0"/>
      <w:smallCaps/>
      <w:color w:val="000000" w:themeColor="text1"/>
      <w:sz w:val="24"/>
      <w:u w:val="single"/>
      <w:vertAlign w:val="superscript"/>
    </w:rPr>
  </w:style>
  <w:style w:type="character" w:styleId="FootnoteReference">
    <w:name w:val="footnote reference"/>
    <w:basedOn w:val="DefaultParagraphFont"/>
    <w:uiPriority w:val="99"/>
    <w:semiHidden/>
    <w:unhideWhenUsed/>
    <w:rsid w:val="00F541F6"/>
    <w:rPr>
      <w:vertAlign w:val="superscript"/>
    </w:rPr>
  </w:style>
  <w:style w:type="paragraph" w:styleId="BalloonText">
    <w:name w:val="Balloon Text"/>
    <w:basedOn w:val="Normal"/>
    <w:link w:val="BalloonTextChar"/>
    <w:uiPriority w:val="99"/>
    <w:semiHidden/>
    <w:unhideWhenUsed/>
    <w:rsid w:val="00B44A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A07"/>
    <w:rPr>
      <w:rFonts w:ascii="Segoe UI" w:hAnsi="Segoe UI" w:cs="Segoe UI"/>
      <w:sz w:val="18"/>
      <w:szCs w:val="18"/>
    </w:rPr>
  </w:style>
  <w:style w:type="paragraph" w:styleId="EndnoteText">
    <w:name w:val="endnote text"/>
    <w:basedOn w:val="Normal"/>
    <w:link w:val="EndnoteTextChar"/>
    <w:uiPriority w:val="99"/>
    <w:semiHidden/>
    <w:unhideWhenUsed/>
    <w:rsid w:val="00D059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5956"/>
    <w:rPr>
      <w:sz w:val="20"/>
      <w:szCs w:val="20"/>
    </w:rPr>
  </w:style>
  <w:style w:type="character" w:styleId="EndnoteReference">
    <w:name w:val="endnote reference"/>
    <w:basedOn w:val="DefaultParagraphFont"/>
    <w:uiPriority w:val="99"/>
    <w:semiHidden/>
    <w:unhideWhenUsed/>
    <w:rsid w:val="00D059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8AC6812-8AD3-47F6-BD50-94CC9F511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3</cp:revision>
  <cp:lastPrinted>2019-04-22T21:38:00Z</cp:lastPrinted>
  <dcterms:created xsi:type="dcterms:W3CDTF">2020-11-28T23:29:00Z</dcterms:created>
  <dcterms:modified xsi:type="dcterms:W3CDTF">2020-11-29T00:02:00Z</dcterms:modified>
</cp:coreProperties>
</file>