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6CBB8" w14:textId="77777777" w:rsidR="00B9284F" w:rsidRPr="00FB100B" w:rsidRDefault="00FB100B" w:rsidP="00FB100B">
      <w:pPr>
        <w:spacing w:line="480" w:lineRule="auto"/>
        <w:rPr>
          <w:rFonts w:ascii="Courier New" w:hAnsi="Courier New" w:cs="Courier New"/>
        </w:rPr>
      </w:pPr>
      <w:r w:rsidRPr="00FB100B">
        <w:rPr>
          <w:rFonts w:ascii="Courier New" w:hAnsi="Courier New" w:cs="Courier New"/>
        </w:rPr>
        <w:t>272 Paries</w:t>
      </w:r>
    </w:p>
    <w:p w14:paraId="64020D2F" w14:textId="3FBEE8CC" w:rsidR="0040314C" w:rsidRDefault="00FB100B" w:rsidP="00977A31">
      <w:pPr>
        <w:spacing w:line="480" w:lineRule="auto"/>
        <w:rPr>
          <w:rFonts w:ascii="Courier New" w:hAnsi="Courier New" w:cs="Courier New"/>
        </w:rPr>
      </w:pPr>
      <w:r w:rsidRPr="00FB100B">
        <w:rPr>
          <w:rFonts w:ascii="Courier New" w:hAnsi="Courier New" w:cs="Courier New"/>
        </w:rPr>
        <w:t xml:space="preserve">Per parietem </w:t>
      </w:r>
      <w:r>
        <w:rPr>
          <w:rFonts w:ascii="Courier New" w:hAnsi="Courier New" w:cs="Courier New"/>
        </w:rPr>
        <w:t>designatur aliquando caro Christi in cuius</w:t>
      </w:r>
      <w:r w:rsidR="003D754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figura paries templi extra totaliter deauratus, 3 Reg.</w:t>
      </w:r>
      <w:r w:rsidR="003D754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7[:9]. Quia Christus perfectus fuit in caritate</w:t>
      </w:r>
      <w:r w:rsidR="003D754A">
        <w:rPr>
          <w:rFonts w:ascii="Courier New" w:hAnsi="Courier New" w:cs="Courier New"/>
        </w:rPr>
        <w:t>, non paries de</w:t>
      </w:r>
      <w:r>
        <w:rPr>
          <w:rFonts w:ascii="Courier New" w:hAnsi="Courier New" w:cs="Courier New"/>
        </w:rPr>
        <w:t>albatus exterius sicut ypocrita aut falsus christianus set</w:t>
      </w:r>
      <w:r w:rsidR="003D754A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heu</w:t>
      </w:r>
      <w:r w:rsidR="003D754A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quia Isai. 59[:</w:t>
      </w:r>
      <w:r w:rsidRPr="00FB100B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>]:</w:t>
      </w:r>
      <w:r w:rsidRPr="00FB100B">
        <w:rPr>
          <w:rFonts w:ascii="Courier New" w:hAnsi="Courier New" w:cs="Courier New"/>
        </w:rPr>
        <w:t xml:space="preserve"> </w:t>
      </w:r>
      <w:r w:rsidRPr="00977A31">
        <w:rPr>
          <w:rFonts w:ascii="Courier New" w:hAnsi="Courier New" w:cs="Courier New"/>
          <w:i/>
        </w:rPr>
        <w:t>Palpavimus sicut cæci parietem</w:t>
      </w:r>
      <w:r w:rsidR="003D754A">
        <w:rPr>
          <w:rFonts w:ascii="Courier New" w:hAnsi="Courier New" w:cs="Courier New"/>
        </w:rPr>
        <w:t>. S</w:t>
      </w:r>
      <w:r w:rsidRPr="00FB100B">
        <w:rPr>
          <w:rFonts w:ascii="Courier New" w:hAnsi="Courier New" w:cs="Courier New"/>
        </w:rPr>
        <w:t xml:space="preserve">et </w:t>
      </w:r>
      <w:r w:rsidR="003D754A">
        <w:rPr>
          <w:rFonts w:ascii="Courier New" w:hAnsi="Courier New" w:cs="Courier New"/>
        </w:rPr>
        <w:t>alit</w:t>
      </w:r>
      <w:r w:rsidR="00977A31">
        <w:rPr>
          <w:rFonts w:ascii="Courier New" w:hAnsi="Courier New" w:cs="Courier New"/>
        </w:rPr>
        <w:t xml:space="preserve">er et aliter Ezechias </w:t>
      </w:r>
      <w:r w:rsidR="00977A31" w:rsidRPr="00977A31">
        <w:rPr>
          <w:rFonts w:ascii="Courier New" w:hAnsi="Courier New" w:cs="Courier New"/>
          <w:i/>
        </w:rPr>
        <w:t>c</w:t>
      </w:r>
      <w:r w:rsidR="003D754A">
        <w:rPr>
          <w:rFonts w:ascii="Courier New" w:hAnsi="Courier New" w:cs="Courier New"/>
          <w:i/>
        </w:rPr>
        <w:t>onuertit faciem et parietem ora</w:t>
      </w:r>
      <w:r w:rsidR="00977A31" w:rsidRPr="00977A31">
        <w:rPr>
          <w:rFonts w:ascii="Courier New" w:hAnsi="Courier New" w:cs="Courier New"/>
          <w:i/>
        </w:rPr>
        <w:t>uit</w:t>
      </w:r>
      <w:r w:rsidR="00977A31">
        <w:rPr>
          <w:rFonts w:ascii="Courier New" w:hAnsi="Courier New" w:cs="Courier New"/>
        </w:rPr>
        <w:t xml:space="preserve"> et conualuit, 4 Reg. [20:2]. Sicut igitur infirmus qui non potest bene</w:t>
      </w:r>
      <w:r w:rsidR="003D754A">
        <w:rPr>
          <w:rFonts w:ascii="Courier New" w:hAnsi="Courier New" w:cs="Courier New"/>
        </w:rPr>
        <w:t xml:space="preserve"> </w:t>
      </w:r>
      <w:r w:rsidR="00977A31">
        <w:rPr>
          <w:rFonts w:ascii="Courier New" w:hAnsi="Courier New" w:cs="Courier New"/>
        </w:rPr>
        <w:t>incedere in domo mittitur ad parietem</w:t>
      </w:r>
      <w:r w:rsidR="003D754A">
        <w:rPr>
          <w:rFonts w:ascii="Courier New" w:hAnsi="Courier New" w:cs="Courier New"/>
        </w:rPr>
        <w:t>,</w:t>
      </w:r>
      <w:r w:rsidR="00977A31">
        <w:rPr>
          <w:rFonts w:ascii="Courier New" w:hAnsi="Courier New" w:cs="Courier New"/>
        </w:rPr>
        <w:t xml:space="preserve"> sic nos infirmi</w:t>
      </w:r>
      <w:r w:rsidR="003D754A">
        <w:rPr>
          <w:rFonts w:ascii="Courier New" w:hAnsi="Courier New" w:cs="Courier New"/>
        </w:rPr>
        <w:t xml:space="preserve"> </w:t>
      </w:r>
      <w:r w:rsidR="00977A31">
        <w:rPr>
          <w:rFonts w:ascii="Courier New" w:hAnsi="Courier New" w:cs="Courier New"/>
        </w:rPr>
        <w:t xml:space="preserve">mutamur super Christum, Amos 5[:19] sic </w:t>
      </w:r>
      <w:r w:rsidR="00977A31" w:rsidRPr="00BE02DB">
        <w:rPr>
          <w:rFonts w:ascii="Courier New" w:hAnsi="Courier New" w:cs="Courier New"/>
          <w:i/>
        </w:rPr>
        <w:t>occurrat ursus; ingrediatur domum, et in</w:t>
      </w:r>
      <w:r w:rsidR="00BE02DB" w:rsidRPr="00BE02DB">
        <w:rPr>
          <w:rFonts w:ascii="Courier New" w:hAnsi="Courier New" w:cs="Courier New"/>
          <w:i/>
        </w:rPr>
        <w:t>nitatur manu sua super parietem</w:t>
      </w:r>
      <w:r w:rsidR="003D754A">
        <w:rPr>
          <w:rFonts w:ascii="Courier New" w:hAnsi="Courier New" w:cs="Courier New"/>
        </w:rPr>
        <w:t>. Sic faciunt anima</w:t>
      </w:r>
      <w:r w:rsidR="00BE02DB">
        <w:rPr>
          <w:rFonts w:ascii="Courier New" w:hAnsi="Courier New" w:cs="Courier New"/>
        </w:rPr>
        <w:t>lia infestata ab hostibus infugiunt et posteriorem partem</w:t>
      </w:r>
      <w:r w:rsidR="003D754A">
        <w:rPr>
          <w:rFonts w:ascii="Courier New" w:hAnsi="Courier New" w:cs="Courier New"/>
        </w:rPr>
        <w:t xml:space="preserve"> </w:t>
      </w:r>
      <w:r w:rsidR="00BE02DB">
        <w:rPr>
          <w:rFonts w:ascii="Courier New" w:hAnsi="Courier New" w:cs="Courier New"/>
        </w:rPr>
        <w:t>/f. 84vb/</w:t>
      </w:r>
      <w:r w:rsidR="003D754A">
        <w:rPr>
          <w:rFonts w:ascii="Courier New" w:hAnsi="Courier New" w:cs="Courier New"/>
        </w:rPr>
        <w:t xml:space="preserve"> </w:t>
      </w:r>
      <w:r w:rsidR="00BE02DB">
        <w:rPr>
          <w:rFonts w:ascii="Courier New" w:hAnsi="Courier New" w:cs="Courier New"/>
        </w:rPr>
        <w:t>corporis quam minus defendere possunt applicant ad parietem</w:t>
      </w:r>
      <w:r w:rsidR="003D754A">
        <w:rPr>
          <w:rFonts w:ascii="Courier New" w:hAnsi="Courier New" w:cs="Courier New"/>
        </w:rPr>
        <w:t xml:space="preserve">. </w:t>
      </w:r>
      <w:r w:rsidR="00BE02DB">
        <w:rPr>
          <w:rFonts w:ascii="Courier New" w:hAnsi="Courier New" w:cs="Courier New"/>
        </w:rPr>
        <w:t>Sic debemus nos in</w:t>
      </w:r>
      <w:r w:rsidR="003D754A">
        <w:rPr>
          <w:rFonts w:ascii="Courier New" w:hAnsi="Courier New" w:cs="Courier New"/>
        </w:rPr>
        <w:t xml:space="preserve"> </w:t>
      </w:r>
      <w:r w:rsidR="00BE02DB">
        <w:rPr>
          <w:rFonts w:ascii="Courier New" w:hAnsi="Courier New" w:cs="Courier New"/>
        </w:rPr>
        <w:t xml:space="preserve">temptacione. </w:t>
      </w:r>
    </w:p>
    <w:p w14:paraId="3DC0BEE2" w14:textId="603E6661" w:rsidR="003D754A" w:rsidRDefault="00BE02DB" w:rsidP="00977A31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Vnde Num. 22[:22</w:t>
      </w:r>
      <w:r w:rsidR="003D754A">
        <w:rPr>
          <w:rFonts w:ascii="Courier New" w:hAnsi="Courier New" w:cs="Courier New"/>
        </w:rPr>
        <w:t>-25</w:t>
      </w:r>
      <w:r>
        <w:rPr>
          <w:rFonts w:ascii="Courier New" w:hAnsi="Courier New" w:cs="Courier New"/>
        </w:rPr>
        <w:t>], asina Balaam</w:t>
      </w:r>
      <w:r w:rsidR="003D754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cum videret </w:t>
      </w:r>
      <w:r w:rsidRPr="00BE02DB">
        <w:rPr>
          <w:rFonts w:ascii="Courier New" w:hAnsi="Courier New" w:cs="Courier New"/>
          <w:i/>
        </w:rPr>
        <w:t>angelum stantem gladio euanginato</w:t>
      </w:r>
      <w:r>
        <w:rPr>
          <w:rFonts w:ascii="Courier New" w:hAnsi="Courier New" w:cs="Courier New"/>
        </w:rPr>
        <w:t xml:space="preserve"> contra</w:t>
      </w:r>
      <w:r w:rsidR="003D754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se </w:t>
      </w:r>
      <w:r w:rsidRPr="00BE02DB">
        <w:rPr>
          <w:rFonts w:ascii="Courier New" w:hAnsi="Courier New" w:cs="Courier New"/>
          <w:i/>
        </w:rPr>
        <w:t>iunxit se parieti</w:t>
      </w:r>
      <w:r w:rsidR="003D754A">
        <w:rPr>
          <w:rFonts w:ascii="Courier New" w:hAnsi="Courier New" w:cs="Courier New"/>
        </w:rPr>
        <w:t>.</w:t>
      </w:r>
      <w:r w:rsidR="006D749E">
        <w:rPr>
          <w:rFonts w:ascii="Courier New" w:hAnsi="Courier New" w:cs="Courier New"/>
        </w:rPr>
        <w:t xml:space="preserve"> </w:t>
      </w:r>
      <w:r w:rsidR="003D754A">
        <w:rPr>
          <w:rFonts w:ascii="Courier New" w:hAnsi="Courier New" w:cs="Courier New"/>
        </w:rPr>
        <w:t>I</w:t>
      </w:r>
      <w:r w:rsidR="006D749E">
        <w:rPr>
          <w:rFonts w:ascii="Courier New" w:hAnsi="Courier New" w:cs="Courier New"/>
        </w:rPr>
        <w:t xml:space="preserve">stud </w:t>
      </w:r>
      <w:r w:rsidR="003D754A">
        <w:rPr>
          <w:rFonts w:ascii="Courier New" w:hAnsi="Courier New" w:cs="Courier New"/>
        </w:rPr>
        <w:t>parietem nitebantur Judei suffodere quando illum occiderunt. Et</w:t>
      </w:r>
      <w:r w:rsidR="006D749E">
        <w:rPr>
          <w:rFonts w:ascii="Courier New" w:hAnsi="Courier New" w:cs="Courier New"/>
        </w:rPr>
        <w:t xml:space="preserve"> Saul nitebatur percutere Dauid</w:t>
      </w:r>
      <w:r w:rsidR="003D754A">
        <w:rPr>
          <w:rFonts w:ascii="Courier New" w:hAnsi="Courier New" w:cs="Courier New"/>
        </w:rPr>
        <w:t xml:space="preserve">, </w:t>
      </w:r>
      <w:r w:rsidR="006D749E">
        <w:rPr>
          <w:rFonts w:ascii="Courier New" w:hAnsi="Courier New" w:cs="Courier New"/>
        </w:rPr>
        <w:t>lancea percussit parietem et Dauid euasit, 1 Reg. 19[:10]. Sic Judei</w:t>
      </w:r>
      <w:r w:rsidR="003D754A">
        <w:rPr>
          <w:rFonts w:ascii="Courier New" w:hAnsi="Courier New" w:cs="Courier New"/>
        </w:rPr>
        <w:t xml:space="preserve"> </w:t>
      </w:r>
      <w:r w:rsidR="006D749E">
        <w:rPr>
          <w:rFonts w:ascii="Courier New" w:hAnsi="Courier New" w:cs="Courier New"/>
        </w:rPr>
        <w:t>percusserunt carnem Christi</w:t>
      </w:r>
      <w:r w:rsidR="003D754A">
        <w:rPr>
          <w:rFonts w:ascii="Courier New" w:hAnsi="Courier New" w:cs="Courier New"/>
        </w:rPr>
        <w:t>, sed D</w:t>
      </w:r>
      <w:r w:rsidR="006D749E">
        <w:rPr>
          <w:rFonts w:ascii="Courier New" w:hAnsi="Courier New" w:cs="Courier New"/>
        </w:rPr>
        <w:t xml:space="preserve">eitas euasit. Vnde sicut </w:t>
      </w:r>
      <w:r w:rsidR="003D754A">
        <w:rPr>
          <w:rFonts w:ascii="Courier New" w:hAnsi="Courier New" w:cs="Courier New"/>
        </w:rPr>
        <w:t xml:space="preserve">potentior </w:t>
      </w:r>
      <w:r w:rsidR="006D749E">
        <w:rPr>
          <w:rFonts w:ascii="Courier New" w:hAnsi="Courier New" w:cs="Courier New"/>
        </w:rPr>
        <w:t>sit ingressus in domum pariete perforato</w:t>
      </w:r>
      <w:r w:rsidR="003D754A">
        <w:rPr>
          <w:rFonts w:ascii="Courier New" w:hAnsi="Courier New" w:cs="Courier New"/>
        </w:rPr>
        <w:t>,</w:t>
      </w:r>
      <w:r w:rsidR="006D749E">
        <w:rPr>
          <w:rFonts w:ascii="Courier New" w:hAnsi="Courier New" w:cs="Courier New"/>
        </w:rPr>
        <w:t xml:space="preserve"> sic isto pariete</w:t>
      </w:r>
      <w:r w:rsidR="003D754A">
        <w:rPr>
          <w:rFonts w:ascii="Courier New" w:hAnsi="Courier New" w:cs="Courier New"/>
        </w:rPr>
        <w:t xml:space="preserve"> </w:t>
      </w:r>
      <w:r w:rsidR="006D749E">
        <w:rPr>
          <w:rFonts w:ascii="Courier New" w:hAnsi="Courier New" w:cs="Courier New"/>
        </w:rPr>
        <w:t>Christo, scilicet, perforato</w:t>
      </w:r>
      <w:r w:rsidR="003D754A">
        <w:rPr>
          <w:rFonts w:ascii="Courier New" w:hAnsi="Courier New" w:cs="Courier New"/>
        </w:rPr>
        <w:t>,</w:t>
      </w:r>
      <w:r w:rsidR="006D749E">
        <w:rPr>
          <w:rFonts w:ascii="Courier New" w:hAnsi="Courier New" w:cs="Courier New"/>
        </w:rPr>
        <w:t xml:space="preserve"> potencior fit ingressus in ecclesiam Dei</w:t>
      </w:r>
      <w:r w:rsidR="003D754A">
        <w:rPr>
          <w:rFonts w:ascii="Courier New" w:hAnsi="Courier New" w:cs="Courier New"/>
        </w:rPr>
        <w:t xml:space="preserve">. </w:t>
      </w:r>
      <w:r w:rsidR="006D749E">
        <w:rPr>
          <w:rFonts w:ascii="Courier New" w:hAnsi="Courier New" w:cs="Courier New"/>
        </w:rPr>
        <w:t xml:space="preserve">Vnde </w:t>
      </w:r>
      <w:r w:rsidR="003D754A">
        <w:rPr>
          <w:rFonts w:ascii="Courier New" w:hAnsi="Courier New" w:cs="Courier New"/>
        </w:rPr>
        <w:t>figuratiue dicitur Ezech. 8[:8</w:t>
      </w:r>
      <w:r w:rsidR="006D749E">
        <w:rPr>
          <w:rFonts w:ascii="Courier New" w:hAnsi="Courier New" w:cs="Courier New"/>
        </w:rPr>
        <w:t xml:space="preserve">]: </w:t>
      </w:r>
      <w:r w:rsidR="006D749E" w:rsidRPr="006D749E">
        <w:rPr>
          <w:rFonts w:ascii="Courier New" w:hAnsi="Courier New" w:cs="Courier New"/>
          <w:i/>
        </w:rPr>
        <w:t>Fili hominis, fode parietem</w:t>
      </w:r>
      <w:r w:rsidR="006D749E">
        <w:rPr>
          <w:rFonts w:ascii="Courier New" w:hAnsi="Courier New" w:cs="Courier New"/>
        </w:rPr>
        <w:t xml:space="preserve">, et </w:t>
      </w:r>
      <w:r w:rsidR="006D749E">
        <w:rPr>
          <w:rFonts w:ascii="Courier New" w:hAnsi="Courier New" w:cs="Courier New"/>
        </w:rPr>
        <w:lastRenderedPageBreak/>
        <w:t>sequitur</w:t>
      </w:r>
      <w:r w:rsidR="006D749E" w:rsidRPr="006D749E">
        <w:rPr>
          <w:rFonts w:ascii="Courier New" w:hAnsi="Courier New" w:cs="Courier New"/>
        </w:rPr>
        <w:t xml:space="preserve"> </w:t>
      </w:r>
      <w:r w:rsidR="006D749E">
        <w:rPr>
          <w:rFonts w:ascii="Courier New" w:hAnsi="Courier New" w:cs="Courier New"/>
        </w:rPr>
        <w:t>que,</w:t>
      </w:r>
      <w:r w:rsidR="006D749E" w:rsidRPr="006D749E">
        <w:rPr>
          <w:rFonts w:ascii="Courier New" w:hAnsi="Courier New" w:cs="Courier New"/>
        </w:rPr>
        <w:t xml:space="preserve"> </w:t>
      </w:r>
      <w:r w:rsidR="006D749E" w:rsidRPr="008B57B3">
        <w:rPr>
          <w:rFonts w:ascii="Courier New" w:hAnsi="Courier New" w:cs="Courier New"/>
          <w:i/>
        </w:rPr>
        <w:t>cum fodissem [parietem], apparuit ostium</w:t>
      </w:r>
      <w:r w:rsidR="006D749E" w:rsidRPr="006D749E">
        <w:rPr>
          <w:rFonts w:ascii="Courier New" w:hAnsi="Courier New" w:cs="Courier New"/>
        </w:rPr>
        <w:t xml:space="preserve"> </w:t>
      </w:r>
      <w:r w:rsidR="003D754A">
        <w:rPr>
          <w:rFonts w:ascii="Courier New" w:hAnsi="Courier New" w:cs="Courier New"/>
        </w:rPr>
        <w:t>in ecclesiam Dei.</w:t>
      </w:r>
      <w:r w:rsidR="008B57B3">
        <w:rPr>
          <w:rFonts w:ascii="Courier New" w:hAnsi="Courier New" w:cs="Courier New"/>
        </w:rPr>
        <w:t xml:space="preserve"> </w:t>
      </w:r>
      <w:r w:rsidR="003D754A">
        <w:rPr>
          <w:rFonts w:ascii="Courier New" w:hAnsi="Courier New" w:cs="Courier New"/>
        </w:rPr>
        <w:t>S</w:t>
      </w:r>
      <w:r w:rsidR="008B57B3">
        <w:rPr>
          <w:rFonts w:ascii="Courier New" w:hAnsi="Courier New" w:cs="Courier New"/>
        </w:rPr>
        <w:t>ed nunc</w:t>
      </w:r>
      <w:r w:rsidR="003D754A">
        <w:rPr>
          <w:rFonts w:ascii="Courier New" w:hAnsi="Courier New" w:cs="Courier New"/>
        </w:rPr>
        <w:t xml:space="preserve"> </w:t>
      </w:r>
      <w:r w:rsidR="008B57B3">
        <w:rPr>
          <w:rFonts w:ascii="Courier New" w:hAnsi="Courier New" w:cs="Courier New"/>
        </w:rPr>
        <w:t xml:space="preserve">patet omnibus, Joan. 10[:7]: </w:t>
      </w:r>
      <w:r w:rsidR="008B57B3" w:rsidRPr="008B57B3">
        <w:rPr>
          <w:rFonts w:ascii="Courier New" w:hAnsi="Courier New" w:cs="Courier New"/>
          <w:i/>
        </w:rPr>
        <w:t>Ego sum ostium</w:t>
      </w:r>
      <w:r w:rsidR="008B57B3">
        <w:rPr>
          <w:rFonts w:ascii="Courier New" w:hAnsi="Courier New" w:cs="Courier New"/>
        </w:rPr>
        <w:t>, etc. In cuius figura fiebat</w:t>
      </w:r>
      <w:r w:rsidR="003D754A">
        <w:rPr>
          <w:rFonts w:ascii="Courier New" w:hAnsi="Courier New" w:cs="Courier New"/>
        </w:rPr>
        <w:t xml:space="preserve"> </w:t>
      </w:r>
      <w:r w:rsidR="008B57B3">
        <w:rPr>
          <w:rFonts w:ascii="Courier New" w:hAnsi="Courier New" w:cs="Courier New"/>
        </w:rPr>
        <w:t>ostium in templo Salomonis. In cuius medio fiebat ostium</w:t>
      </w:r>
      <w:r w:rsidR="003D754A">
        <w:rPr>
          <w:rFonts w:ascii="Courier New" w:hAnsi="Courier New" w:cs="Courier New"/>
        </w:rPr>
        <w:t xml:space="preserve"> </w:t>
      </w:r>
      <w:r w:rsidR="008B57B3">
        <w:rPr>
          <w:rFonts w:ascii="Courier New" w:hAnsi="Courier New" w:cs="Courier New"/>
        </w:rPr>
        <w:t>per quod ascendebatur per cochleam, 3 Reg. 6[:8]. Sic secundum glossam Gregorii,</w:t>
      </w:r>
      <w:bookmarkStart w:id="0" w:name="_GoBack"/>
      <w:bookmarkEnd w:id="0"/>
      <w:r w:rsidR="008B57B3">
        <w:rPr>
          <w:rFonts w:ascii="Courier New" w:hAnsi="Courier New" w:cs="Courier New"/>
        </w:rPr>
        <w:t xml:space="preserve"> per latus Christi perforatum</w:t>
      </w:r>
      <w:r w:rsidR="003D754A">
        <w:rPr>
          <w:rFonts w:ascii="Courier New" w:hAnsi="Courier New" w:cs="Courier New"/>
        </w:rPr>
        <w:t xml:space="preserve"> [John 19:34]</w:t>
      </w:r>
      <w:r w:rsidR="008B57B3">
        <w:rPr>
          <w:rFonts w:ascii="Courier New" w:hAnsi="Courier New" w:cs="Courier New"/>
        </w:rPr>
        <w:t xml:space="preserve"> ascenditur in celum mediante cochlea</w:t>
      </w:r>
      <w:r w:rsidR="00D57196">
        <w:rPr>
          <w:rFonts w:ascii="Courier New" w:hAnsi="Courier New" w:cs="Courier New"/>
        </w:rPr>
        <w:t xml:space="preserve"> </w:t>
      </w:r>
      <w:r w:rsidR="008B57B3">
        <w:rPr>
          <w:rFonts w:ascii="Courier New" w:hAnsi="Courier New" w:cs="Courier New"/>
        </w:rPr>
        <w:t>fidei in qua sunt diuersi gradus meritorum.</w:t>
      </w:r>
      <w:r w:rsidR="005554F4">
        <w:rPr>
          <w:rFonts w:ascii="Courier New" w:hAnsi="Courier New" w:cs="Courier New"/>
        </w:rPr>
        <w:t xml:space="preserve"> </w:t>
      </w:r>
    </w:p>
    <w:p w14:paraId="2667B2C7" w14:textId="77777777" w:rsidR="005554F4" w:rsidRDefault="005554F4" w:rsidP="00977A31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Experimenta</w:t>
      </w:r>
      <w:r w:rsidR="003D754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docet quod si duo fuit in lecto</w:t>
      </w:r>
      <w:r w:rsidR="003D754A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ille qui iacet iuxta</w:t>
      </w:r>
      <w:r w:rsidR="003D754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parietem leuiter potest alium expellere</w:t>
      </w:r>
      <w:r w:rsidR="003D754A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3D754A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ic in mundo isto entrat</w:t>
      </w:r>
      <w:r w:rsidR="003D754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quasi duo in lecto</w:t>
      </w:r>
      <w:r w:rsidR="003D754A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Deus et diabolus</w:t>
      </w:r>
      <w:r w:rsidR="003D754A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3D754A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ic C</w:t>
      </w:r>
      <w:r w:rsidR="003D754A">
        <w:rPr>
          <w:rFonts w:ascii="Courier New" w:hAnsi="Courier New" w:cs="Courier New"/>
        </w:rPr>
        <w:t>hristus extra iuxta pariete Dei</w:t>
      </w:r>
      <w:r>
        <w:rPr>
          <w:rFonts w:ascii="Courier New" w:hAnsi="Courier New" w:cs="Courier New"/>
        </w:rPr>
        <w:t>tatis. Ide</w:t>
      </w:r>
      <w:r w:rsidR="00EB7302">
        <w:rPr>
          <w:rFonts w:ascii="Courier New" w:hAnsi="Courier New" w:cs="Courier New"/>
        </w:rPr>
        <w:t>o potuit alium expellere, Joan.</w:t>
      </w:r>
      <w:r w:rsidR="00EB7302" w:rsidRPr="00EB7302">
        <w:rPr>
          <w:rFonts w:ascii="Courier New" w:hAnsi="Courier New" w:cs="Courier New"/>
        </w:rPr>
        <w:t xml:space="preserve"> </w:t>
      </w:r>
      <w:r w:rsidR="00EB7302">
        <w:rPr>
          <w:rFonts w:ascii="Courier New" w:hAnsi="Courier New" w:cs="Courier New"/>
        </w:rPr>
        <w:t>[</w:t>
      </w:r>
      <w:r w:rsidR="00EB7302" w:rsidRPr="00EB7302">
        <w:rPr>
          <w:rFonts w:ascii="Courier New" w:hAnsi="Courier New" w:cs="Courier New"/>
        </w:rPr>
        <w:t>12:31</w:t>
      </w:r>
      <w:r w:rsidR="00EB7302">
        <w:rPr>
          <w:rFonts w:ascii="Courier New" w:hAnsi="Courier New" w:cs="Courier New"/>
        </w:rPr>
        <w:t>]:</w:t>
      </w:r>
      <w:r w:rsidR="00EB7302" w:rsidRPr="00EB7302">
        <w:rPr>
          <w:rFonts w:ascii="Courier New" w:hAnsi="Courier New" w:cs="Courier New"/>
        </w:rPr>
        <w:t xml:space="preserve"> </w:t>
      </w:r>
      <w:r w:rsidR="00EB7302" w:rsidRPr="00EB7302">
        <w:rPr>
          <w:rFonts w:ascii="Courier New" w:hAnsi="Courier New" w:cs="Courier New"/>
          <w:i/>
        </w:rPr>
        <w:t>Princeps mundi ejicietur fora</w:t>
      </w:r>
      <w:r w:rsidR="00EB7302" w:rsidRPr="00EB7302">
        <w:rPr>
          <w:rFonts w:ascii="Courier New" w:hAnsi="Courier New" w:cs="Courier New"/>
        </w:rPr>
        <w:t>s.</w:t>
      </w:r>
    </w:p>
    <w:sectPr w:rsidR="005554F4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F083D" w14:textId="77777777" w:rsidR="0021357A" w:rsidRDefault="0021357A" w:rsidP="005554F4">
      <w:pPr>
        <w:spacing w:after="0" w:line="240" w:lineRule="auto"/>
      </w:pPr>
      <w:r>
        <w:separator/>
      </w:r>
    </w:p>
  </w:endnote>
  <w:endnote w:type="continuationSeparator" w:id="0">
    <w:p w14:paraId="1475BD04" w14:textId="77777777" w:rsidR="0021357A" w:rsidRDefault="0021357A" w:rsidP="0055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51B17" w14:textId="77777777" w:rsidR="0021357A" w:rsidRDefault="0021357A" w:rsidP="005554F4">
      <w:pPr>
        <w:spacing w:after="0" w:line="240" w:lineRule="auto"/>
      </w:pPr>
      <w:r>
        <w:separator/>
      </w:r>
    </w:p>
  </w:footnote>
  <w:footnote w:type="continuationSeparator" w:id="0">
    <w:p w14:paraId="74EB3BDC" w14:textId="77777777" w:rsidR="0021357A" w:rsidRDefault="0021357A" w:rsidP="00555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0B"/>
    <w:rsid w:val="000931EF"/>
    <w:rsid w:val="0021357A"/>
    <w:rsid w:val="002E3EE6"/>
    <w:rsid w:val="003D754A"/>
    <w:rsid w:val="0040314C"/>
    <w:rsid w:val="005554F4"/>
    <w:rsid w:val="006D749E"/>
    <w:rsid w:val="00804C9A"/>
    <w:rsid w:val="008B57B3"/>
    <w:rsid w:val="00977A31"/>
    <w:rsid w:val="00B63848"/>
    <w:rsid w:val="00B9284F"/>
    <w:rsid w:val="00BE02DB"/>
    <w:rsid w:val="00D57196"/>
    <w:rsid w:val="00DF4631"/>
    <w:rsid w:val="00E015AA"/>
    <w:rsid w:val="00EB7302"/>
    <w:rsid w:val="00F816D4"/>
    <w:rsid w:val="00FB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BC8E6"/>
  <w15:docId w15:val="{BD70FC6A-F79E-4E56-87B7-3E0D8CB9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554F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54F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554F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D75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5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F1E345F-2AE2-4DF4-9C32-6027D62B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3</cp:revision>
  <dcterms:created xsi:type="dcterms:W3CDTF">2020-11-14T22:51:00Z</dcterms:created>
  <dcterms:modified xsi:type="dcterms:W3CDTF">2020-11-14T22:52:00Z</dcterms:modified>
</cp:coreProperties>
</file>