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6F0C2" w14:textId="77777777" w:rsidR="00B201F8" w:rsidRPr="004E4EF6" w:rsidRDefault="00C1119A" w:rsidP="001264B0">
      <w:pPr>
        <w:spacing w:line="480" w:lineRule="auto"/>
        <w:rPr>
          <w:rFonts w:ascii="Times New Roman" w:hAnsi="Times New Roman" w:cs="Times New Roman"/>
          <w:sz w:val="24"/>
          <w:szCs w:val="24"/>
        </w:rPr>
      </w:pPr>
      <w:r w:rsidRPr="004E4EF6">
        <w:rPr>
          <w:rFonts w:ascii="Times New Roman" w:hAnsi="Times New Roman" w:cs="Times New Roman"/>
          <w:sz w:val="24"/>
          <w:szCs w:val="24"/>
        </w:rPr>
        <w:t>27</w:t>
      </w:r>
      <w:r w:rsidR="00B201F8" w:rsidRPr="004E4EF6">
        <w:rPr>
          <w:rFonts w:ascii="Times New Roman" w:hAnsi="Times New Roman" w:cs="Times New Roman"/>
          <w:sz w:val="24"/>
          <w:szCs w:val="24"/>
        </w:rPr>
        <w:t xml:space="preserve"> Adulterium </w:t>
      </w:r>
    </w:p>
    <w:p w14:paraId="656F4CDE" w14:textId="496D63D2" w:rsidR="00C1119A" w:rsidRPr="004E4EF6" w:rsidRDefault="00BE28D0" w:rsidP="001264B0">
      <w:pPr>
        <w:spacing w:line="480" w:lineRule="auto"/>
        <w:rPr>
          <w:rFonts w:ascii="Times New Roman" w:hAnsi="Times New Roman" w:cs="Times New Roman"/>
          <w:color w:val="000000"/>
          <w:sz w:val="24"/>
          <w:szCs w:val="24"/>
        </w:rPr>
      </w:pPr>
      <w:r w:rsidRPr="004E4EF6">
        <w:rPr>
          <w:rFonts w:ascii="Times New Roman" w:hAnsi="Times New Roman" w:cs="Times New Roman"/>
          <w:sz w:val="24"/>
          <w:szCs w:val="24"/>
        </w:rPr>
        <w:t>D</w:t>
      </w:r>
      <w:r w:rsidR="00B201F8" w:rsidRPr="004E4EF6">
        <w:rPr>
          <w:rFonts w:ascii="Times New Roman" w:hAnsi="Times New Roman" w:cs="Times New Roman"/>
          <w:sz w:val="24"/>
          <w:szCs w:val="24"/>
        </w:rPr>
        <w:t>icitur quasi ad alterum, ad al</w:t>
      </w:r>
      <w:r w:rsidR="00C1119A" w:rsidRPr="004E4EF6">
        <w:rPr>
          <w:rFonts w:ascii="Times New Roman" w:hAnsi="Times New Roman" w:cs="Times New Roman"/>
          <w:sz w:val="24"/>
          <w:szCs w:val="24"/>
        </w:rPr>
        <w:t>terius viri thorum cum accessio</w:t>
      </w:r>
      <w:r w:rsidR="00B201F8" w:rsidRPr="004E4EF6">
        <w:rPr>
          <w:rFonts w:ascii="Times New Roman" w:hAnsi="Times New Roman" w:cs="Times New Roman"/>
          <w:sz w:val="24"/>
          <w:szCs w:val="24"/>
        </w:rPr>
        <w:t xml:space="preserve">, et fit tripliciter: uel cum coniugatus dicit cum coniugata, cum soluta, uel secundum Crisostomum, cum vir sit ardens et vehemens amator in propriam vxorem, id est, magis libidinem affectans per prolem. De quo [1] Esdr. 4[:26]: </w:t>
      </w:r>
      <w:r w:rsidR="00B201F8" w:rsidRPr="004E4EF6">
        <w:rPr>
          <w:rFonts w:ascii="Times New Roman" w:hAnsi="Times New Roman" w:cs="Times New Roman"/>
          <w:i/>
          <w:iCs/>
          <w:sz w:val="24"/>
          <w:szCs w:val="24"/>
        </w:rPr>
        <w:t>Multi dementes facti sunt propter uxores suas</w:t>
      </w:r>
      <w:r w:rsidR="00B201F8" w:rsidRPr="004E4EF6">
        <w:rPr>
          <w:rFonts w:ascii="Times New Roman" w:hAnsi="Times New Roman" w:cs="Times New Roman"/>
          <w:sz w:val="24"/>
          <w:szCs w:val="24"/>
        </w:rPr>
        <w:t xml:space="preserve">. Huius vicii multa sunt dampna nam ex eo proueniunt exhereditaciones, Eccli. 23[:32]: </w:t>
      </w:r>
      <w:r w:rsidR="00B201F8" w:rsidRPr="004E4EF6">
        <w:rPr>
          <w:rFonts w:ascii="Times New Roman" w:hAnsi="Times New Roman" w:cs="Times New Roman"/>
          <w:i/>
          <w:iCs/>
          <w:color w:val="000000"/>
          <w:sz w:val="24"/>
          <w:szCs w:val="24"/>
        </w:rPr>
        <w:t>Mulier relinquens virum suum.</w:t>
      </w:r>
      <w:r w:rsidR="00B201F8" w:rsidRPr="004E4EF6">
        <w:rPr>
          <w:rFonts w:ascii="Times New Roman" w:hAnsi="Times New Roman" w:cs="Times New Roman"/>
          <w:color w:val="000000"/>
          <w:sz w:val="24"/>
          <w:szCs w:val="24"/>
        </w:rPr>
        <w:t xml:space="preserve"> </w:t>
      </w:r>
    </w:p>
    <w:p w14:paraId="79E4CD5E" w14:textId="77777777" w:rsidR="00B201F8" w:rsidRPr="004E4EF6" w:rsidRDefault="00B201F8" w:rsidP="001264B0">
      <w:pPr>
        <w:spacing w:line="480" w:lineRule="auto"/>
        <w:rPr>
          <w:rFonts w:ascii="Times New Roman" w:hAnsi="Times New Roman" w:cs="Times New Roman"/>
          <w:color w:val="000000"/>
          <w:sz w:val="24"/>
          <w:szCs w:val="24"/>
        </w:rPr>
      </w:pPr>
      <w:r w:rsidRPr="004E4EF6">
        <w:rPr>
          <w:rFonts w:ascii="Times New Roman" w:hAnsi="Times New Roman" w:cs="Times New Roman"/>
          <w:color w:val="000000"/>
          <w:sz w:val="24"/>
          <w:szCs w:val="24"/>
        </w:rPr>
        <w:t xml:space="preserve">¶ Item proueniunt homicida, exemplum in Dauid qui nequaquam pertransit in homicidium nisi commisisse adulterium. </w:t>
      </w:r>
    </w:p>
    <w:p w14:paraId="59A77E7E" w14:textId="7E118B1F" w:rsidR="00B201F8" w:rsidRPr="004E4EF6" w:rsidRDefault="00B201F8" w:rsidP="001C0822">
      <w:pPr>
        <w:spacing w:line="480" w:lineRule="auto"/>
        <w:rPr>
          <w:rFonts w:ascii="Times New Roman" w:hAnsi="Times New Roman" w:cs="Times New Roman"/>
          <w:color w:val="000000"/>
          <w:sz w:val="24"/>
          <w:szCs w:val="24"/>
        </w:rPr>
      </w:pPr>
      <w:r w:rsidRPr="004E4EF6">
        <w:rPr>
          <w:rFonts w:ascii="Times New Roman" w:hAnsi="Times New Roman" w:cs="Times New Roman"/>
          <w:color w:val="000000"/>
          <w:sz w:val="24"/>
          <w:szCs w:val="24"/>
        </w:rPr>
        <w:t xml:space="preserve">¶ Iccirco, adulterium olim grauissime puniebatur, sicut patet per historias gencium. In omni iuris et in gente puniebatur, enim, morte, secundum legem Moysaicam, Leu. 20[:10]: </w:t>
      </w:r>
      <w:r w:rsidRPr="004E4EF6">
        <w:rPr>
          <w:rFonts w:ascii="Times New Roman" w:hAnsi="Times New Roman" w:cs="Times New Roman"/>
          <w:i/>
          <w:iCs/>
          <w:color w:val="000000"/>
          <w:sz w:val="24"/>
          <w:szCs w:val="24"/>
        </w:rPr>
        <w:t xml:space="preserve">Si mechatus fuerit quis cum uxore alterius, morte moriantur. </w:t>
      </w:r>
      <w:r w:rsidRPr="004E4EF6">
        <w:rPr>
          <w:rFonts w:ascii="Times New Roman" w:hAnsi="Times New Roman" w:cs="Times New Roman"/>
          <w:color w:val="000000"/>
          <w:sz w:val="24"/>
          <w:szCs w:val="24"/>
        </w:rPr>
        <w:t xml:space="preserve">Vterque, scilicet, morte lapidacionis; et secundum veteres /f. 9ra/ leges ciuiles, adulter capite plecabatur propter grauedinem huius scelaris. Ad ulterium ponitur in medio loco puniendum, scilicet, inter homicidium est. Fuerunt de quo ait Clemens Papa, [C.] 32, q. 7, [c. 16, </w:t>
      </w:r>
      <w:r w:rsidRPr="004E4EF6">
        <w:rPr>
          <w:rFonts w:ascii="Times New Roman" w:hAnsi="Times New Roman" w:cs="Times New Roman"/>
          <w:i/>
          <w:iCs/>
          <w:color w:val="000000"/>
          <w:sz w:val="24"/>
          <w:szCs w:val="24"/>
        </w:rPr>
        <w:t>Quid in omnibus</w:t>
      </w:r>
      <w:r w:rsidRPr="004E4EF6">
        <w:rPr>
          <w:rFonts w:ascii="Times New Roman" w:hAnsi="Times New Roman" w:cs="Times New Roman"/>
          <w:color w:val="000000"/>
          <w:sz w:val="24"/>
          <w:szCs w:val="24"/>
        </w:rPr>
        <w:t xml:space="preserve"> peccatis est] adulterio</w:t>
      </w:r>
      <w:r w:rsidR="004E4EF6" w:rsidRPr="004E4EF6">
        <w:rPr>
          <w:rStyle w:val="EndnoteReference"/>
          <w:rFonts w:ascii="Times New Roman" w:hAnsi="Times New Roman" w:cs="Times New Roman"/>
          <w:color w:val="000000"/>
          <w:sz w:val="24"/>
          <w:szCs w:val="24"/>
        </w:rPr>
        <w:endnoteReference w:id="1"/>
      </w:r>
      <w:r w:rsidRPr="004E4EF6">
        <w:rPr>
          <w:rFonts w:ascii="Times New Roman" w:hAnsi="Times New Roman" w:cs="Times New Roman"/>
          <w:color w:val="000000"/>
          <w:sz w:val="24"/>
          <w:szCs w:val="24"/>
        </w:rPr>
        <w:t xml:space="preserve"> grauius? Secundum in penis tenet locum, id est, inter penitentiales prohibiciones, quia ponitur inter homicidium et furtum superat, enim furtum eo quod committatur in re racionali furtum. Vero in irracionali, Prou. 6[:30]: </w:t>
      </w:r>
      <w:r w:rsidRPr="004E4EF6">
        <w:rPr>
          <w:rFonts w:ascii="Times New Roman" w:hAnsi="Times New Roman" w:cs="Times New Roman"/>
          <w:i/>
          <w:iCs/>
          <w:color w:val="000000"/>
          <w:sz w:val="24"/>
          <w:szCs w:val="24"/>
        </w:rPr>
        <w:t>Non est grandis culpa</w:t>
      </w:r>
      <w:r w:rsidRPr="004E4EF6">
        <w:rPr>
          <w:rFonts w:ascii="Times New Roman" w:hAnsi="Times New Roman" w:cs="Times New Roman"/>
          <w:color w:val="000000"/>
          <w:sz w:val="24"/>
          <w:szCs w:val="24"/>
        </w:rPr>
        <w:t xml:space="preserve"> si </w:t>
      </w:r>
      <w:r w:rsidRPr="004E4EF6">
        <w:rPr>
          <w:rFonts w:ascii="Times New Roman" w:hAnsi="Times New Roman" w:cs="Times New Roman"/>
          <w:i/>
          <w:iCs/>
          <w:color w:val="000000"/>
          <w:sz w:val="24"/>
          <w:szCs w:val="24"/>
        </w:rPr>
        <w:t>quis</w:t>
      </w:r>
      <w:r w:rsidRPr="004E4EF6">
        <w:rPr>
          <w:rFonts w:ascii="Times New Roman" w:hAnsi="Times New Roman" w:cs="Times New Roman"/>
          <w:color w:val="000000"/>
          <w:sz w:val="24"/>
          <w:szCs w:val="24"/>
        </w:rPr>
        <w:t xml:space="preserve"> furetur, id est, re grauioris, id est, adulterium furatur, </w:t>
      </w:r>
      <w:r w:rsidRPr="004E4EF6">
        <w:rPr>
          <w:rFonts w:ascii="Times New Roman" w:hAnsi="Times New Roman" w:cs="Times New Roman"/>
          <w:i/>
          <w:iCs/>
          <w:color w:val="000000"/>
          <w:sz w:val="24"/>
          <w:szCs w:val="24"/>
        </w:rPr>
        <w:t>enim</w:t>
      </w:r>
      <w:r w:rsidRPr="004E4EF6">
        <w:rPr>
          <w:rFonts w:ascii="Times New Roman" w:hAnsi="Times New Roman" w:cs="Times New Roman"/>
          <w:color w:val="000000"/>
          <w:sz w:val="24"/>
          <w:szCs w:val="24"/>
        </w:rPr>
        <w:t xml:space="preserve"> quis </w:t>
      </w:r>
      <w:r w:rsidRPr="004E4EF6">
        <w:rPr>
          <w:rFonts w:ascii="Times New Roman" w:hAnsi="Times New Roman" w:cs="Times New Roman"/>
          <w:i/>
          <w:iCs/>
          <w:color w:val="000000"/>
          <w:sz w:val="24"/>
          <w:szCs w:val="24"/>
        </w:rPr>
        <w:t>ut</w:t>
      </w:r>
      <w:r w:rsidRPr="004E4EF6">
        <w:rPr>
          <w:rFonts w:ascii="Times New Roman" w:hAnsi="Times New Roman" w:cs="Times New Roman"/>
          <w:color w:val="000000"/>
          <w:sz w:val="24"/>
          <w:szCs w:val="24"/>
        </w:rPr>
        <w:t xml:space="preserve"> repleat </w:t>
      </w:r>
      <w:r w:rsidRPr="004E4EF6">
        <w:rPr>
          <w:rFonts w:ascii="Times New Roman" w:hAnsi="Times New Roman" w:cs="Times New Roman"/>
          <w:i/>
          <w:iCs/>
          <w:color w:val="000000"/>
          <w:sz w:val="24"/>
          <w:szCs w:val="24"/>
        </w:rPr>
        <w:t>animam esurientem</w:t>
      </w:r>
      <w:r w:rsidRPr="004E4EF6">
        <w:rPr>
          <w:rFonts w:ascii="Times New Roman" w:hAnsi="Times New Roman" w:cs="Times New Roman"/>
          <w:color w:val="000000"/>
          <w:sz w:val="24"/>
          <w:szCs w:val="24"/>
        </w:rPr>
        <w:t xml:space="preserve"> et sequitur qui adulter est propter cordem inopiam perdet animam suam. Hic autem nota quod in predicta auctoritate, Adulterio quid grauius? Si quid enim infert negocium, set caritatem quia raro inuenitur, grauius peccatum.</w:t>
      </w:r>
    </w:p>
    <w:p w14:paraId="09AC7E9E" w14:textId="77777777" w:rsidR="00B201F8" w:rsidRPr="004E4EF6" w:rsidRDefault="00B201F8" w:rsidP="00307D26">
      <w:pPr>
        <w:spacing w:line="480" w:lineRule="auto"/>
        <w:rPr>
          <w:rFonts w:ascii="Times New Roman" w:hAnsi="Times New Roman" w:cs="Times New Roman"/>
          <w:color w:val="000000"/>
          <w:sz w:val="24"/>
          <w:szCs w:val="24"/>
        </w:rPr>
      </w:pPr>
      <w:r w:rsidRPr="004E4EF6">
        <w:rPr>
          <w:rFonts w:ascii="Times New Roman" w:hAnsi="Times New Roman" w:cs="Times New Roman"/>
          <w:color w:val="000000"/>
          <w:sz w:val="24"/>
          <w:szCs w:val="24"/>
        </w:rPr>
        <w:t xml:space="preserve">¶ Item, quod ibi dicitur adulterium secundum in penis tenet locum, pro tanto dicitur quod spirituales nequicie primo et pocius puniuntur, deinde carnalia peccata. Uel ideo sic dicitur quia </w:t>
      </w:r>
      <w:r w:rsidRPr="004E4EF6">
        <w:rPr>
          <w:rFonts w:ascii="Times New Roman" w:hAnsi="Times New Roman" w:cs="Times New Roman"/>
          <w:color w:val="000000"/>
          <w:sz w:val="24"/>
          <w:szCs w:val="24"/>
        </w:rPr>
        <w:lastRenderedPageBreak/>
        <w:t xml:space="preserve">in secundo loco secunde tabule prohibitur. Uel ideo dicitur adulterium grauius quia grauius punitur. Uel quia illud grauius sit inter homines perturbacio, Nec mirum si adulterium grauiter punitur, quia matrimonium fuit primum Dei statutum in paradiso ante peccatum. </w:t>
      </w:r>
    </w:p>
    <w:p w14:paraId="39823AE1" w14:textId="678B0655" w:rsidR="00B201F8" w:rsidRPr="004E4EF6" w:rsidRDefault="00B201F8" w:rsidP="00307D26">
      <w:pPr>
        <w:spacing w:line="480" w:lineRule="auto"/>
        <w:rPr>
          <w:rFonts w:ascii="Times New Roman" w:hAnsi="Times New Roman" w:cs="Times New Roman"/>
          <w:color w:val="000000"/>
          <w:sz w:val="24"/>
          <w:szCs w:val="24"/>
        </w:rPr>
      </w:pPr>
      <w:r w:rsidRPr="004E4EF6">
        <w:rPr>
          <w:rFonts w:ascii="Times New Roman" w:hAnsi="Times New Roman" w:cs="Times New Roman"/>
          <w:color w:val="000000"/>
          <w:sz w:val="24"/>
          <w:szCs w:val="24"/>
        </w:rPr>
        <w:t>¶ Iccirco, proditor illius statuti grauius punitur, set homine</w:t>
      </w:r>
      <w:r w:rsidR="00307D26" w:rsidRPr="004E4EF6">
        <w:rPr>
          <w:rFonts w:ascii="Times New Roman" w:hAnsi="Times New Roman" w:cs="Times New Roman"/>
          <w:color w:val="000000"/>
          <w:sz w:val="24"/>
          <w:szCs w:val="24"/>
        </w:rPr>
        <w:t>. I</w:t>
      </w:r>
      <w:r w:rsidRPr="004E4EF6">
        <w:rPr>
          <w:rFonts w:ascii="Times New Roman" w:hAnsi="Times New Roman" w:cs="Times New Roman"/>
          <w:color w:val="000000"/>
          <w:sz w:val="24"/>
          <w:szCs w:val="24"/>
        </w:rPr>
        <w:t xml:space="preserve">n euangelio Christus illam rigorem temperauit cum dixit, [Joan. 8:11]: </w:t>
      </w:r>
      <w:r w:rsidRPr="004E4EF6">
        <w:rPr>
          <w:rFonts w:ascii="Times New Roman" w:hAnsi="Times New Roman" w:cs="Times New Roman"/>
          <w:i/>
          <w:iCs/>
          <w:color w:val="000000"/>
          <w:sz w:val="24"/>
          <w:szCs w:val="24"/>
        </w:rPr>
        <w:t>Nec ego te condempnabo.</w:t>
      </w:r>
      <w:r w:rsidRPr="004E4EF6">
        <w:rPr>
          <w:rFonts w:ascii="Times New Roman" w:hAnsi="Times New Roman" w:cs="Times New Roman"/>
          <w:color w:val="000000"/>
          <w:sz w:val="24"/>
          <w:szCs w:val="24"/>
        </w:rPr>
        <w:t xml:space="preserve"> Quia adhoc crimen magis impellit fragilita</w:t>
      </w:r>
      <w:r w:rsidR="000B5A18" w:rsidRPr="004E4EF6">
        <w:rPr>
          <w:rFonts w:ascii="Times New Roman" w:hAnsi="Times New Roman" w:cs="Times New Roman"/>
          <w:color w:val="000000"/>
          <w:sz w:val="24"/>
          <w:szCs w:val="24"/>
        </w:rPr>
        <w:t>s quam nequicia. Hodie</w:t>
      </w:r>
      <w:r w:rsidRPr="004E4EF6">
        <w:rPr>
          <w:rFonts w:ascii="Times New Roman" w:hAnsi="Times New Roman" w:cs="Times New Roman"/>
          <w:color w:val="000000"/>
          <w:sz w:val="24"/>
          <w:szCs w:val="24"/>
        </w:rPr>
        <w:t xml:space="preserve">, autem, secundum canones, racione adulterii potest agi ad separacionem thori, et adultera conuicta debet detrudi in artum monasterium ad penitenciam peragendum nisi forte vir eius voluerit eam reconsiliari, Extra. </w:t>
      </w:r>
      <w:r w:rsidRPr="004E4EF6">
        <w:rPr>
          <w:rFonts w:ascii="Times New Roman" w:hAnsi="Times New Roman" w:cs="Times New Roman"/>
          <w:i/>
          <w:iCs/>
          <w:color w:val="000000"/>
          <w:sz w:val="24"/>
          <w:szCs w:val="24"/>
        </w:rPr>
        <w:t>De procuratoribus</w:t>
      </w:r>
      <w:r w:rsidRPr="004E4EF6">
        <w:rPr>
          <w:rFonts w:ascii="Times New Roman" w:hAnsi="Times New Roman" w:cs="Times New Roman"/>
          <w:color w:val="000000"/>
          <w:sz w:val="24"/>
          <w:szCs w:val="24"/>
        </w:rPr>
        <w:t xml:space="preserve"> c. </w:t>
      </w:r>
      <w:r w:rsidRPr="004E4EF6">
        <w:rPr>
          <w:rFonts w:ascii="Times New Roman" w:hAnsi="Times New Roman" w:cs="Times New Roman"/>
          <w:i/>
          <w:iCs/>
          <w:color w:val="000000"/>
          <w:sz w:val="24"/>
          <w:szCs w:val="24"/>
        </w:rPr>
        <w:t xml:space="preserve">Tue </w:t>
      </w:r>
      <w:r w:rsidRPr="004E4EF6">
        <w:rPr>
          <w:rFonts w:ascii="Times New Roman" w:hAnsi="Times New Roman" w:cs="Times New Roman"/>
          <w:color w:val="000000"/>
          <w:sz w:val="24"/>
          <w:szCs w:val="24"/>
        </w:rPr>
        <w:t>[</w:t>
      </w:r>
      <w:r w:rsidRPr="004E4EF6">
        <w:rPr>
          <w:rFonts w:ascii="Times New Roman" w:hAnsi="Times New Roman" w:cs="Times New Roman"/>
          <w:i/>
          <w:iCs/>
          <w:color w:val="000000"/>
          <w:sz w:val="24"/>
          <w:szCs w:val="24"/>
        </w:rPr>
        <w:t>fraternitatis</w:t>
      </w:r>
      <w:r w:rsidRPr="004E4EF6">
        <w:rPr>
          <w:rFonts w:ascii="Times New Roman" w:hAnsi="Times New Roman" w:cs="Times New Roman"/>
          <w:color w:val="000000"/>
          <w:sz w:val="24"/>
          <w:szCs w:val="24"/>
        </w:rPr>
        <w:t xml:space="preserve">], in principio </w:t>
      </w:r>
      <w:r w:rsidRPr="004E4EF6">
        <w:rPr>
          <w:rFonts w:ascii="Times New Roman" w:hAnsi="Times New Roman" w:cs="Times New Roman"/>
          <w:i/>
          <w:iCs/>
          <w:color w:val="000000"/>
          <w:sz w:val="24"/>
          <w:szCs w:val="24"/>
        </w:rPr>
        <w:t>Glosse</w:t>
      </w:r>
      <w:r w:rsidR="00F55A91" w:rsidRPr="004E4EF6">
        <w:rPr>
          <w:rFonts w:ascii="Times New Roman" w:hAnsi="Times New Roman" w:cs="Times New Roman"/>
          <w:iCs/>
          <w:color w:val="000000"/>
          <w:sz w:val="24"/>
          <w:szCs w:val="24"/>
        </w:rPr>
        <w:t>,</w:t>
      </w:r>
      <w:r w:rsidRPr="004E4EF6">
        <w:rPr>
          <w:rFonts w:ascii="Times New Roman" w:hAnsi="Times New Roman" w:cs="Times New Roman"/>
          <w:color w:val="000000"/>
          <w:sz w:val="24"/>
          <w:szCs w:val="24"/>
        </w:rPr>
        <w:t xml:space="preserve"> et [C.] 27 q. 2 [c. 44], </w:t>
      </w:r>
      <w:r w:rsidRPr="004E4EF6">
        <w:rPr>
          <w:rFonts w:ascii="Times New Roman" w:hAnsi="Times New Roman" w:cs="Times New Roman"/>
          <w:i/>
          <w:iCs/>
          <w:color w:val="000000"/>
          <w:sz w:val="24"/>
          <w:szCs w:val="24"/>
        </w:rPr>
        <w:t>Inuenta</w:t>
      </w:r>
      <w:r w:rsidRPr="004E4EF6">
        <w:rPr>
          <w:rFonts w:ascii="Times New Roman" w:hAnsi="Times New Roman" w:cs="Times New Roman"/>
          <w:color w:val="000000"/>
          <w:sz w:val="24"/>
          <w:szCs w:val="24"/>
        </w:rPr>
        <w:t xml:space="preserve"> in </w:t>
      </w:r>
      <w:r w:rsidRPr="004E4EF6">
        <w:rPr>
          <w:rFonts w:ascii="Times New Roman" w:hAnsi="Times New Roman" w:cs="Times New Roman"/>
          <w:i/>
          <w:iCs/>
          <w:color w:val="000000"/>
          <w:sz w:val="24"/>
          <w:szCs w:val="24"/>
        </w:rPr>
        <w:t>Glossa</w:t>
      </w:r>
      <w:r w:rsidR="00E076F9" w:rsidRPr="004E4EF6">
        <w:rPr>
          <w:rFonts w:ascii="Times New Roman" w:hAnsi="Times New Roman" w:cs="Times New Roman"/>
          <w:i/>
          <w:iCs/>
          <w:color w:val="000000"/>
          <w:sz w:val="24"/>
          <w:szCs w:val="24"/>
        </w:rPr>
        <w:t>.</w:t>
      </w:r>
      <w:r w:rsidRPr="004E4EF6">
        <w:rPr>
          <w:rFonts w:ascii="Times New Roman" w:hAnsi="Times New Roman" w:cs="Times New Roman"/>
          <w:color w:val="000000"/>
          <w:sz w:val="24"/>
          <w:szCs w:val="24"/>
        </w:rPr>
        <w:t xml:space="preserve"> Set vir est grauius puniendus pro adulterio quam vxor cum vir sit caput mulieris et debeat eam regere, docere, et castigare, sicut habet [C.] 32, q. 6, [c. 4], </w:t>
      </w:r>
      <w:r w:rsidRPr="004E4EF6">
        <w:rPr>
          <w:rFonts w:ascii="Times New Roman" w:hAnsi="Times New Roman" w:cs="Times New Roman"/>
          <w:i/>
          <w:iCs/>
          <w:color w:val="000000"/>
          <w:sz w:val="24"/>
          <w:szCs w:val="24"/>
        </w:rPr>
        <w:t>Indignantur</w:t>
      </w:r>
      <w:r w:rsidRPr="004E4EF6">
        <w:rPr>
          <w:rFonts w:ascii="Times New Roman" w:hAnsi="Times New Roman" w:cs="Times New Roman"/>
          <w:color w:val="000000"/>
          <w:sz w:val="24"/>
          <w:szCs w:val="24"/>
        </w:rPr>
        <w:t xml:space="preserve">. </w:t>
      </w:r>
    </w:p>
    <w:p w14:paraId="5419AE84" w14:textId="5B7EC803" w:rsidR="00B201F8" w:rsidRPr="004E4EF6" w:rsidRDefault="00B201F8" w:rsidP="00307D26">
      <w:pPr>
        <w:spacing w:line="480" w:lineRule="auto"/>
        <w:rPr>
          <w:rFonts w:ascii="Times New Roman" w:hAnsi="Times New Roman" w:cs="Times New Roman"/>
          <w:color w:val="000000"/>
          <w:sz w:val="24"/>
          <w:szCs w:val="24"/>
        </w:rPr>
      </w:pPr>
      <w:r w:rsidRPr="004E4EF6">
        <w:rPr>
          <w:rFonts w:ascii="Times New Roman" w:hAnsi="Times New Roman" w:cs="Times New Roman"/>
          <w:color w:val="000000"/>
          <w:sz w:val="24"/>
          <w:szCs w:val="24"/>
        </w:rPr>
        <w:t xml:space="preserve">¶ Nota, enim, hic quod sic vxor alicuius cognosceretur et deprehenderetur in publico prostibulo, non foret adulterium, set aliud genus fornicacionis potest eciam hic notari narracio quam ponit Alexander Necham in libro suo </w:t>
      </w:r>
      <w:r w:rsidRPr="004E4EF6">
        <w:rPr>
          <w:rFonts w:ascii="Times New Roman" w:hAnsi="Times New Roman" w:cs="Times New Roman"/>
          <w:i/>
          <w:iCs/>
          <w:color w:val="000000"/>
          <w:sz w:val="24"/>
          <w:szCs w:val="24"/>
        </w:rPr>
        <w:t>De naturis rerum</w:t>
      </w:r>
      <w:r w:rsidR="00210C0C" w:rsidRPr="004E4EF6">
        <w:rPr>
          <w:rFonts w:ascii="Times New Roman" w:hAnsi="Times New Roman" w:cs="Times New Roman"/>
          <w:iCs/>
          <w:color w:val="000000"/>
          <w:sz w:val="24"/>
          <w:szCs w:val="24"/>
        </w:rPr>
        <w:t>,</w:t>
      </w:r>
      <w:r w:rsidRPr="004E4EF6">
        <w:rPr>
          <w:rFonts w:ascii="Times New Roman" w:hAnsi="Times New Roman" w:cs="Times New Roman"/>
          <w:color w:val="000000"/>
          <w:sz w:val="24"/>
          <w:szCs w:val="24"/>
        </w:rPr>
        <w:t xml:space="preserve"> de ciconia</w:t>
      </w:r>
      <w:r w:rsidR="00210C0C" w:rsidRPr="004E4EF6">
        <w:rPr>
          <w:rFonts w:ascii="Times New Roman" w:hAnsi="Times New Roman" w:cs="Times New Roman"/>
          <w:color w:val="000000"/>
          <w:sz w:val="24"/>
          <w:szCs w:val="24"/>
        </w:rPr>
        <w:t>,</w:t>
      </w:r>
      <w:r w:rsidRPr="004E4EF6">
        <w:rPr>
          <w:rFonts w:ascii="Times New Roman" w:hAnsi="Times New Roman" w:cs="Times New Roman"/>
          <w:color w:val="000000"/>
          <w:sz w:val="24"/>
          <w:szCs w:val="24"/>
        </w:rPr>
        <w:t xml:space="preserve"> adulterata quoniam quociens lauit se in fonte saluata sit, set quan</w:t>
      </w:r>
      <w:r w:rsidR="00210C0C" w:rsidRPr="004E4EF6">
        <w:rPr>
          <w:rFonts w:ascii="Times New Roman" w:hAnsi="Times New Roman" w:cs="Times New Roman"/>
          <w:color w:val="000000"/>
          <w:sz w:val="24"/>
          <w:szCs w:val="24"/>
        </w:rPr>
        <w:t xml:space="preserve">do miles vicinus </w:t>
      </w:r>
      <w:r w:rsidRPr="004E4EF6">
        <w:rPr>
          <w:rFonts w:ascii="Times New Roman" w:hAnsi="Times New Roman" w:cs="Times New Roman"/>
          <w:color w:val="000000"/>
          <w:sz w:val="24"/>
          <w:szCs w:val="24"/>
        </w:rPr>
        <w:t>obs</w:t>
      </w:r>
      <w:r w:rsidR="00210C0C" w:rsidRPr="004E4EF6">
        <w:rPr>
          <w:rFonts w:ascii="Times New Roman" w:hAnsi="Times New Roman" w:cs="Times New Roman"/>
          <w:color w:val="000000"/>
          <w:sz w:val="24"/>
          <w:szCs w:val="24"/>
        </w:rPr>
        <w:t>truxerat</w:t>
      </w:r>
      <w:r w:rsidRPr="004E4EF6">
        <w:rPr>
          <w:rFonts w:ascii="Times New Roman" w:hAnsi="Times New Roman" w:cs="Times New Roman"/>
          <w:color w:val="000000"/>
          <w:sz w:val="24"/>
          <w:szCs w:val="24"/>
        </w:rPr>
        <w:t xml:space="preserve"> fontem ne posset se</w:t>
      </w:r>
      <w:r w:rsidR="00210C0C" w:rsidRPr="004E4EF6">
        <w:rPr>
          <w:rFonts w:ascii="Times New Roman" w:hAnsi="Times New Roman" w:cs="Times New Roman"/>
          <w:color w:val="000000"/>
          <w:sz w:val="24"/>
          <w:szCs w:val="24"/>
        </w:rPr>
        <w:t xml:space="preserve"> lauare dilacerata est, comperet</w:t>
      </w:r>
      <w:r w:rsidRPr="004E4EF6">
        <w:rPr>
          <w:rFonts w:ascii="Times New Roman" w:hAnsi="Times New Roman" w:cs="Times New Roman"/>
          <w:color w:val="000000"/>
          <w:sz w:val="24"/>
          <w:szCs w:val="24"/>
        </w:rPr>
        <w:t xml:space="preserve"> suo adultero. Sic Deus dimittit sponsam suam, animam humanam, ad cubandum super oua, id est, ad producendum bona opera et ipse iterum parat ei necessaria que sibi internum lauerit se in fonte penitencie antequam sponsus venerit ad iudicium, bene euadet. Si, autem, deprehensa fuerit antequam sit lota delacerabitur; Sap. 11[:24]: </w:t>
      </w:r>
      <w:r w:rsidRPr="004E4EF6">
        <w:rPr>
          <w:rFonts w:ascii="Times New Roman" w:hAnsi="Times New Roman" w:cs="Times New Roman"/>
          <w:i/>
          <w:iCs/>
          <w:color w:val="000000"/>
          <w:sz w:val="24"/>
          <w:szCs w:val="24"/>
        </w:rPr>
        <w:t xml:space="preserve">Dissimulas peccata hominum, propter penitentiam, </w:t>
      </w:r>
      <w:r w:rsidRPr="004E4EF6">
        <w:rPr>
          <w:rFonts w:ascii="Times New Roman" w:hAnsi="Times New Roman" w:cs="Times New Roman"/>
          <w:color w:val="000000"/>
          <w:sz w:val="24"/>
          <w:szCs w:val="24"/>
        </w:rPr>
        <w:t xml:space="preserve">set aliquando contingit quod miles obstruit inopinate fontem penitencie per subitam mortem. Iccirco Eccli. 5[:8]: </w:t>
      </w:r>
      <w:r w:rsidRPr="004E4EF6">
        <w:rPr>
          <w:rFonts w:ascii="Times New Roman" w:hAnsi="Times New Roman" w:cs="Times New Roman"/>
          <w:i/>
          <w:iCs/>
          <w:color w:val="000000"/>
          <w:sz w:val="24"/>
          <w:szCs w:val="24"/>
        </w:rPr>
        <w:t>Non tardes converti ad Dominum</w:t>
      </w:r>
      <w:r w:rsidRPr="004E4EF6">
        <w:rPr>
          <w:rFonts w:ascii="Times New Roman" w:hAnsi="Times New Roman" w:cs="Times New Roman"/>
          <w:color w:val="000000"/>
          <w:sz w:val="24"/>
          <w:szCs w:val="24"/>
        </w:rPr>
        <w:t>, etc.</w:t>
      </w:r>
    </w:p>
    <w:p w14:paraId="7848E38E" w14:textId="77777777" w:rsidR="00B201F8" w:rsidRPr="004E4EF6" w:rsidRDefault="00B201F8" w:rsidP="00307D26">
      <w:pPr>
        <w:spacing w:line="480" w:lineRule="auto"/>
        <w:rPr>
          <w:rFonts w:ascii="Times New Roman" w:hAnsi="Times New Roman" w:cs="Times New Roman"/>
          <w:color w:val="000000"/>
          <w:sz w:val="24"/>
          <w:szCs w:val="24"/>
        </w:rPr>
      </w:pPr>
      <w:r w:rsidRPr="004E4EF6">
        <w:rPr>
          <w:rFonts w:ascii="Times New Roman" w:hAnsi="Times New Roman" w:cs="Times New Roman"/>
          <w:color w:val="000000"/>
          <w:sz w:val="24"/>
          <w:szCs w:val="24"/>
        </w:rPr>
        <w:t>Sic habetur in capitulo [79] Conuersio, etc.</w:t>
      </w:r>
      <w:bookmarkStart w:id="0" w:name="_GoBack"/>
      <w:bookmarkEnd w:id="0"/>
    </w:p>
    <w:sectPr w:rsidR="00B201F8" w:rsidRPr="004E4EF6" w:rsidSect="00614D8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B550" w14:textId="77777777" w:rsidR="001B57E0" w:rsidRDefault="001B57E0" w:rsidP="00951284">
      <w:pPr>
        <w:spacing w:after="0" w:line="240" w:lineRule="auto"/>
      </w:pPr>
      <w:r>
        <w:separator/>
      </w:r>
    </w:p>
  </w:endnote>
  <w:endnote w:type="continuationSeparator" w:id="0">
    <w:p w14:paraId="7C448055" w14:textId="77777777" w:rsidR="001B57E0" w:rsidRDefault="001B57E0" w:rsidP="00951284">
      <w:pPr>
        <w:spacing w:after="0" w:line="240" w:lineRule="auto"/>
      </w:pPr>
      <w:r>
        <w:continuationSeparator/>
      </w:r>
    </w:p>
  </w:endnote>
  <w:endnote w:id="1">
    <w:p w14:paraId="0395625A" w14:textId="516438AE" w:rsidR="004E4EF6" w:rsidRPr="004E4EF6" w:rsidRDefault="004E4EF6">
      <w:pPr>
        <w:pStyle w:val="EndnoteText"/>
        <w:rPr>
          <w:rFonts w:ascii="Times New Roman" w:hAnsi="Times New Roman" w:cs="Times New Roman"/>
          <w:color w:val="000000"/>
          <w:sz w:val="24"/>
          <w:szCs w:val="24"/>
        </w:rPr>
      </w:pPr>
      <w:r w:rsidRPr="004E4EF6">
        <w:rPr>
          <w:rStyle w:val="EndnoteReference"/>
          <w:rFonts w:ascii="Times New Roman" w:hAnsi="Times New Roman" w:cs="Times New Roman"/>
          <w:sz w:val="24"/>
          <w:szCs w:val="24"/>
        </w:rPr>
        <w:endnoteRef/>
      </w:r>
      <w:r w:rsidRPr="004E4EF6">
        <w:rPr>
          <w:rFonts w:ascii="Times New Roman" w:hAnsi="Times New Roman" w:cs="Times New Roman"/>
          <w:sz w:val="24"/>
          <w:szCs w:val="24"/>
        </w:rPr>
        <w:t xml:space="preserve"> </w:t>
      </w:r>
      <w:proofErr w:type="gramStart"/>
      <w:r w:rsidRPr="004E4EF6">
        <w:rPr>
          <w:rFonts w:ascii="Times New Roman" w:hAnsi="Times New Roman" w:cs="Times New Roman"/>
          <w:color w:val="000000"/>
          <w:sz w:val="24"/>
          <w:szCs w:val="24"/>
        </w:rPr>
        <w:t xml:space="preserve">adulterio </w:t>
      </w:r>
      <w:r w:rsidRPr="004E4EF6">
        <w:rPr>
          <w:rFonts w:ascii="Times New Roman" w:hAnsi="Times New Roman" w:cs="Times New Roman"/>
          <w:color w:val="000000"/>
          <w:sz w:val="24"/>
          <w:szCs w:val="24"/>
        </w:rPr>
        <w:t>]</w:t>
      </w:r>
      <w:proofErr w:type="gramEnd"/>
      <w:r w:rsidRPr="004E4EF6">
        <w:rPr>
          <w:rFonts w:ascii="Times New Roman" w:hAnsi="Times New Roman" w:cs="Times New Roman"/>
          <w:color w:val="000000"/>
          <w:sz w:val="24"/>
          <w:szCs w:val="24"/>
        </w:rPr>
        <w:t xml:space="preserve"> add. </w:t>
      </w:r>
      <w:r w:rsidRPr="004E4EF6">
        <w:rPr>
          <w:rFonts w:ascii="Times New Roman" w:hAnsi="Times New Roman" w:cs="Times New Roman"/>
          <w:color w:val="000000"/>
          <w:sz w:val="24"/>
          <w:szCs w:val="24"/>
        </w:rPr>
        <w:t>quid</w:t>
      </w:r>
      <w:r w:rsidRPr="004E4EF6">
        <w:rPr>
          <w:rFonts w:ascii="Times New Roman" w:hAnsi="Times New Roman" w:cs="Times New Roman"/>
          <w:color w:val="000000"/>
          <w:sz w:val="24"/>
          <w:szCs w:val="24"/>
        </w:rPr>
        <w:t xml:space="preserve"> F.128.</w:t>
      </w:r>
    </w:p>
    <w:p w14:paraId="0CDF3F0F" w14:textId="77777777" w:rsidR="004E4EF6" w:rsidRPr="004E4EF6" w:rsidRDefault="004E4EF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A383F" w14:textId="77777777" w:rsidR="001B57E0" w:rsidRDefault="001B57E0" w:rsidP="00951284">
      <w:pPr>
        <w:spacing w:after="0" w:line="240" w:lineRule="auto"/>
      </w:pPr>
      <w:r>
        <w:separator/>
      </w:r>
    </w:p>
  </w:footnote>
  <w:footnote w:type="continuationSeparator" w:id="0">
    <w:p w14:paraId="1227A651" w14:textId="77777777" w:rsidR="001B57E0" w:rsidRDefault="001B57E0" w:rsidP="009512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2ACC"/>
    <w:rsid w:val="00030A21"/>
    <w:rsid w:val="00064CB6"/>
    <w:rsid w:val="00097A96"/>
    <w:rsid w:val="000B5A18"/>
    <w:rsid w:val="000C3BA5"/>
    <w:rsid w:val="000D0EE9"/>
    <w:rsid w:val="000D33F4"/>
    <w:rsid w:val="001264B0"/>
    <w:rsid w:val="001836C3"/>
    <w:rsid w:val="001B57E0"/>
    <w:rsid w:val="001C0822"/>
    <w:rsid w:val="001C15B9"/>
    <w:rsid w:val="001E375B"/>
    <w:rsid w:val="00210C0C"/>
    <w:rsid w:val="00262067"/>
    <w:rsid w:val="00272356"/>
    <w:rsid w:val="00307D26"/>
    <w:rsid w:val="003C18C3"/>
    <w:rsid w:val="004470ED"/>
    <w:rsid w:val="004E4EF6"/>
    <w:rsid w:val="0050138D"/>
    <w:rsid w:val="0054523E"/>
    <w:rsid w:val="00584443"/>
    <w:rsid w:val="00590CFA"/>
    <w:rsid w:val="005F4480"/>
    <w:rsid w:val="00614D8C"/>
    <w:rsid w:val="0063586B"/>
    <w:rsid w:val="006A7662"/>
    <w:rsid w:val="00705ACF"/>
    <w:rsid w:val="00736830"/>
    <w:rsid w:val="00812ABF"/>
    <w:rsid w:val="009371DD"/>
    <w:rsid w:val="00951284"/>
    <w:rsid w:val="00956D0E"/>
    <w:rsid w:val="00983145"/>
    <w:rsid w:val="00A44788"/>
    <w:rsid w:val="00A45FCA"/>
    <w:rsid w:val="00A61D5E"/>
    <w:rsid w:val="00AD29AB"/>
    <w:rsid w:val="00B02ADA"/>
    <w:rsid w:val="00B139DD"/>
    <w:rsid w:val="00B201F8"/>
    <w:rsid w:val="00B22ACC"/>
    <w:rsid w:val="00B77775"/>
    <w:rsid w:val="00BD008D"/>
    <w:rsid w:val="00BE1BF4"/>
    <w:rsid w:val="00BE28D0"/>
    <w:rsid w:val="00C1119A"/>
    <w:rsid w:val="00C12048"/>
    <w:rsid w:val="00C44B52"/>
    <w:rsid w:val="00CA4337"/>
    <w:rsid w:val="00CE32F3"/>
    <w:rsid w:val="00D066BB"/>
    <w:rsid w:val="00D3441B"/>
    <w:rsid w:val="00DA37C1"/>
    <w:rsid w:val="00DC68DD"/>
    <w:rsid w:val="00E076F9"/>
    <w:rsid w:val="00E6409E"/>
    <w:rsid w:val="00E924BD"/>
    <w:rsid w:val="00F10AB2"/>
    <w:rsid w:val="00F157D2"/>
    <w:rsid w:val="00F55A91"/>
    <w:rsid w:val="00F87C28"/>
    <w:rsid w:val="00FE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18937"/>
  <w15:docId w15:val="{FFB1756D-99C9-4954-A84D-7A6F07EA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4D8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51284"/>
    <w:pPr>
      <w:spacing w:after="0" w:line="240" w:lineRule="auto"/>
    </w:pPr>
    <w:rPr>
      <w:sz w:val="20"/>
      <w:szCs w:val="20"/>
    </w:rPr>
  </w:style>
  <w:style w:type="character" w:customStyle="1" w:styleId="EndnoteTextChar">
    <w:name w:val="Endnote Text Char"/>
    <w:link w:val="EndnoteText"/>
    <w:uiPriority w:val="99"/>
    <w:semiHidden/>
    <w:rsid w:val="00951284"/>
    <w:rPr>
      <w:sz w:val="20"/>
      <w:szCs w:val="20"/>
    </w:rPr>
  </w:style>
  <w:style w:type="character" w:styleId="EndnoteReference">
    <w:name w:val="endnote reference"/>
    <w:uiPriority w:val="99"/>
    <w:semiHidden/>
    <w:rsid w:val="00951284"/>
    <w:rPr>
      <w:vertAlign w:val="superscript"/>
    </w:rPr>
  </w:style>
  <w:style w:type="paragraph" w:styleId="BalloonText">
    <w:name w:val="Balloon Text"/>
    <w:basedOn w:val="Normal"/>
    <w:link w:val="BalloonTextChar"/>
    <w:uiPriority w:val="99"/>
    <w:semiHidden/>
    <w:rsid w:val="00B139DD"/>
    <w:rPr>
      <w:rFonts w:ascii="Tahoma" w:hAnsi="Tahoma" w:cs="Tahoma"/>
      <w:sz w:val="16"/>
      <w:szCs w:val="16"/>
    </w:rPr>
  </w:style>
  <w:style w:type="character" w:customStyle="1" w:styleId="BalloonTextChar">
    <w:name w:val="Balloon Text Char"/>
    <w:link w:val="BalloonText"/>
    <w:uiPriority w:val="99"/>
    <w:semiHidden/>
    <w:rsid w:val="00D54735"/>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17E8846-5336-4FF3-8BC5-044673C1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[27] Adulterium</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Adulterium</dc:title>
  <dc:subject/>
  <dc:creator>Eugene Crook</dc:creator>
  <cp:keywords/>
  <dc:description/>
  <cp:lastModifiedBy>Eugene Crook</cp:lastModifiedBy>
  <cp:revision>3</cp:revision>
  <cp:lastPrinted>2018-12-27T03:13:00Z</cp:lastPrinted>
  <dcterms:created xsi:type="dcterms:W3CDTF">2020-07-06T20:22:00Z</dcterms:created>
  <dcterms:modified xsi:type="dcterms:W3CDTF">2020-07-06T20:33:00Z</dcterms:modified>
</cp:coreProperties>
</file>