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30E95" w14:textId="77777777" w:rsidR="00B9284F" w:rsidRPr="00397322" w:rsidRDefault="00EF4E1B" w:rsidP="00EE4754">
      <w:pPr>
        <w:spacing w:line="480" w:lineRule="auto"/>
        <w:rPr>
          <w:rFonts w:cs="Times New Roman"/>
        </w:rPr>
      </w:pPr>
      <w:r w:rsidRPr="00397322">
        <w:rPr>
          <w:rFonts w:cs="Times New Roman"/>
        </w:rPr>
        <w:t>257 Leisure or idleness (</w:t>
      </w:r>
      <w:r w:rsidRPr="00397322">
        <w:rPr>
          <w:rFonts w:cs="Times New Roman"/>
          <w:i/>
        </w:rPr>
        <w:t>Ocium siue ociositas</w:t>
      </w:r>
      <w:r w:rsidRPr="00397322">
        <w:rPr>
          <w:rFonts w:cs="Times New Roman"/>
        </w:rPr>
        <w:t>)</w:t>
      </w:r>
    </w:p>
    <w:p w14:paraId="7C836981" w14:textId="7848C021" w:rsidR="00EE4754" w:rsidRPr="00397322" w:rsidRDefault="00EE4754" w:rsidP="00EE4754">
      <w:pPr>
        <w:spacing w:line="480" w:lineRule="auto"/>
        <w:rPr>
          <w:rFonts w:cs="Times New Roman"/>
        </w:rPr>
      </w:pPr>
      <w:r w:rsidRPr="00397322">
        <w:rPr>
          <w:rFonts w:cs="Times New Roman"/>
        </w:rPr>
        <w:t xml:space="preserve">Leisure without study is a tomb for the living man, according to Seneca, </w:t>
      </w:r>
      <w:r w:rsidRPr="00397322">
        <w:rPr>
          <w:rFonts w:cs="Times New Roman"/>
          <w:i/>
        </w:rPr>
        <w:t>Epistula</w:t>
      </w:r>
      <w:r w:rsidRPr="00397322">
        <w:rPr>
          <w:rFonts w:cs="Times New Roman"/>
        </w:rPr>
        <w:t xml:space="preserve"> 130.</w:t>
      </w:r>
      <w:r w:rsidR="00D31B98" w:rsidRPr="00397322">
        <w:rPr>
          <w:rStyle w:val="EndnoteReference"/>
          <w:rFonts w:cs="Times New Roman"/>
        </w:rPr>
        <w:endnoteReference w:id="1"/>
      </w:r>
      <w:r w:rsidRPr="00397322">
        <w:rPr>
          <w:rFonts w:cs="Times New Roman"/>
        </w:rPr>
        <w:t xml:space="preserve"> Wherefore</w:t>
      </w:r>
      <w:r w:rsidR="009C4B7C" w:rsidRPr="00397322">
        <w:rPr>
          <w:rFonts w:cs="Times New Roman"/>
        </w:rPr>
        <w:t>,</w:t>
      </w:r>
      <w:r w:rsidR="00362D48" w:rsidRPr="00397322">
        <w:rPr>
          <w:rStyle w:val="EndnoteReference"/>
          <w:rFonts w:cs="Times New Roman"/>
        </w:rPr>
        <w:endnoteReference w:id="2"/>
      </w:r>
      <w:r w:rsidRPr="00397322">
        <w:rPr>
          <w:rFonts w:cs="Times New Roman"/>
        </w:rPr>
        <w:t xml:space="preserve"> Ezechiel 16[:49]: “This was the iniquity of Sodom your sister, fulness of bread, and the idleness.”</w:t>
      </w:r>
    </w:p>
    <w:p w14:paraId="587371F9" w14:textId="6D0C81D4" w:rsidR="00A63BAA" w:rsidRPr="00397322" w:rsidRDefault="00EE4754" w:rsidP="00EE4754">
      <w:pPr>
        <w:spacing w:line="480" w:lineRule="auto"/>
        <w:rPr>
          <w:rFonts w:cs="Times New Roman"/>
        </w:rPr>
      </w:pPr>
      <w:r w:rsidRPr="00397322">
        <w:rPr>
          <w:rFonts w:cs="Times New Roman"/>
        </w:rPr>
        <w:t>Again, th</w:t>
      </w:r>
      <w:r w:rsidR="00B0302E" w:rsidRPr="00397322">
        <w:rPr>
          <w:rFonts w:cs="Times New Roman"/>
        </w:rPr>
        <w:t>is</w:t>
      </w:r>
      <w:r w:rsidR="00A63BAA" w:rsidRPr="00397322">
        <w:rPr>
          <w:rFonts w:cs="Times New Roman"/>
        </w:rPr>
        <w:t xml:space="preserve"> </w:t>
      </w:r>
      <w:r w:rsidR="00A63BAA" w:rsidRPr="00397322">
        <w:rPr>
          <w:rFonts w:cs="Times New Roman"/>
          <w:i/>
        </w:rPr>
        <w:t>Ad fratres de Monte Dei</w:t>
      </w:r>
      <w:r w:rsidR="00A63BAA" w:rsidRPr="00397322">
        <w:rPr>
          <w:rFonts w:cs="Times New Roman"/>
        </w:rPr>
        <w:t>,</w:t>
      </w:r>
      <w:r w:rsidR="00D31B98" w:rsidRPr="00397322">
        <w:rPr>
          <w:rStyle w:val="EndnoteReference"/>
          <w:rFonts w:cs="Times New Roman"/>
        </w:rPr>
        <w:endnoteReference w:id="3"/>
      </w:r>
      <w:r w:rsidR="00A63BAA" w:rsidRPr="00397322">
        <w:rPr>
          <w:rFonts w:cs="Times New Roman"/>
        </w:rPr>
        <w:t xml:space="preserve"> the incentive of all temptations and evil thoughts is idleness. Chrysostom, </w:t>
      </w:r>
      <w:r w:rsidR="00A63BAA" w:rsidRPr="00397322">
        <w:rPr>
          <w:rFonts w:cs="Times New Roman"/>
          <w:i/>
        </w:rPr>
        <w:t>Homilia</w:t>
      </w:r>
      <w:r w:rsidR="00A63BAA" w:rsidRPr="00397322">
        <w:rPr>
          <w:rFonts w:cs="Times New Roman"/>
        </w:rPr>
        <w:t xml:space="preserve"> 34,</w:t>
      </w:r>
      <w:r w:rsidR="00D31B98" w:rsidRPr="00397322">
        <w:rPr>
          <w:rStyle w:val="EndnoteReference"/>
          <w:rFonts w:cs="Times New Roman"/>
        </w:rPr>
        <w:endnoteReference w:id="4"/>
      </w:r>
      <w:r w:rsidR="00A63BAA" w:rsidRPr="00397322">
        <w:rPr>
          <w:rFonts w:cs="Times New Roman"/>
        </w:rPr>
        <w:t xml:space="preserve"> the vice of fornication is easily born from idleness. For whoever is occupied is not so easily tempted.</w:t>
      </w:r>
    </w:p>
    <w:p w14:paraId="5FE83DE3" w14:textId="1EF88265" w:rsidR="004B2DFF" w:rsidRPr="00397322" w:rsidRDefault="00A63BAA" w:rsidP="00EE4754">
      <w:pPr>
        <w:spacing w:line="480" w:lineRule="auto"/>
        <w:rPr>
          <w:rFonts w:cs="Times New Roman"/>
        </w:rPr>
      </w:pPr>
      <w:r w:rsidRPr="00397322">
        <w:rPr>
          <w:rFonts w:cs="Times New Roman"/>
        </w:rPr>
        <w:t xml:space="preserve">Again, Bernard, </w:t>
      </w:r>
      <w:r w:rsidRPr="00397322">
        <w:rPr>
          <w:rFonts w:cs="Times New Roman"/>
          <w:i/>
        </w:rPr>
        <w:t>Ad Eugenio</w:t>
      </w:r>
      <w:r w:rsidRPr="00397322">
        <w:rPr>
          <w:rFonts w:cs="Times New Roman"/>
        </w:rPr>
        <w:t>, the second book,</w:t>
      </w:r>
      <w:r w:rsidR="00D31B98" w:rsidRPr="00397322">
        <w:rPr>
          <w:rStyle w:val="EndnoteReference"/>
          <w:rFonts w:cs="Times New Roman"/>
        </w:rPr>
        <w:endnoteReference w:id="5"/>
      </w:r>
      <w:r w:rsidRPr="00397322">
        <w:rPr>
          <w:rFonts w:cs="Times New Roman"/>
        </w:rPr>
        <w:t xml:space="preserve"> idleness is the </w:t>
      </w:r>
      <w:r w:rsidR="00544C0A" w:rsidRPr="00397322">
        <w:rPr>
          <w:rFonts w:cs="Times New Roman"/>
        </w:rPr>
        <w:t>mother</w:t>
      </w:r>
      <w:r w:rsidRPr="00397322">
        <w:rPr>
          <w:rFonts w:cs="Times New Roman"/>
        </w:rPr>
        <w:t xml:space="preserve"> of idle speech and </w:t>
      </w:r>
      <w:r w:rsidR="00544C0A" w:rsidRPr="00397322">
        <w:rPr>
          <w:rFonts w:cs="Times New Roman"/>
        </w:rPr>
        <w:t xml:space="preserve">the </w:t>
      </w:r>
      <w:r w:rsidR="00397322" w:rsidRPr="00397322">
        <w:rPr>
          <w:rFonts w:cs="Times New Roman"/>
        </w:rPr>
        <w:t>stepmother</w:t>
      </w:r>
      <w:r w:rsidR="00544C0A" w:rsidRPr="00397322">
        <w:rPr>
          <w:rFonts w:cs="Times New Roman"/>
        </w:rPr>
        <w:t xml:space="preserve"> of virtues.</w:t>
      </w:r>
      <w:r w:rsidR="00B0302E" w:rsidRPr="00397322">
        <w:rPr>
          <w:rFonts w:cs="Times New Roman"/>
        </w:rPr>
        <w:t xml:space="preserve"> Eccli. 33[:29]: “Idleness has taught much evil.” This is evident in Kin</w:t>
      </w:r>
      <w:r w:rsidR="005B653E" w:rsidRPr="00397322">
        <w:rPr>
          <w:rFonts w:cs="Times New Roman"/>
        </w:rPr>
        <w:t>g</w:t>
      </w:r>
      <w:r w:rsidR="00B0302E" w:rsidRPr="00397322">
        <w:rPr>
          <w:rFonts w:cs="Times New Roman"/>
        </w:rPr>
        <w:t xml:space="preserve"> David who during war remained good, during leisure he fell into a</w:t>
      </w:r>
      <w:r w:rsidR="004563E7" w:rsidRPr="00397322">
        <w:rPr>
          <w:rFonts w:cs="Times New Roman"/>
        </w:rPr>
        <w:t>dultery and homicide, 2 Kings</w:t>
      </w:r>
      <w:r w:rsidR="00B0302E" w:rsidRPr="00397322">
        <w:rPr>
          <w:rFonts w:cs="Times New Roman"/>
        </w:rPr>
        <w:t xml:space="preserve"> 12[:9]. So </w:t>
      </w:r>
      <w:r w:rsidR="005B653E" w:rsidRPr="00397322">
        <w:rPr>
          <w:rFonts w:cs="Times New Roman"/>
        </w:rPr>
        <w:t>also,</w:t>
      </w:r>
      <w:r w:rsidR="00B0302E" w:rsidRPr="00397322">
        <w:rPr>
          <w:rFonts w:cs="Times New Roman"/>
        </w:rPr>
        <w:t xml:space="preserve"> Solomon occupied in building the temple remained good, but </w:t>
      </w:r>
      <w:r w:rsidR="004563E7" w:rsidRPr="00397322">
        <w:rPr>
          <w:rFonts w:cs="Times New Roman"/>
        </w:rPr>
        <w:t xml:space="preserve">he was foolishly cruel during idleness, 3 Kings 11[:5]. </w:t>
      </w:r>
      <w:r w:rsidR="005B653E" w:rsidRPr="00397322">
        <w:rPr>
          <w:rFonts w:cs="Times New Roman"/>
        </w:rPr>
        <w:t>Therefore,</w:t>
      </w:r>
      <w:r w:rsidR="004563E7" w:rsidRPr="00397322">
        <w:rPr>
          <w:rFonts w:cs="Times New Roman"/>
        </w:rPr>
        <w:t xml:space="preserve"> it is sufficiently true what is said in Prov. 12[:11]: “</w:t>
      </w:r>
      <w:r w:rsidR="00A27D55" w:rsidRPr="00397322">
        <w:rPr>
          <w:rFonts w:cs="Times New Roman"/>
        </w:rPr>
        <w:t>He that pursues idleness is very foolish.”</w:t>
      </w:r>
      <w:r w:rsidR="004B2DFF" w:rsidRPr="00397322">
        <w:rPr>
          <w:rFonts w:cs="Times New Roman"/>
        </w:rPr>
        <w:t xml:space="preserve"> And this because he has </w:t>
      </w:r>
      <w:r w:rsidR="009D5296" w:rsidRPr="00397322">
        <w:rPr>
          <w:rFonts w:cs="Times New Roman"/>
        </w:rPr>
        <w:t>relinquished</w:t>
      </w:r>
      <w:r w:rsidR="004B2DFF" w:rsidRPr="00397322">
        <w:rPr>
          <w:rFonts w:cs="Times New Roman"/>
        </w:rPr>
        <w:t xml:space="preserve"> to the devil the secret place in his heart, Matt. 12[:43, 45]: “When an unclean spirit is gone out of a man,” etc., up to “the last state of that man is made worse than the first.”</w:t>
      </w:r>
    </w:p>
    <w:p w14:paraId="6B9B24E6" w14:textId="6410664D" w:rsidR="00EE4754" w:rsidRPr="00397322" w:rsidRDefault="004B2DFF" w:rsidP="00EE4754">
      <w:pPr>
        <w:spacing w:line="480" w:lineRule="auto"/>
        <w:rPr>
          <w:rFonts w:cs="Times New Roman"/>
        </w:rPr>
      </w:pPr>
      <w:r w:rsidRPr="00397322">
        <w:rPr>
          <w:rFonts w:cs="Times New Roman"/>
        </w:rPr>
        <w:t>¶</w:t>
      </w:r>
      <w:r w:rsidR="00A27D55" w:rsidRPr="00397322">
        <w:rPr>
          <w:rFonts w:cs="Times New Roman"/>
        </w:rPr>
        <w:t xml:space="preserve"> </w:t>
      </w:r>
      <w:r w:rsidRPr="00397322">
        <w:rPr>
          <w:rFonts w:cs="Times New Roman"/>
        </w:rPr>
        <w:t xml:space="preserve">Again, </w:t>
      </w:r>
      <w:r w:rsidR="00B8037D" w:rsidRPr="00397322">
        <w:rPr>
          <w:rFonts w:cs="Times New Roman"/>
        </w:rPr>
        <w:t>this in what therefore is concerning fasting, the other animals are made fat by idleness, they are made th</w:t>
      </w:r>
      <w:r w:rsidR="00F83589" w:rsidRPr="00397322">
        <w:rPr>
          <w:rFonts w:cs="Times New Roman"/>
        </w:rPr>
        <w:t>i</w:t>
      </w:r>
      <w:r w:rsidR="00B8037D" w:rsidRPr="00397322">
        <w:rPr>
          <w:rFonts w:cs="Times New Roman"/>
        </w:rPr>
        <w:t>n by labor, it is otherwise concerning the human soul. For it is made thin by idleness, by labor it is made stout, Prov. 13[:4]: “</w:t>
      </w:r>
      <w:r w:rsidR="00EB29D0" w:rsidRPr="00397322">
        <w:rPr>
          <w:rFonts w:cs="Times New Roman"/>
        </w:rPr>
        <w:t>T</w:t>
      </w:r>
      <w:r w:rsidR="00B8037D" w:rsidRPr="00397322">
        <w:rPr>
          <w:rFonts w:cs="Times New Roman"/>
        </w:rPr>
        <w:t>he soul of them that work, shall be made fat.</w:t>
      </w:r>
      <w:r w:rsidR="00EB29D0" w:rsidRPr="00397322">
        <w:rPr>
          <w:rFonts w:cs="Times New Roman"/>
        </w:rPr>
        <w:t>” Among all the philosophers and even the poets</w:t>
      </w:r>
      <w:r w:rsidR="005B653E" w:rsidRPr="00397322">
        <w:rPr>
          <w:rFonts w:cs="Times New Roman"/>
        </w:rPr>
        <w:t>,</w:t>
      </w:r>
      <w:r w:rsidR="00EB29D0" w:rsidRPr="00397322">
        <w:rPr>
          <w:rFonts w:cs="Times New Roman"/>
        </w:rPr>
        <w:t xml:space="preserve"> idleness is reproved as wickedness in nature. Wherefore according to the Philosopher, book 8, </w:t>
      </w:r>
      <w:r w:rsidR="00EB29D0" w:rsidRPr="00397322">
        <w:rPr>
          <w:rFonts w:cs="Times New Roman"/>
          <w:i/>
        </w:rPr>
        <w:t>De animalibus</w:t>
      </w:r>
      <w:r w:rsidR="00EB29D0" w:rsidRPr="00397322">
        <w:rPr>
          <w:rFonts w:cs="Times New Roman"/>
        </w:rPr>
        <w:t>, c. 6,</w:t>
      </w:r>
      <w:r w:rsidR="00D31B98" w:rsidRPr="00397322">
        <w:rPr>
          <w:rStyle w:val="EndnoteReference"/>
          <w:rFonts w:cs="Times New Roman"/>
        </w:rPr>
        <w:endnoteReference w:id="6"/>
      </w:r>
      <w:r w:rsidR="00EB29D0" w:rsidRPr="00397322">
        <w:rPr>
          <w:rFonts w:cs="Times New Roman"/>
        </w:rPr>
        <w:t xml:space="preserve"> among the bees no leisure is to be found. For some make hone</w:t>
      </w:r>
      <w:r w:rsidR="002D6EB6" w:rsidRPr="00397322">
        <w:rPr>
          <w:rFonts w:cs="Times New Roman"/>
        </w:rPr>
        <w:t>y</w:t>
      </w:r>
      <w:r w:rsidR="00EB29D0" w:rsidRPr="00397322">
        <w:rPr>
          <w:rFonts w:cs="Times New Roman"/>
        </w:rPr>
        <w:t xml:space="preserve">, some wax, some bring water, and if there is any </w:t>
      </w:r>
      <w:r w:rsidR="00397322" w:rsidRPr="00397322">
        <w:rPr>
          <w:rFonts w:cs="Times New Roman"/>
        </w:rPr>
        <w:t>idle,</w:t>
      </w:r>
      <w:r w:rsidR="00EB29D0" w:rsidRPr="00397322">
        <w:rPr>
          <w:rFonts w:cs="Times New Roman"/>
        </w:rPr>
        <w:t xml:space="preserve"> he is thrown out. And with the poet Ovid it is said,</w:t>
      </w:r>
      <w:r w:rsidR="00D31B98" w:rsidRPr="00397322">
        <w:rPr>
          <w:rStyle w:val="EndnoteReference"/>
          <w:rFonts w:cs="Times New Roman"/>
        </w:rPr>
        <w:endnoteReference w:id="7"/>
      </w:r>
      <w:r w:rsidR="00EB29D0" w:rsidRPr="00397322">
        <w:rPr>
          <w:rFonts w:cs="Times New Roman"/>
        </w:rPr>
        <w:t xml:space="preserve"> </w:t>
      </w:r>
      <w:r w:rsidR="009A0058" w:rsidRPr="00397322">
        <w:rPr>
          <w:rFonts w:cs="Times New Roman"/>
        </w:rPr>
        <w:t xml:space="preserve">“You see how inactivity spoils an idle body, how </w:t>
      </w:r>
      <w:r w:rsidR="009A0058" w:rsidRPr="00397322">
        <w:rPr>
          <w:rFonts w:cs="Times New Roman"/>
        </w:rPr>
        <w:lastRenderedPageBreak/>
        <w:t xml:space="preserve">water acquires a taint unless it is in motion.” And elsewhere, </w:t>
      </w:r>
      <w:r w:rsidR="009A0058" w:rsidRPr="00397322">
        <w:rPr>
          <w:rFonts w:cs="Times New Roman"/>
          <w:i/>
        </w:rPr>
        <w:t>De remediis</w:t>
      </w:r>
      <w:r w:rsidR="00D31B98" w:rsidRPr="00397322">
        <w:rPr>
          <w:rFonts w:cs="Times New Roman"/>
          <w:iCs/>
        </w:rPr>
        <w:t>,</w:t>
      </w:r>
      <w:r w:rsidR="00D31B98" w:rsidRPr="00397322">
        <w:rPr>
          <w:rStyle w:val="EndnoteReference"/>
          <w:rFonts w:cs="Times New Roman"/>
          <w:iCs/>
        </w:rPr>
        <w:endnoteReference w:id="8"/>
      </w:r>
      <w:r w:rsidR="009A0058" w:rsidRPr="00397322">
        <w:rPr>
          <w:rFonts w:cs="Times New Roman"/>
          <w:i/>
        </w:rPr>
        <w:t xml:space="preserve"> </w:t>
      </w:r>
      <w:r w:rsidR="009A0058" w:rsidRPr="00397322">
        <w:rPr>
          <w:rFonts w:cs="Times New Roman"/>
        </w:rPr>
        <w:t>“Take away leisure and Cupid’s bow is broken.”</w:t>
      </w:r>
    </w:p>
    <w:p w14:paraId="39E379ED" w14:textId="593B8771" w:rsidR="00E90286" w:rsidRPr="00397322" w:rsidRDefault="009A0058" w:rsidP="00EE4754">
      <w:pPr>
        <w:spacing w:line="480" w:lineRule="auto"/>
        <w:rPr>
          <w:rFonts w:cs="Times New Roman"/>
        </w:rPr>
      </w:pPr>
      <w:r w:rsidRPr="00397322">
        <w:rPr>
          <w:rFonts w:cs="Times New Roman"/>
        </w:rPr>
        <w:t>¶ The figure against idleness is treated in Num. 32[:32] concerning the sons of Ruben and Gad who wished to die on the plains of Moab and to live delicately and leisurely around Jordan and they didn’t want to cross the Jordan with their brothers.</w:t>
      </w:r>
      <w:r w:rsidR="00842A46" w:rsidRPr="00397322">
        <w:rPr>
          <w:rFonts w:cs="Times New Roman"/>
        </w:rPr>
        <w:t xml:space="preserve"> They did not receive a share with their brothers in the promised land, so it will be with the idle </w:t>
      </w:r>
      <w:r w:rsidR="005B653E" w:rsidRPr="00397322">
        <w:rPr>
          <w:rFonts w:cs="Times New Roman"/>
        </w:rPr>
        <w:t>because of</w:t>
      </w:r>
      <w:r w:rsidR="00842A46" w:rsidRPr="00397322">
        <w:rPr>
          <w:rFonts w:cs="Times New Roman"/>
        </w:rPr>
        <w:t xml:space="preserve"> what is said in Eccli. 7[:16]: “Hate not laborious works, nor husbandry,” that is, rural endeavors, “ordained by the </w:t>
      </w:r>
      <w:r w:rsidR="005B653E" w:rsidRPr="00397322">
        <w:rPr>
          <w:rFonts w:cs="Times New Roman"/>
        </w:rPr>
        <w:t>Highest</w:t>
      </w:r>
      <w:r w:rsidR="00842A46" w:rsidRPr="00397322">
        <w:rPr>
          <w:rFonts w:cs="Times New Roman"/>
        </w:rPr>
        <w:t xml:space="preserve">.” Wherefore also Christ reprehending this vice says in Matt. 20[:6-7]: “Why stand you here </w:t>
      </w:r>
      <w:r w:rsidR="005B653E" w:rsidRPr="00397322">
        <w:rPr>
          <w:rFonts w:cs="Times New Roman"/>
        </w:rPr>
        <w:t>all day</w:t>
      </w:r>
      <w:r w:rsidR="00842A46" w:rsidRPr="00397322">
        <w:rPr>
          <w:rFonts w:cs="Times New Roman"/>
        </w:rPr>
        <w:t xml:space="preserve"> idle? Go you also into my vineyard,” etc. On this Chrysostom says, </w:t>
      </w:r>
      <w:r w:rsidR="00842A46" w:rsidRPr="00397322">
        <w:rPr>
          <w:rFonts w:cs="Times New Roman"/>
          <w:i/>
        </w:rPr>
        <w:t>Homilia</w:t>
      </w:r>
      <w:r w:rsidR="00842A46" w:rsidRPr="00397322">
        <w:rPr>
          <w:rFonts w:cs="Times New Roman"/>
        </w:rPr>
        <w:t>, 16,</w:t>
      </w:r>
      <w:r w:rsidR="00D31B98" w:rsidRPr="00397322">
        <w:rPr>
          <w:rStyle w:val="EndnoteReference"/>
          <w:rFonts w:cs="Times New Roman"/>
        </w:rPr>
        <w:endnoteReference w:id="9"/>
      </w:r>
      <w:r w:rsidR="00842A46" w:rsidRPr="00397322">
        <w:rPr>
          <w:rFonts w:cs="Times New Roman"/>
        </w:rPr>
        <w:t xml:space="preserve"> </w:t>
      </w:r>
      <w:r w:rsidR="005058AA" w:rsidRPr="00397322">
        <w:rPr>
          <w:rFonts w:cs="Times New Roman"/>
        </w:rPr>
        <w:t xml:space="preserve">the day of this present life, is a day of work. However, that which follows will be a day of holidays. The same in </w:t>
      </w:r>
      <w:r w:rsidR="005058AA" w:rsidRPr="00397322">
        <w:rPr>
          <w:rFonts w:cs="Times New Roman"/>
          <w:i/>
        </w:rPr>
        <w:t>Homilia</w:t>
      </w:r>
      <w:r w:rsidR="005058AA" w:rsidRPr="00397322">
        <w:rPr>
          <w:rFonts w:cs="Times New Roman"/>
        </w:rPr>
        <w:t>, 27,</w:t>
      </w:r>
      <w:r w:rsidR="00D31B98" w:rsidRPr="00397322">
        <w:rPr>
          <w:rStyle w:val="EndnoteReference"/>
          <w:rFonts w:cs="Times New Roman"/>
        </w:rPr>
        <w:endnoteReference w:id="10"/>
      </w:r>
      <w:r w:rsidR="005058AA" w:rsidRPr="00397322">
        <w:rPr>
          <w:rFonts w:cs="Times New Roman"/>
        </w:rPr>
        <w:t xml:space="preserve"> the idle are not called sinners, because they are dead, but they who stand and do not produce. Wherefore Gregory in his homily </w:t>
      </w:r>
      <w:r w:rsidR="005058AA" w:rsidRPr="00397322">
        <w:rPr>
          <w:rFonts w:cs="Times New Roman"/>
          <w:i/>
        </w:rPr>
        <w:t xml:space="preserve">De </w:t>
      </w:r>
      <w:r w:rsidR="009D5296" w:rsidRPr="00397322">
        <w:rPr>
          <w:rFonts w:cs="Times New Roman"/>
          <w:i/>
        </w:rPr>
        <w:t>Pentateuch</w:t>
      </w:r>
      <w:r w:rsidR="00D31B98" w:rsidRPr="00397322">
        <w:rPr>
          <w:rFonts w:cs="Times New Roman"/>
          <w:iCs/>
        </w:rPr>
        <w:t>,</w:t>
      </w:r>
      <w:r w:rsidR="00D31B98" w:rsidRPr="00397322">
        <w:rPr>
          <w:rStyle w:val="EndnoteReference"/>
          <w:rFonts w:cs="Times New Roman"/>
          <w:iCs/>
        </w:rPr>
        <w:endnoteReference w:id="11"/>
      </w:r>
      <w:r w:rsidR="005058AA" w:rsidRPr="00397322">
        <w:rPr>
          <w:rFonts w:cs="Times New Roman"/>
        </w:rPr>
        <w:t xml:space="preserve"> </w:t>
      </w:r>
      <w:r w:rsidR="00E90286" w:rsidRPr="00397322">
        <w:rPr>
          <w:rFonts w:cs="Times New Roman"/>
        </w:rPr>
        <w:t xml:space="preserve">the love of God is not for the idle. For it is a great work, if it is love. </w:t>
      </w:r>
      <w:r w:rsidR="005B653E" w:rsidRPr="00397322">
        <w:rPr>
          <w:rFonts w:cs="Times New Roman"/>
        </w:rPr>
        <w:t>If,</w:t>
      </w:r>
      <w:r w:rsidR="00E90286" w:rsidRPr="00397322">
        <w:rPr>
          <w:rFonts w:cs="Times New Roman"/>
        </w:rPr>
        <w:t xml:space="preserve"> however one refused to work, it is not love. And Chrysostom, </w:t>
      </w:r>
      <w:r w:rsidR="00E90286" w:rsidRPr="00397322">
        <w:rPr>
          <w:rFonts w:cs="Times New Roman"/>
          <w:i/>
        </w:rPr>
        <w:t>Super Mattheum in imperfectum</w:t>
      </w:r>
      <w:r w:rsidR="00E90286" w:rsidRPr="00397322">
        <w:rPr>
          <w:rFonts w:cs="Times New Roman"/>
        </w:rPr>
        <w:t>, homily 5,</w:t>
      </w:r>
      <w:r w:rsidR="00D31B98" w:rsidRPr="00397322">
        <w:rPr>
          <w:rStyle w:val="EndnoteReference"/>
          <w:rFonts w:cs="Times New Roman"/>
        </w:rPr>
        <w:endnoteReference w:id="12"/>
      </w:r>
      <w:r w:rsidR="00E90286" w:rsidRPr="00397322">
        <w:rPr>
          <w:rFonts w:cs="Times New Roman"/>
        </w:rPr>
        <w:t xml:space="preserve"> they who have the spirit of God, they are not content to sit idly. But the spirit, which is in them urges them to some great work, which the devil vexes. </w:t>
      </w:r>
      <w:r w:rsidR="00875198" w:rsidRPr="00397322">
        <w:rPr>
          <w:rFonts w:cs="Times New Roman"/>
        </w:rPr>
        <w:t>“If for every idle word, they shall render an account for it,” Matt. 12[:36]. Much More for the idle deed. And Prov. [21:25]: “Desires kill the slothful.”</w:t>
      </w:r>
      <w:r w:rsidR="00075E39" w:rsidRPr="00397322">
        <w:rPr>
          <w:rStyle w:val="EndnoteReference"/>
          <w:rFonts w:cs="Times New Roman"/>
        </w:rPr>
        <w:endnoteReference w:id="13"/>
      </w:r>
      <w:r w:rsidR="00875198" w:rsidRPr="00397322">
        <w:rPr>
          <w:rFonts w:cs="Times New Roman"/>
        </w:rPr>
        <w:t xml:space="preserve"> And note here many matters which Jerome touches upon in his </w:t>
      </w:r>
      <w:r w:rsidR="00875198" w:rsidRPr="00397322">
        <w:rPr>
          <w:rFonts w:cs="Times New Roman"/>
          <w:i/>
        </w:rPr>
        <w:t>Epist</w:t>
      </w:r>
      <w:r w:rsidR="00397322">
        <w:rPr>
          <w:rFonts w:cs="Times New Roman"/>
          <w:i/>
        </w:rPr>
        <w:t>o</w:t>
      </w:r>
      <w:r w:rsidR="00875198" w:rsidRPr="00397322">
        <w:rPr>
          <w:rFonts w:cs="Times New Roman"/>
          <w:i/>
        </w:rPr>
        <w:t>la ad Ruffinum</w:t>
      </w:r>
      <w:r w:rsidR="00875198" w:rsidRPr="00397322">
        <w:rPr>
          <w:rFonts w:cs="Times New Roman"/>
        </w:rPr>
        <w:t>,</w:t>
      </w:r>
      <w:r w:rsidR="00D31B98" w:rsidRPr="00397322">
        <w:rPr>
          <w:rStyle w:val="EndnoteReference"/>
          <w:rFonts w:cs="Times New Roman"/>
        </w:rPr>
        <w:endnoteReference w:id="14"/>
      </w:r>
      <w:r w:rsidR="00875198" w:rsidRPr="00397322">
        <w:rPr>
          <w:rFonts w:cs="Times New Roman"/>
        </w:rPr>
        <w:t xml:space="preserve"> and especially concerning the Greek boy tempted too much by his flesh. Whom neither vigils</w:t>
      </w:r>
      <w:r w:rsidR="009345A6" w:rsidRPr="00397322">
        <w:rPr>
          <w:rFonts w:cs="Times New Roman"/>
        </w:rPr>
        <w:t>,</w:t>
      </w:r>
      <w:r w:rsidR="00875198" w:rsidRPr="00397322">
        <w:rPr>
          <w:rFonts w:cs="Times New Roman"/>
        </w:rPr>
        <w:t xml:space="preserve"> nor abstinence</w:t>
      </w:r>
      <w:r w:rsidR="009345A6" w:rsidRPr="00397322">
        <w:rPr>
          <w:rFonts w:cs="Times New Roman"/>
        </w:rPr>
        <w:t xml:space="preserve">, nor works could correct. But </w:t>
      </w:r>
      <w:r w:rsidR="005B653E" w:rsidRPr="00397322">
        <w:rPr>
          <w:rFonts w:cs="Times New Roman"/>
        </w:rPr>
        <w:t>finally,</w:t>
      </w:r>
      <w:r w:rsidR="009345A6" w:rsidRPr="00397322">
        <w:rPr>
          <w:rFonts w:cs="Times New Roman"/>
        </w:rPr>
        <w:t xml:space="preserve"> they gave him over to the unquiet business of the brothers.</w:t>
      </w:r>
    </w:p>
    <w:p w14:paraId="51F5F016" w14:textId="4C1BE56C" w:rsidR="00E90286" w:rsidRPr="00397322" w:rsidRDefault="009345A6" w:rsidP="00EE4754">
      <w:pPr>
        <w:spacing w:line="480" w:lineRule="auto"/>
        <w:rPr>
          <w:rFonts w:cs="Times New Roman"/>
        </w:rPr>
      </w:pPr>
      <w:r w:rsidRPr="00397322">
        <w:rPr>
          <w:rFonts w:cs="Times New Roman"/>
        </w:rPr>
        <w:t>About this see above chapter [213] Lust (</w:t>
      </w:r>
      <w:r w:rsidRPr="00397322">
        <w:rPr>
          <w:rFonts w:cs="Times New Roman"/>
          <w:i/>
        </w:rPr>
        <w:t>Luxuria</w:t>
      </w:r>
      <w:r w:rsidRPr="00397322">
        <w:rPr>
          <w:rFonts w:cs="Times New Roman"/>
        </w:rPr>
        <w:t>).</w:t>
      </w:r>
      <w:bookmarkStart w:id="12" w:name="_GoBack"/>
      <w:bookmarkEnd w:id="12"/>
    </w:p>
    <w:sectPr w:rsidR="00E90286" w:rsidRPr="0039732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769E1" w14:textId="77777777" w:rsidR="00D31B98" w:rsidRDefault="00D31B98" w:rsidP="00D31B98">
      <w:pPr>
        <w:spacing w:after="0" w:line="240" w:lineRule="auto"/>
      </w:pPr>
      <w:r>
        <w:separator/>
      </w:r>
    </w:p>
  </w:endnote>
  <w:endnote w:type="continuationSeparator" w:id="0">
    <w:p w14:paraId="6417D643" w14:textId="77777777" w:rsidR="00D31B98" w:rsidRDefault="00D31B98" w:rsidP="00D31B98">
      <w:pPr>
        <w:spacing w:after="0" w:line="240" w:lineRule="auto"/>
      </w:pPr>
      <w:r>
        <w:continuationSeparator/>
      </w:r>
    </w:p>
  </w:endnote>
  <w:endnote w:id="1">
    <w:p w14:paraId="41AD67E3"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Seneca, </w:t>
      </w:r>
      <w:r w:rsidRPr="00075E39">
        <w:rPr>
          <w:rFonts w:cs="Times New Roman"/>
          <w:i/>
          <w:sz w:val="24"/>
          <w:szCs w:val="24"/>
        </w:rPr>
        <w:t xml:space="preserve">Epistula </w:t>
      </w:r>
      <w:r w:rsidRPr="00075E39">
        <w:rPr>
          <w:rFonts w:cs="Times New Roman"/>
          <w:sz w:val="24"/>
          <w:szCs w:val="24"/>
        </w:rPr>
        <w:t>82.4 (LCL 76:242-243): Otium sine litteris mors est et hominis vivi sepultura.</w:t>
      </w:r>
    </w:p>
    <w:p w14:paraId="24A03035" w14:textId="6EE2B4E7" w:rsidR="00D31B98" w:rsidRPr="00075E39" w:rsidRDefault="00D31B98">
      <w:pPr>
        <w:pStyle w:val="EndnoteText"/>
        <w:rPr>
          <w:rFonts w:cs="Times New Roman"/>
          <w:sz w:val="24"/>
          <w:szCs w:val="24"/>
        </w:rPr>
      </w:pPr>
    </w:p>
    <w:p w14:paraId="47593526" w14:textId="77777777" w:rsidR="00D31B98" w:rsidRPr="00075E39" w:rsidRDefault="00D31B98" w:rsidP="00D31B98">
      <w:pPr>
        <w:pStyle w:val="EndnoteText"/>
        <w:rPr>
          <w:rFonts w:cs="Times New Roman"/>
          <w:sz w:val="24"/>
          <w:szCs w:val="24"/>
        </w:rPr>
      </w:pPr>
      <w:r w:rsidRPr="00075E39">
        <w:rPr>
          <w:rFonts w:cs="Times New Roman"/>
          <w:sz w:val="24"/>
          <w:szCs w:val="24"/>
        </w:rPr>
        <w:t>Leisure without study is death; it is a tomb for the living man.</w:t>
      </w:r>
    </w:p>
    <w:p w14:paraId="0A42FFBA" w14:textId="77777777" w:rsidR="00D31B98" w:rsidRPr="00075E39" w:rsidRDefault="00D31B98">
      <w:pPr>
        <w:pStyle w:val="EndnoteText"/>
        <w:rPr>
          <w:rFonts w:cs="Times New Roman"/>
          <w:sz w:val="24"/>
          <w:szCs w:val="24"/>
        </w:rPr>
      </w:pPr>
    </w:p>
  </w:endnote>
  <w:endnote w:id="2">
    <w:p w14:paraId="5A14BBA4" w14:textId="6633379B" w:rsidR="00362D48" w:rsidRPr="00075E39" w:rsidRDefault="00362D48">
      <w:pPr>
        <w:pStyle w:val="EndnoteText"/>
        <w:rPr>
          <w:sz w:val="24"/>
          <w:szCs w:val="24"/>
        </w:rPr>
      </w:pPr>
      <w:r w:rsidRPr="00075E39">
        <w:rPr>
          <w:rStyle w:val="EndnoteReference"/>
          <w:sz w:val="24"/>
          <w:szCs w:val="24"/>
        </w:rPr>
        <w:endnoteRef/>
      </w:r>
      <w:r w:rsidRPr="00075E39">
        <w:rPr>
          <w:sz w:val="24"/>
          <w:szCs w:val="24"/>
        </w:rPr>
        <w:t xml:space="preserve"> Cf. William de Lancea, </w:t>
      </w:r>
      <w:r w:rsidRPr="00075E39">
        <w:rPr>
          <w:i/>
          <w:iCs/>
          <w:sz w:val="24"/>
          <w:szCs w:val="24"/>
        </w:rPr>
        <w:t>Diaetae salutis</w:t>
      </w:r>
      <w:r w:rsidRPr="00075E39">
        <w:rPr>
          <w:sz w:val="24"/>
          <w:szCs w:val="24"/>
        </w:rPr>
        <w:t xml:space="preserve"> 4.4 (8:289a): et per contrarium ignavia et otium sunt summum luxuriae nutrimentum, qui, ut dicitur in </w:t>
      </w:r>
      <w:r w:rsidRPr="00075E39">
        <w:rPr>
          <w:i/>
          <w:iCs/>
          <w:sz w:val="24"/>
          <w:szCs w:val="24"/>
        </w:rPr>
        <w:t>Ezechiele: Haec fuit Sodomae iniquitas sororis tuae, superbia, saturitas, abundantia panis, et otium</w:t>
      </w:r>
      <w:r w:rsidRPr="00075E39">
        <w:rPr>
          <w:sz w:val="24"/>
          <w:szCs w:val="24"/>
        </w:rPr>
        <w:t>.</w:t>
      </w:r>
    </w:p>
    <w:p w14:paraId="74250704" w14:textId="77777777" w:rsidR="00362D48" w:rsidRPr="00075E39" w:rsidRDefault="00362D48">
      <w:pPr>
        <w:pStyle w:val="EndnoteText"/>
        <w:rPr>
          <w:sz w:val="24"/>
          <w:szCs w:val="24"/>
        </w:rPr>
      </w:pPr>
    </w:p>
  </w:endnote>
  <w:endnote w:id="3">
    <w:p w14:paraId="7EB60D8F" w14:textId="09793D6E" w:rsidR="00D31B98" w:rsidRPr="00075E39" w:rsidRDefault="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0" w:name="_Hlk5369849"/>
      <w:r w:rsidRPr="00075E39">
        <w:rPr>
          <w:rFonts w:cs="Times New Roman"/>
          <w:sz w:val="24"/>
          <w:szCs w:val="24"/>
        </w:rPr>
        <w:t xml:space="preserve">William of St. Thierry, </w:t>
      </w:r>
      <w:r w:rsidRPr="00075E39">
        <w:rPr>
          <w:rFonts w:cs="Times New Roman"/>
          <w:i/>
          <w:sz w:val="24"/>
          <w:szCs w:val="24"/>
        </w:rPr>
        <w:t>Tractatus ad fratres de Monte Dei</w:t>
      </w:r>
      <w:r w:rsidRPr="00075E39">
        <w:rPr>
          <w:rFonts w:cs="Times New Roman"/>
          <w:sz w:val="24"/>
          <w:szCs w:val="24"/>
        </w:rPr>
        <w:t xml:space="preserve"> 8.21 (PL 184:320)</w:t>
      </w:r>
      <w:bookmarkEnd w:id="0"/>
      <w:r w:rsidRPr="00075E39">
        <w:rPr>
          <w:rFonts w:cs="Times New Roman"/>
          <w:sz w:val="24"/>
          <w:szCs w:val="24"/>
        </w:rPr>
        <w:t>: 21. Omnium autem tentationum et cogitationum malarum et inutilium sentina otium est.</w:t>
      </w:r>
    </w:p>
    <w:p w14:paraId="0B366840" w14:textId="77777777" w:rsidR="00D31B98" w:rsidRPr="00075E39" w:rsidRDefault="00D31B98">
      <w:pPr>
        <w:pStyle w:val="EndnoteText"/>
        <w:rPr>
          <w:rFonts w:cs="Times New Roman"/>
          <w:sz w:val="24"/>
          <w:szCs w:val="24"/>
        </w:rPr>
      </w:pPr>
    </w:p>
  </w:endnote>
  <w:endnote w:id="4">
    <w:p w14:paraId="19626D2B"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1" w:name="_Hlk5369322"/>
      <w:r w:rsidRPr="00075E39">
        <w:rPr>
          <w:rFonts w:cs="Times New Roman"/>
          <w:sz w:val="24"/>
          <w:szCs w:val="24"/>
        </w:rPr>
        <w:t xml:space="preserve">(Pseudo-)Chrysostom, </w:t>
      </w:r>
      <w:r w:rsidRPr="00075E39">
        <w:rPr>
          <w:rFonts w:cs="Times New Roman"/>
          <w:i/>
          <w:sz w:val="24"/>
          <w:szCs w:val="24"/>
        </w:rPr>
        <w:t>Opus imperfectum in Mattheum</w:t>
      </w:r>
      <w:r w:rsidRPr="00075E39">
        <w:rPr>
          <w:rFonts w:cs="Times New Roman"/>
          <w:sz w:val="24"/>
          <w:szCs w:val="24"/>
        </w:rPr>
        <w:t xml:space="preserve"> homilia 40 cap. 21 (PG 56:850)</w:t>
      </w:r>
      <w:bookmarkEnd w:id="1"/>
      <w:r w:rsidRPr="00075E39">
        <w:rPr>
          <w:rFonts w:cs="Times New Roman"/>
          <w:sz w:val="24"/>
          <w:szCs w:val="24"/>
        </w:rPr>
        <w:t>: Ideo autem facile peccatum fornicationis incurrit, maxime quia hoc vitium facile ex vacantia et otio nascitur.</w:t>
      </w:r>
    </w:p>
    <w:p w14:paraId="13DD9EB3" w14:textId="7002BC25" w:rsidR="00D31B98" w:rsidRPr="00075E39" w:rsidRDefault="00D31B98">
      <w:pPr>
        <w:pStyle w:val="EndnoteText"/>
        <w:rPr>
          <w:rFonts w:cs="Times New Roman"/>
          <w:sz w:val="24"/>
          <w:szCs w:val="24"/>
        </w:rPr>
      </w:pPr>
    </w:p>
  </w:endnote>
  <w:endnote w:id="5">
    <w:p w14:paraId="61ACC224" w14:textId="561B731F" w:rsidR="00D31B98" w:rsidRPr="00075E39" w:rsidRDefault="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2" w:name="_Hlk5369438"/>
      <w:r w:rsidRPr="00075E39">
        <w:rPr>
          <w:rFonts w:cs="Times New Roman"/>
          <w:sz w:val="24"/>
          <w:szCs w:val="24"/>
        </w:rPr>
        <w:t xml:space="preserve">Bernard, </w:t>
      </w:r>
      <w:r w:rsidRPr="00075E39">
        <w:rPr>
          <w:rFonts w:cs="Times New Roman"/>
          <w:i/>
          <w:sz w:val="24"/>
          <w:szCs w:val="24"/>
        </w:rPr>
        <w:t>De consideratione…ad Eugenium</w:t>
      </w:r>
      <w:r w:rsidRPr="00075E39">
        <w:rPr>
          <w:rFonts w:cs="Times New Roman"/>
          <w:sz w:val="24"/>
          <w:szCs w:val="24"/>
        </w:rPr>
        <w:t xml:space="preserve"> 2.13.22 (PL 182:756)</w:t>
      </w:r>
      <w:bookmarkEnd w:id="2"/>
      <w:r w:rsidRPr="00075E39">
        <w:rPr>
          <w:rFonts w:cs="Times New Roman"/>
          <w:sz w:val="24"/>
          <w:szCs w:val="24"/>
        </w:rPr>
        <w:t>: Fugienda proinde otiositas, mater nugarum, noverca virtutum.</w:t>
      </w:r>
    </w:p>
    <w:p w14:paraId="761C40A1" w14:textId="77777777" w:rsidR="00D31B98" w:rsidRPr="00075E39" w:rsidRDefault="00D31B98">
      <w:pPr>
        <w:pStyle w:val="EndnoteText"/>
        <w:rPr>
          <w:rFonts w:cs="Times New Roman"/>
          <w:sz w:val="24"/>
          <w:szCs w:val="24"/>
        </w:rPr>
      </w:pPr>
    </w:p>
  </w:endnote>
  <w:endnote w:id="6">
    <w:p w14:paraId="34E84E8F"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Cf. Aristotle, </w:t>
      </w:r>
      <w:r w:rsidRPr="00075E39">
        <w:rPr>
          <w:rFonts w:cs="Times New Roman"/>
          <w:i/>
          <w:sz w:val="24"/>
          <w:szCs w:val="24"/>
        </w:rPr>
        <w:t>History of Animals</w:t>
      </w:r>
      <w:r w:rsidRPr="00075E39">
        <w:rPr>
          <w:rFonts w:cs="Times New Roman"/>
          <w:sz w:val="24"/>
          <w:szCs w:val="24"/>
        </w:rPr>
        <w:t xml:space="preserve"> 5.22 553b11-13 (Barnes 1:873): a fourth kind is the drone, the largest of all, but stingless and inactive. And this proportionate size of the drone explains why some bee-masters place a </w:t>
      </w:r>
      <w:proofErr w:type="gramStart"/>
      <w:r w:rsidRPr="00075E39">
        <w:rPr>
          <w:rFonts w:cs="Times New Roman"/>
          <w:sz w:val="24"/>
          <w:szCs w:val="24"/>
        </w:rPr>
        <w:t>net-work</w:t>
      </w:r>
      <w:proofErr w:type="gramEnd"/>
      <w:r w:rsidRPr="00075E39">
        <w:rPr>
          <w:rFonts w:cs="Times New Roman"/>
          <w:sz w:val="24"/>
          <w:szCs w:val="24"/>
        </w:rPr>
        <w:t xml:space="preserve"> in front of the hives; for the network is put to keep the big drones out while it lets the little bees go in.</w:t>
      </w:r>
    </w:p>
    <w:p w14:paraId="4B020F35" w14:textId="4F1A9758" w:rsidR="00D31B98" w:rsidRPr="00075E39" w:rsidRDefault="00D31B98">
      <w:pPr>
        <w:pStyle w:val="EndnoteText"/>
        <w:rPr>
          <w:rFonts w:cs="Times New Roman"/>
          <w:sz w:val="24"/>
          <w:szCs w:val="24"/>
        </w:rPr>
      </w:pPr>
    </w:p>
  </w:endnote>
  <w:endnote w:id="7">
    <w:p w14:paraId="3E322E43"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3" w:name="_Hlk5369736"/>
      <w:r w:rsidRPr="00075E39">
        <w:rPr>
          <w:rFonts w:cs="Times New Roman"/>
          <w:sz w:val="24"/>
          <w:szCs w:val="24"/>
        </w:rPr>
        <w:t xml:space="preserve">Ovid, </w:t>
      </w:r>
      <w:r w:rsidRPr="00075E39">
        <w:rPr>
          <w:rFonts w:cs="Times New Roman"/>
          <w:i/>
          <w:sz w:val="24"/>
          <w:szCs w:val="24"/>
        </w:rPr>
        <w:t>Ex ponto</w:t>
      </w:r>
      <w:r w:rsidRPr="00075E39">
        <w:rPr>
          <w:rFonts w:cs="Times New Roman"/>
          <w:sz w:val="24"/>
          <w:szCs w:val="24"/>
        </w:rPr>
        <w:t xml:space="preserve"> 1.5.5 (LCL 151:290-291)</w:t>
      </w:r>
      <w:bookmarkEnd w:id="3"/>
      <w:r w:rsidRPr="00075E39">
        <w:rPr>
          <w:rFonts w:cs="Times New Roman"/>
          <w:sz w:val="24"/>
          <w:szCs w:val="24"/>
        </w:rPr>
        <w:t>: cernis ut ignavum corrumpant otia corpus, ut capiant vitium, ni moveantur, aquae.</w:t>
      </w:r>
    </w:p>
    <w:p w14:paraId="26259263" w14:textId="77777777" w:rsidR="00D31B98" w:rsidRPr="00075E39" w:rsidRDefault="00D31B98" w:rsidP="00D31B98">
      <w:pPr>
        <w:pStyle w:val="EndnoteText"/>
        <w:rPr>
          <w:rFonts w:cs="Times New Roman"/>
          <w:sz w:val="24"/>
          <w:szCs w:val="24"/>
        </w:rPr>
      </w:pPr>
    </w:p>
    <w:p w14:paraId="2DE58C5D" w14:textId="1E60CD83" w:rsidR="00D31B98" w:rsidRPr="00075E39" w:rsidRDefault="00D31B98" w:rsidP="00D31B98">
      <w:pPr>
        <w:pStyle w:val="EndnoteText"/>
        <w:rPr>
          <w:rFonts w:cs="Times New Roman"/>
          <w:sz w:val="24"/>
          <w:szCs w:val="24"/>
        </w:rPr>
      </w:pPr>
      <w:r w:rsidRPr="00075E39">
        <w:rPr>
          <w:rFonts w:cs="Times New Roman"/>
          <w:sz w:val="24"/>
          <w:szCs w:val="24"/>
        </w:rPr>
        <w:t>You see how inactivity spoils an idle body, how water acquires a taint unless it is in motion.</w:t>
      </w:r>
    </w:p>
    <w:p w14:paraId="44EF3DDA" w14:textId="5A469969" w:rsidR="00D31B98" w:rsidRPr="00075E39" w:rsidRDefault="00D31B98">
      <w:pPr>
        <w:pStyle w:val="EndnoteText"/>
        <w:rPr>
          <w:rFonts w:cs="Times New Roman"/>
          <w:sz w:val="24"/>
          <w:szCs w:val="24"/>
        </w:rPr>
      </w:pPr>
    </w:p>
  </w:endnote>
  <w:endnote w:id="8">
    <w:p w14:paraId="13526EB3"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4" w:name="_Hlk5369935"/>
      <w:r w:rsidRPr="00075E39">
        <w:rPr>
          <w:rFonts w:cs="Times New Roman"/>
          <w:sz w:val="24"/>
          <w:szCs w:val="24"/>
        </w:rPr>
        <w:t xml:space="preserve">Ovid, </w:t>
      </w:r>
      <w:r w:rsidRPr="00075E39">
        <w:rPr>
          <w:rFonts w:cs="Times New Roman"/>
          <w:i/>
          <w:sz w:val="24"/>
          <w:szCs w:val="24"/>
        </w:rPr>
        <w:t>De Remedia amoris</w:t>
      </w:r>
      <w:r w:rsidRPr="00075E39">
        <w:rPr>
          <w:rFonts w:cs="Times New Roman"/>
          <w:sz w:val="24"/>
          <w:szCs w:val="24"/>
        </w:rPr>
        <w:t xml:space="preserve"> 139 (LCL 232:186-187</w:t>
      </w:r>
      <w:bookmarkEnd w:id="4"/>
      <w:r w:rsidRPr="00075E39">
        <w:rPr>
          <w:rFonts w:cs="Times New Roman"/>
          <w:sz w:val="24"/>
          <w:szCs w:val="24"/>
        </w:rPr>
        <w:t>): Otia si tollas, periere Cupidinis arcus,</w:t>
      </w:r>
    </w:p>
    <w:p w14:paraId="5C6D8ABD" w14:textId="77777777" w:rsidR="00D31B98" w:rsidRPr="00075E39" w:rsidRDefault="00D31B98" w:rsidP="00D31B98">
      <w:pPr>
        <w:pStyle w:val="EndnoteText"/>
        <w:rPr>
          <w:rFonts w:cs="Times New Roman"/>
          <w:sz w:val="24"/>
          <w:szCs w:val="24"/>
        </w:rPr>
      </w:pPr>
    </w:p>
    <w:p w14:paraId="717059F6" w14:textId="77777777" w:rsidR="00D31B98" w:rsidRPr="00075E39" w:rsidRDefault="00D31B98" w:rsidP="00D31B98">
      <w:pPr>
        <w:pStyle w:val="EndnoteText"/>
        <w:rPr>
          <w:rFonts w:cs="Times New Roman"/>
          <w:sz w:val="24"/>
          <w:szCs w:val="24"/>
        </w:rPr>
      </w:pPr>
      <w:r w:rsidRPr="00075E39">
        <w:rPr>
          <w:rFonts w:cs="Times New Roman"/>
          <w:sz w:val="24"/>
          <w:szCs w:val="24"/>
        </w:rPr>
        <w:t>Take away leisure and Cupid’s bow is broken.</w:t>
      </w:r>
    </w:p>
    <w:p w14:paraId="7C9CD882" w14:textId="4A8BF8B8" w:rsidR="00D31B98" w:rsidRPr="00075E39" w:rsidRDefault="00D31B98">
      <w:pPr>
        <w:pStyle w:val="EndnoteText"/>
        <w:rPr>
          <w:rFonts w:cs="Times New Roman"/>
          <w:sz w:val="24"/>
          <w:szCs w:val="24"/>
        </w:rPr>
      </w:pPr>
    </w:p>
  </w:endnote>
  <w:endnote w:id="9">
    <w:p w14:paraId="013DD80E"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5" w:name="_Hlk5370073"/>
      <w:r w:rsidRPr="00075E39">
        <w:rPr>
          <w:rFonts w:cs="Times New Roman"/>
          <w:sz w:val="24"/>
          <w:szCs w:val="24"/>
        </w:rPr>
        <w:t xml:space="preserve">(Pseudo-)Chrysostom, </w:t>
      </w:r>
      <w:r w:rsidRPr="00075E39">
        <w:rPr>
          <w:rFonts w:cs="Times New Roman"/>
          <w:i/>
          <w:sz w:val="24"/>
          <w:szCs w:val="24"/>
        </w:rPr>
        <w:t>Opus imperfectum in Mattheum</w:t>
      </w:r>
      <w:r w:rsidRPr="00075E39">
        <w:rPr>
          <w:rFonts w:cs="Times New Roman"/>
          <w:sz w:val="24"/>
          <w:szCs w:val="24"/>
        </w:rPr>
        <w:t xml:space="preserve"> Homilia 34 cap. 20 (PG 56:819)</w:t>
      </w:r>
      <w:bookmarkEnd w:id="5"/>
      <w:r w:rsidRPr="00075E39">
        <w:rPr>
          <w:rFonts w:cs="Times New Roman"/>
          <w:sz w:val="24"/>
          <w:szCs w:val="24"/>
        </w:rPr>
        <w:t>: Dies enim iste, dies opertionis est: dies autem ille, qui sequitur, dies est feriarum.</w:t>
      </w:r>
    </w:p>
    <w:p w14:paraId="7464EBAC" w14:textId="6AA6276F" w:rsidR="00D31B98" w:rsidRPr="00075E39" w:rsidRDefault="00D31B98">
      <w:pPr>
        <w:pStyle w:val="EndnoteText"/>
        <w:rPr>
          <w:rFonts w:cs="Times New Roman"/>
          <w:sz w:val="24"/>
          <w:szCs w:val="24"/>
        </w:rPr>
      </w:pPr>
    </w:p>
  </w:endnote>
  <w:endnote w:id="10">
    <w:p w14:paraId="31EECCE6"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6" w:name="_Hlk5370186"/>
      <w:r w:rsidRPr="00075E39">
        <w:rPr>
          <w:rFonts w:cs="Times New Roman"/>
          <w:sz w:val="24"/>
          <w:szCs w:val="24"/>
        </w:rPr>
        <w:t xml:space="preserve">(Pseudo-)Chrysostom, </w:t>
      </w:r>
      <w:r w:rsidRPr="00075E39">
        <w:rPr>
          <w:rFonts w:cs="Times New Roman"/>
          <w:i/>
          <w:sz w:val="24"/>
          <w:szCs w:val="24"/>
        </w:rPr>
        <w:t xml:space="preserve">Opus imperfectum in Mattheum </w:t>
      </w:r>
      <w:r w:rsidRPr="00075E39">
        <w:rPr>
          <w:rFonts w:cs="Times New Roman"/>
          <w:sz w:val="24"/>
          <w:szCs w:val="24"/>
        </w:rPr>
        <w:t>homilia 34 cap. 20 (PG 56:818)</w:t>
      </w:r>
      <w:bookmarkEnd w:id="6"/>
      <w:r w:rsidRPr="00075E39">
        <w:rPr>
          <w:rFonts w:cs="Times New Roman"/>
          <w:sz w:val="24"/>
          <w:szCs w:val="24"/>
        </w:rPr>
        <w:t>: Videamus qui sunt otiosi. Non peccatores: illi enim mortui dicuntur, non otiosi. Sicut enim surdus apud Deum dicitur, qui non audit quae Dei sunt, se quae diaboli.</w:t>
      </w:r>
    </w:p>
    <w:p w14:paraId="2858DD10" w14:textId="313773EA" w:rsidR="00D31B98" w:rsidRPr="00075E39" w:rsidRDefault="00D31B98">
      <w:pPr>
        <w:pStyle w:val="EndnoteText"/>
        <w:rPr>
          <w:rFonts w:cs="Times New Roman"/>
          <w:sz w:val="24"/>
          <w:szCs w:val="24"/>
        </w:rPr>
      </w:pPr>
    </w:p>
  </w:endnote>
  <w:endnote w:id="11">
    <w:p w14:paraId="6E8D58BB"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7" w:name="_Hlk5370290"/>
      <w:r w:rsidRPr="00075E39">
        <w:rPr>
          <w:rFonts w:cs="Times New Roman"/>
          <w:sz w:val="24"/>
          <w:szCs w:val="24"/>
        </w:rPr>
        <w:t xml:space="preserve">Gregory, </w:t>
      </w:r>
      <w:r w:rsidRPr="00075E39">
        <w:rPr>
          <w:rFonts w:cs="Times New Roman"/>
          <w:i/>
          <w:sz w:val="24"/>
          <w:szCs w:val="24"/>
        </w:rPr>
        <w:t>XL Homiliarum in Evangelia</w:t>
      </w:r>
      <w:r w:rsidRPr="00075E39">
        <w:rPr>
          <w:rFonts w:cs="Times New Roman"/>
          <w:sz w:val="24"/>
          <w:szCs w:val="24"/>
        </w:rPr>
        <w:t xml:space="preserve"> 2.30.2 (PL 76:1221)</w:t>
      </w:r>
      <w:bookmarkEnd w:id="7"/>
      <w:r w:rsidRPr="00075E39">
        <w:rPr>
          <w:rFonts w:cs="Times New Roman"/>
          <w:sz w:val="24"/>
          <w:szCs w:val="24"/>
        </w:rPr>
        <w:t xml:space="preserve">: </w:t>
      </w:r>
      <w:bookmarkStart w:id="8" w:name="_Hlk519414058"/>
      <w:r w:rsidRPr="00075E39">
        <w:rPr>
          <w:rFonts w:cs="Times New Roman"/>
          <w:sz w:val="24"/>
          <w:szCs w:val="24"/>
        </w:rPr>
        <w:t>Nunquam est Dei amor otiosus. Operatur etenim magna, si est; si vero operari renuit, amor non est.</w:t>
      </w:r>
    </w:p>
    <w:bookmarkEnd w:id="8"/>
    <w:p w14:paraId="6B5BE179" w14:textId="5F031422" w:rsidR="00D31B98" w:rsidRPr="00075E39" w:rsidRDefault="00D31B98">
      <w:pPr>
        <w:pStyle w:val="EndnoteText"/>
        <w:rPr>
          <w:rFonts w:cs="Times New Roman"/>
          <w:sz w:val="24"/>
          <w:szCs w:val="24"/>
        </w:rPr>
      </w:pPr>
    </w:p>
  </w:endnote>
  <w:endnote w:id="12">
    <w:p w14:paraId="501809DF" w14:textId="77777777" w:rsidR="00D31B98" w:rsidRPr="00075E39" w:rsidRDefault="00D31B98" w:rsidP="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9" w:name="_Hlk5370468"/>
      <w:r w:rsidRPr="00075E39">
        <w:rPr>
          <w:rFonts w:cs="Times New Roman"/>
          <w:sz w:val="24"/>
          <w:szCs w:val="24"/>
        </w:rPr>
        <w:t xml:space="preserve">(Pseudo-)Chrysostom, </w:t>
      </w:r>
      <w:r w:rsidRPr="00075E39">
        <w:rPr>
          <w:rFonts w:cs="Times New Roman"/>
          <w:i/>
          <w:sz w:val="24"/>
          <w:szCs w:val="24"/>
        </w:rPr>
        <w:t xml:space="preserve">Opus imperfectum in Mattheum </w:t>
      </w:r>
      <w:r w:rsidRPr="00075E39">
        <w:rPr>
          <w:rFonts w:cs="Times New Roman"/>
          <w:sz w:val="24"/>
          <w:szCs w:val="24"/>
        </w:rPr>
        <w:t>homilia 5 cap. 4 (PG 56:662)</w:t>
      </w:r>
      <w:bookmarkEnd w:id="9"/>
      <w:r w:rsidRPr="00075E39">
        <w:rPr>
          <w:rFonts w:cs="Times New Roman"/>
          <w:sz w:val="24"/>
          <w:szCs w:val="24"/>
        </w:rPr>
        <w:t xml:space="preserve">: </w:t>
      </w:r>
      <w:bookmarkStart w:id="10" w:name="_Hlk519414229"/>
      <w:r w:rsidRPr="00075E39">
        <w:rPr>
          <w:rFonts w:cs="Times New Roman"/>
          <w:sz w:val="24"/>
          <w:szCs w:val="24"/>
        </w:rPr>
        <w:t>Qui enim habent spiritum Dei, hi non sunt contenti sedere otiosi: sed ipse spiritus, qui est in eis urget eos ad aliquod opus apprehendendum magnum, cui diabolus adversatur, qui est in deserto.</w:t>
      </w:r>
    </w:p>
    <w:bookmarkEnd w:id="10"/>
    <w:p w14:paraId="76171DBA" w14:textId="334D2E36" w:rsidR="00D31B98" w:rsidRPr="00075E39" w:rsidRDefault="00D31B98">
      <w:pPr>
        <w:pStyle w:val="EndnoteText"/>
        <w:rPr>
          <w:rFonts w:cs="Times New Roman"/>
          <w:sz w:val="24"/>
          <w:szCs w:val="24"/>
        </w:rPr>
      </w:pPr>
    </w:p>
  </w:endnote>
  <w:endnote w:id="13">
    <w:p w14:paraId="5C22B21E" w14:textId="363140FE" w:rsidR="00075E39" w:rsidRPr="003D44B6" w:rsidRDefault="00075E39">
      <w:pPr>
        <w:pStyle w:val="EndnoteText"/>
        <w:rPr>
          <w:sz w:val="24"/>
          <w:szCs w:val="24"/>
        </w:rPr>
      </w:pPr>
      <w:r w:rsidRPr="00075E39">
        <w:rPr>
          <w:rStyle w:val="EndnoteReference"/>
          <w:sz w:val="24"/>
          <w:szCs w:val="24"/>
        </w:rPr>
        <w:endnoteRef/>
      </w:r>
      <w:r w:rsidRPr="00075E39">
        <w:rPr>
          <w:sz w:val="24"/>
          <w:szCs w:val="24"/>
        </w:rPr>
        <w:t xml:space="preserve"> William</w:t>
      </w:r>
      <w:r>
        <w:rPr>
          <w:sz w:val="24"/>
          <w:szCs w:val="24"/>
        </w:rPr>
        <w:t xml:space="preserve"> de Lancea, </w:t>
      </w:r>
      <w:r>
        <w:rPr>
          <w:i/>
          <w:iCs/>
          <w:sz w:val="24"/>
          <w:szCs w:val="24"/>
        </w:rPr>
        <w:t>Diaetae salutis</w:t>
      </w:r>
      <w:r>
        <w:rPr>
          <w:sz w:val="24"/>
          <w:szCs w:val="24"/>
        </w:rPr>
        <w:t xml:space="preserve"> 1.7 (8:257b): Ideo dicitur in Proverbiis: </w:t>
      </w:r>
      <w:r>
        <w:rPr>
          <w:i/>
          <w:iCs/>
          <w:sz w:val="24"/>
          <w:szCs w:val="24"/>
        </w:rPr>
        <w:t>Desideria occidunt pigrum</w:t>
      </w:r>
      <w:r w:rsidR="003D44B6">
        <w:rPr>
          <w:sz w:val="24"/>
          <w:szCs w:val="24"/>
        </w:rPr>
        <w:t>.</w:t>
      </w:r>
    </w:p>
    <w:p w14:paraId="1E4784CC" w14:textId="77777777" w:rsidR="00075E39" w:rsidRPr="00075E39" w:rsidRDefault="00075E39">
      <w:pPr>
        <w:pStyle w:val="EndnoteText"/>
        <w:rPr>
          <w:sz w:val="24"/>
          <w:szCs w:val="24"/>
        </w:rPr>
      </w:pPr>
    </w:p>
  </w:endnote>
  <w:endnote w:id="14">
    <w:p w14:paraId="02AF89C3" w14:textId="246BE734" w:rsidR="00D31B98" w:rsidRPr="00075E39" w:rsidRDefault="00D31B98">
      <w:pPr>
        <w:pStyle w:val="EndnoteText"/>
        <w:rPr>
          <w:rFonts w:cs="Times New Roman"/>
          <w:sz w:val="24"/>
          <w:szCs w:val="24"/>
        </w:rPr>
      </w:pPr>
      <w:r w:rsidRPr="00075E39">
        <w:rPr>
          <w:rStyle w:val="EndnoteReference"/>
          <w:rFonts w:cs="Times New Roman"/>
          <w:sz w:val="24"/>
          <w:szCs w:val="24"/>
        </w:rPr>
        <w:endnoteRef/>
      </w:r>
      <w:r w:rsidRPr="00075E39">
        <w:rPr>
          <w:rFonts w:cs="Times New Roman"/>
          <w:sz w:val="24"/>
          <w:szCs w:val="24"/>
        </w:rPr>
        <w:t xml:space="preserve"> </w:t>
      </w:r>
      <w:bookmarkStart w:id="11" w:name="_Hlk5370569"/>
      <w:r w:rsidRPr="00075E39">
        <w:rPr>
          <w:rFonts w:cs="Times New Roman"/>
          <w:sz w:val="24"/>
          <w:szCs w:val="24"/>
        </w:rPr>
        <w:t xml:space="preserve">Jerome, </w:t>
      </w:r>
      <w:r w:rsidRPr="00075E39">
        <w:rPr>
          <w:rFonts w:cs="Times New Roman"/>
          <w:i/>
          <w:sz w:val="24"/>
          <w:szCs w:val="24"/>
        </w:rPr>
        <w:t>Epistola</w:t>
      </w:r>
      <w:r w:rsidRPr="00075E39">
        <w:rPr>
          <w:rFonts w:cs="Times New Roman"/>
          <w:sz w:val="24"/>
          <w:szCs w:val="24"/>
        </w:rPr>
        <w:t xml:space="preserve"> secundum ordinem temporum 125.13 (PL 22:1079-1080)</w:t>
      </w:r>
      <w:bookmarkEnd w:id="11"/>
      <w:r w:rsidRPr="00075E39">
        <w:rPr>
          <w:rFonts w:cs="Times New Roman"/>
          <w:sz w:val="24"/>
          <w:szCs w:val="24"/>
        </w:rPr>
        <w:t>:  Graecus adolescens erat in coenobio, qui nulla abstinentia [al. continentia], nulla operis magnitudine flammam poterat carnis extinguere. Hunc periclitantem Pater monasterii hac arte servavit: imperavit cuidam viro gravi, ut jurgiis atque conviciis insectaretur hominem, et post irrogatam injuriam, primus veniret ad querimoniam. Vocati testes pro eo loquebantur, qui contumeliam fecerat.  Flere ille contra mendacium, quod nullus crederet veritati: solus Pater defensionem suam callide opponere, ne abundantiori tristitia absorberetur frater. Quid multa? Ita annus ductus est: quo expleto, interrogatus adolescens [Col.1080] super cogitationibus pristinis, an adhuc molestiae aliquid sustineret: papae, inquit, vivere mihi non licet: et fornicari libeat? Hic si solus fuisset, quo adjutore superasset?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840B1" w14:textId="77777777" w:rsidR="00D31B98" w:rsidRDefault="00D31B98" w:rsidP="00D31B98">
      <w:pPr>
        <w:spacing w:after="0" w:line="240" w:lineRule="auto"/>
      </w:pPr>
      <w:r>
        <w:separator/>
      </w:r>
    </w:p>
  </w:footnote>
  <w:footnote w:type="continuationSeparator" w:id="0">
    <w:p w14:paraId="262CB9B9" w14:textId="77777777" w:rsidR="00D31B98" w:rsidRDefault="00D31B98" w:rsidP="00D31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1B"/>
    <w:rsid w:val="00075E39"/>
    <w:rsid w:val="000B765A"/>
    <w:rsid w:val="002D6EB6"/>
    <w:rsid w:val="00362D48"/>
    <w:rsid w:val="00397322"/>
    <w:rsid w:val="003D44B6"/>
    <w:rsid w:val="004563E7"/>
    <w:rsid w:val="004B20AD"/>
    <w:rsid w:val="004B2DFF"/>
    <w:rsid w:val="004F4CC5"/>
    <w:rsid w:val="005058AA"/>
    <w:rsid w:val="00544C0A"/>
    <w:rsid w:val="005B653E"/>
    <w:rsid w:val="00842A46"/>
    <w:rsid w:val="00875198"/>
    <w:rsid w:val="009345A6"/>
    <w:rsid w:val="009A0058"/>
    <w:rsid w:val="009C4B7C"/>
    <w:rsid w:val="009D5296"/>
    <w:rsid w:val="00A27D55"/>
    <w:rsid w:val="00A63BAA"/>
    <w:rsid w:val="00AF380E"/>
    <w:rsid w:val="00B0302E"/>
    <w:rsid w:val="00B8037D"/>
    <w:rsid w:val="00B9284F"/>
    <w:rsid w:val="00D31B98"/>
    <w:rsid w:val="00E276A0"/>
    <w:rsid w:val="00E455FA"/>
    <w:rsid w:val="00E90286"/>
    <w:rsid w:val="00EB29D0"/>
    <w:rsid w:val="00EE4754"/>
    <w:rsid w:val="00EF4E1B"/>
    <w:rsid w:val="00F8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8C76"/>
  <w15:chartTrackingRefBased/>
  <w15:docId w15:val="{6DBBE531-8E7B-45D2-9085-2669A91F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80E"/>
    <w:rPr>
      <w:rFonts w:ascii="Segoe UI" w:hAnsi="Segoe UI" w:cs="Segoe UI"/>
      <w:sz w:val="18"/>
      <w:szCs w:val="18"/>
    </w:rPr>
  </w:style>
  <w:style w:type="paragraph" w:styleId="EndnoteText">
    <w:name w:val="endnote text"/>
    <w:basedOn w:val="Normal"/>
    <w:link w:val="EndnoteTextChar"/>
    <w:uiPriority w:val="99"/>
    <w:semiHidden/>
    <w:unhideWhenUsed/>
    <w:rsid w:val="00D31B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B98"/>
    <w:rPr>
      <w:sz w:val="20"/>
      <w:szCs w:val="20"/>
    </w:rPr>
  </w:style>
  <w:style w:type="character" w:styleId="EndnoteReference">
    <w:name w:val="endnote reference"/>
    <w:basedOn w:val="DefaultParagraphFont"/>
    <w:uiPriority w:val="99"/>
    <w:semiHidden/>
    <w:unhideWhenUsed/>
    <w:rsid w:val="00D31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4B1029B-840F-420A-B58D-783283EB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2019-04-05T20:41:00Z</cp:lastPrinted>
  <dcterms:created xsi:type="dcterms:W3CDTF">2020-11-04T23:20:00Z</dcterms:created>
  <dcterms:modified xsi:type="dcterms:W3CDTF">2020-11-05T18:48:00Z</dcterms:modified>
</cp:coreProperties>
</file>