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479A" w14:textId="43BD98E5" w:rsidR="00B9284F" w:rsidRPr="007431A6" w:rsidRDefault="00105FFA" w:rsidP="00105FFA">
      <w:pPr>
        <w:spacing w:line="480" w:lineRule="auto"/>
        <w:rPr>
          <w:rFonts w:cs="Times New Roman"/>
        </w:rPr>
      </w:pPr>
      <w:r w:rsidRPr="007431A6">
        <w:rPr>
          <w:rFonts w:cs="Times New Roman"/>
        </w:rPr>
        <w:t xml:space="preserve">256 To </w:t>
      </w:r>
      <w:r w:rsidR="0069247A" w:rsidRPr="007431A6">
        <w:rPr>
          <w:rFonts w:cs="Times New Roman"/>
        </w:rPr>
        <w:t>K</w:t>
      </w:r>
      <w:r w:rsidRPr="007431A6">
        <w:rPr>
          <w:rFonts w:cs="Times New Roman"/>
        </w:rPr>
        <w:t>ill</w:t>
      </w:r>
      <w:r w:rsidR="002E7AC3" w:rsidRPr="007431A6">
        <w:rPr>
          <w:rFonts w:cs="Times New Roman"/>
        </w:rPr>
        <w:t xml:space="preserve"> (</w:t>
      </w:r>
      <w:r w:rsidR="002E7AC3" w:rsidRPr="007431A6">
        <w:rPr>
          <w:rFonts w:cs="Times New Roman"/>
          <w:i/>
          <w:iCs/>
        </w:rPr>
        <w:t>Occidere</w:t>
      </w:r>
      <w:r w:rsidR="002E7AC3" w:rsidRPr="007431A6">
        <w:rPr>
          <w:rFonts w:cs="Times New Roman"/>
        </w:rPr>
        <w:t>)</w:t>
      </w:r>
    </w:p>
    <w:p w14:paraId="0594A408" w14:textId="5E299FEC" w:rsidR="00105FFA" w:rsidRPr="007431A6" w:rsidRDefault="00105FFA" w:rsidP="00105FFA">
      <w:pPr>
        <w:spacing w:line="480" w:lineRule="auto"/>
        <w:rPr>
          <w:rFonts w:cs="Times New Roman"/>
        </w:rPr>
      </w:pPr>
      <w:r w:rsidRPr="007431A6">
        <w:rPr>
          <w:rFonts w:cs="Times New Roman"/>
        </w:rPr>
        <w:t>For it pertains</w:t>
      </w:r>
      <w:r w:rsidR="00D96363" w:rsidRPr="007431A6">
        <w:rPr>
          <w:rFonts w:cs="Times New Roman"/>
        </w:rPr>
        <w:t xml:space="preserve"> to judges</w:t>
      </w:r>
      <w:r w:rsidRPr="007431A6">
        <w:rPr>
          <w:rFonts w:cs="Times New Roman"/>
        </w:rPr>
        <w:t xml:space="preserve"> to execute those who harm the republic. Wherefore also Moses killed the Egyptian harming the children of Israel, Exod. 2[:14].</w:t>
      </w:r>
      <w:r w:rsidR="001A0D7F" w:rsidRPr="007431A6">
        <w:rPr>
          <w:rFonts w:cs="Times New Roman"/>
        </w:rPr>
        <w:t xml:space="preserve"> Solomon killed Joab and Semei who cursed David, 3 Reg. 2[:31]. Samuel killed Agag, 1 Reg. 15[:33]. </w:t>
      </w:r>
      <w:r w:rsidR="0000679B" w:rsidRPr="007431A6">
        <w:rPr>
          <w:rFonts w:cs="Times New Roman"/>
        </w:rPr>
        <w:t>So,</w:t>
      </w:r>
      <w:r w:rsidR="00B218F1" w:rsidRPr="007431A6">
        <w:rPr>
          <w:rFonts w:cs="Times New Roman"/>
        </w:rPr>
        <w:t xml:space="preserve"> some members are amputated if they lack spirit and ha</w:t>
      </w:r>
      <w:bookmarkStart w:id="0" w:name="_GoBack"/>
      <w:bookmarkEnd w:id="0"/>
      <w:r w:rsidR="00B218F1" w:rsidRPr="007431A6">
        <w:rPr>
          <w:rFonts w:cs="Times New Roman"/>
        </w:rPr>
        <w:t xml:space="preserve">rm the other members according to </w:t>
      </w:r>
      <w:r w:rsidR="00175809" w:rsidRPr="007431A6">
        <w:rPr>
          <w:rFonts w:cs="Times New Roman"/>
        </w:rPr>
        <w:t>Cicero</w:t>
      </w:r>
      <w:r w:rsidR="00B218F1" w:rsidRPr="007431A6">
        <w:rPr>
          <w:rFonts w:cs="Times New Roman"/>
        </w:rPr>
        <w:t xml:space="preserve">, in the book </w:t>
      </w:r>
      <w:r w:rsidR="00B218F1" w:rsidRPr="007431A6">
        <w:rPr>
          <w:rFonts w:cs="Times New Roman"/>
          <w:i/>
        </w:rPr>
        <w:t>De officiis</w:t>
      </w:r>
      <w:r w:rsidR="00B218F1" w:rsidRPr="007431A6">
        <w:rPr>
          <w:rFonts w:cs="Times New Roman"/>
        </w:rPr>
        <w:t>.</w:t>
      </w:r>
      <w:r w:rsidR="00725B48" w:rsidRPr="007431A6">
        <w:rPr>
          <w:rStyle w:val="EndnoteReference"/>
          <w:rFonts w:cs="Times New Roman"/>
        </w:rPr>
        <w:endnoteReference w:id="1"/>
      </w:r>
      <w:r w:rsidR="00B218F1" w:rsidRPr="007431A6">
        <w:rPr>
          <w:rFonts w:cs="Times New Roman"/>
        </w:rPr>
        <w:t xml:space="preserve"> Wherefore Seneca says,</w:t>
      </w:r>
      <w:r w:rsidR="00725B48" w:rsidRPr="007431A6">
        <w:rPr>
          <w:rStyle w:val="EndnoteReference"/>
          <w:rFonts w:cs="Times New Roman"/>
        </w:rPr>
        <w:endnoteReference w:id="2"/>
      </w:r>
      <w:r w:rsidR="00B218F1" w:rsidRPr="007431A6">
        <w:rPr>
          <w:rFonts w:cs="Times New Roman"/>
        </w:rPr>
        <w:t xml:space="preserve"> that a judge is more damnably guilty if he absolves one injuring others. </w:t>
      </w:r>
      <w:r w:rsidR="0000679B" w:rsidRPr="007431A6">
        <w:rPr>
          <w:rFonts w:cs="Times New Roman"/>
        </w:rPr>
        <w:t>Finally,</w:t>
      </w:r>
      <w:r w:rsidR="00B218F1" w:rsidRPr="007431A6">
        <w:rPr>
          <w:rFonts w:cs="Times New Roman"/>
        </w:rPr>
        <w:t xml:space="preserve"> homicide is absolutely prohibited, Exod. 20[:13] and Deut. 5[17]. And although in some circumstance it is permitted to kill as is treated in Deut. 20[:17]. When in no case is it permitted for a man to kill himself, as Augustine teaches, the first book, </w:t>
      </w:r>
      <w:r w:rsidR="00B218F1" w:rsidRPr="007431A6">
        <w:rPr>
          <w:rFonts w:cs="Times New Roman"/>
          <w:i/>
        </w:rPr>
        <w:t>De civitate</w:t>
      </w:r>
      <w:r w:rsidR="00B218F1" w:rsidRPr="007431A6">
        <w:rPr>
          <w:rFonts w:cs="Times New Roman"/>
        </w:rPr>
        <w:t>, 22,</w:t>
      </w:r>
      <w:r w:rsidR="00725B48" w:rsidRPr="007431A6">
        <w:rPr>
          <w:rStyle w:val="EndnoteReference"/>
          <w:rFonts w:cs="Times New Roman"/>
        </w:rPr>
        <w:endnoteReference w:id="3"/>
      </w:r>
      <w:r w:rsidR="00B218F1" w:rsidRPr="007431A6">
        <w:rPr>
          <w:rFonts w:cs="Times New Roman"/>
        </w:rPr>
        <w:t xml:space="preserve"> Apo. 13[:10]: “he that shall kill by the sword, must be killed by the sword.”</w:t>
      </w:r>
    </w:p>
    <w:sectPr w:rsidR="00105FFA" w:rsidRPr="007431A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DA8A" w14:textId="77777777" w:rsidR="00725B48" w:rsidRDefault="00725B48" w:rsidP="00725B48">
      <w:pPr>
        <w:spacing w:after="0" w:line="240" w:lineRule="auto"/>
      </w:pPr>
      <w:r>
        <w:separator/>
      </w:r>
    </w:p>
  </w:endnote>
  <w:endnote w:type="continuationSeparator" w:id="0">
    <w:p w14:paraId="1448B680" w14:textId="77777777" w:rsidR="00725B48" w:rsidRDefault="00725B48" w:rsidP="00725B48">
      <w:pPr>
        <w:spacing w:after="0" w:line="240" w:lineRule="auto"/>
      </w:pPr>
      <w:r>
        <w:continuationSeparator/>
      </w:r>
    </w:p>
  </w:endnote>
  <w:endnote w:id="1">
    <w:p w14:paraId="317E6D1E" w14:textId="77777777" w:rsidR="00725B48" w:rsidRPr="00E11CE0" w:rsidRDefault="00725B48" w:rsidP="00725B48">
      <w:pPr>
        <w:pStyle w:val="EndnoteText"/>
        <w:rPr>
          <w:rFonts w:cs="Times New Roman"/>
          <w:sz w:val="24"/>
          <w:szCs w:val="24"/>
        </w:rPr>
      </w:pPr>
      <w:r w:rsidRPr="00E11CE0">
        <w:rPr>
          <w:rStyle w:val="EndnoteReference"/>
          <w:rFonts w:cs="Times New Roman"/>
          <w:sz w:val="24"/>
          <w:szCs w:val="24"/>
        </w:rPr>
        <w:endnoteRef/>
      </w:r>
      <w:r w:rsidRPr="00E11CE0">
        <w:rPr>
          <w:rFonts w:cs="Times New Roman"/>
          <w:sz w:val="24"/>
          <w:szCs w:val="24"/>
        </w:rPr>
        <w:t xml:space="preserve"> </w:t>
      </w:r>
      <w:r w:rsidRPr="00E11CE0">
        <w:rPr>
          <w:rFonts w:cs="Times New Roman"/>
          <w:sz w:val="24"/>
          <w:szCs w:val="24"/>
        </w:rPr>
        <w:t xml:space="preserve">Cicero, </w:t>
      </w:r>
      <w:r w:rsidRPr="00E11CE0">
        <w:rPr>
          <w:rFonts w:cs="Times New Roman"/>
          <w:i/>
          <w:sz w:val="24"/>
          <w:szCs w:val="24"/>
        </w:rPr>
        <w:t>De officiis</w:t>
      </w:r>
      <w:r w:rsidRPr="00E11CE0">
        <w:rPr>
          <w:rFonts w:cs="Times New Roman"/>
          <w:sz w:val="24"/>
          <w:szCs w:val="24"/>
        </w:rPr>
        <w:t xml:space="preserve"> 3.6 (LCL 30:298-299): Etenim, ut membra quaedam amputantur, si et ipsa sanguine et tamquam spiritu carere coeperunt et nocent reliquis partibus corporis, sic ista in figura hominis feritas et immanitas beluae a communi tamquam humanitatis corpore1 segreganda est.</w:t>
      </w:r>
    </w:p>
    <w:p w14:paraId="5A2CF076" w14:textId="77777777" w:rsidR="00725B48" w:rsidRPr="00E11CE0" w:rsidRDefault="00725B48" w:rsidP="00725B48">
      <w:pPr>
        <w:pStyle w:val="EndnoteText"/>
        <w:rPr>
          <w:rFonts w:cs="Times New Roman"/>
          <w:sz w:val="24"/>
          <w:szCs w:val="24"/>
        </w:rPr>
      </w:pPr>
    </w:p>
    <w:p w14:paraId="0911D389" w14:textId="77777777" w:rsidR="00725B48" w:rsidRPr="00E11CE0" w:rsidRDefault="00725B48" w:rsidP="00725B48">
      <w:pPr>
        <w:pStyle w:val="EndnoteText"/>
        <w:rPr>
          <w:rFonts w:cs="Times New Roman"/>
          <w:sz w:val="24"/>
          <w:szCs w:val="24"/>
        </w:rPr>
      </w:pPr>
      <w:r w:rsidRPr="00E11CE0">
        <w:rPr>
          <w:rFonts w:cs="Times New Roman"/>
          <w:sz w:val="24"/>
          <w:szCs w:val="24"/>
        </w:rPr>
        <w:t>for, as certain members are amputated, if they show signs themselves of being bloodless and virtually lifeless and thus jeopardize the health of the other parts of the body, so those fierce and savage monsters in human form should be cut off from what may be called the common body of humanity.</w:t>
      </w:r>
    </w:p>
    <w:p w14:paraId="6A81ADEE" w14:textId="0BECDB21" w:rsidR="00725B48" w:rsidRPr="00E11CE0" w:rsidRDefault="00725B48">
      <w:pPr>
        <w:pStyle w:val="EndnoteText"/>
        <w:rPr>
          <w:rFonts w:cs="Times New Roman"/>
          <w:sz w:val="24"/>
          <w:szCs w:val="24"/>
        </w:rPr>
      </w:pPr>
    </w:p>
  </w:endnote>
  <w:endnote w:id="2">
    <w:p w14:paraId="0B57EF41" w14:textId="77777777" w:rsidR="00725B48" w:rsidRPr="00E11CE0" w:rsidRDefault="00725B48" w:rsidP="00725B48">
      <w:pPr>
        <w:pStyle w:val="EndnoteText"/>
        <w:rPr>
          <w:rFonts w:cs="Times New Roman"/>
          <w:sz w:val="24"/>
          <w:szCs w:val="24"/>
        </w:rPr>
      </w:pPr>
      <w:r w:rsidRPr="00E11CE0">
        <w:rPr>
          <w:rStyle w:val="EndnoteReference"/>
          <w:rFonts w:cs="Times New Roman"/>
          <w:sz w:val="24"/>
          <w:szCs w:val="24"/>
        </w:rPr>
        <w:endnoteRef/>
      </w:r>
      <w:r w:rsidRPr="00E11CE0">
        <w:rPr>
          <w:rFonts w:cs="Times New Roman"/>
          <w:sz w:val="24"/>
          <w:szCs w:val="24"/>
        </w:rPr>
        <w:t xml:space="preserve"> </w:t>
      </w:r>
      <w:r w:rsidRPr="00E11CE0">
        <w:rPr>
          <w:rFonts w:cs="Times New Roman"/>
          <w:sz w:val="24"/>
          <w:szCs w:val="24"/>
        </w:rPr>
        <w:t>Seneca, cf. Decretum, Causa 24, quest. 3, c. 32: Qui aliorum defendit errorem multo amplius damnabilior est illis, qui errant, quia non solum errat, set etiam aliis offendicula erroris praeparat et confirmat. ...</w:t>
      </w:r>
    </w:p>
    <w:p w14:paraId="45AED938" w14:textId="47825446" w:rsidR="00725B48" w:rsidRPr="00E11CE0" w:rsidRDefault="00725B48">
      <w:pPr>
        <w:pStyle w:val="EndnoteText"/>
        <w:rPr>
          <w:rFonts w:cs="Times New Roman"/>
          <w:sz w:val="24"/>
          <w:szCs w:val="24"/>
        </w:rPr>
      </w:pPr>
    </w:p>
  </w:endnote>
  <w:endnote w:id="3">
    <w:p w14:paraId="19F77CF9" w14:textId="6504657D" w:rsidR="00725B48" w:rsidRPr="00E11CE0" w:rsidRDefault="00725B48" w:rsidP="00725B48">
      <w:pPr>
        <w:pStyle w:val="EndnoteText"/>
        <w:rPr>
          <w:rFonts w:cs="Times New Roman"/>
          <w:sz w:val="24"/>
          <w:szCs w:val="24"/>
        </w:rPr>
      </w:pPr>
      <w:r w:rsidRPr="00E11CE0">
        <w:rPr>
          <w:rStyle w:val="EndnoteReference"/>
          <w:rFonts w:cs="Times New Roman"/>
          <w:sz w:val="24"/>
          <w:szCs w:val="24"/>
        </w:rPr>
        <w:endnoteRef/>
      </w:r>
      <w:r w:rsidRPr="00E11CE0">
        <w:rPr>
          <w:rFonts w:cs="Times New Roman"/>
          <w:sz w:val="24"/>
          <w:szCs w:val="24"/>
        </w:rPr>
        <w:t xml:space="preserve"> </w:t>
      </w:r>
      <w:bookmarkStart w:id="1" w:name="_Hlk5292189"/>
      <w:r w:rsidRPr="00E11CE0">
        <w:rPr>
          <w:rFonts w:cs="Times New Roman"/>
          <w:sz w:val="24"/>
          <w:szCs w:val="24"/>
        </w:rPr>
        <w:t xml:space="preserve">Augustine, </w:t>
      </w:r>
      <w:r w:rsidRPr="00E11CE0">
        <w:rPr>
          <w:rFonts w:cs="Times New Roman"/>
          <w:i/>
          <w:sz w:val="24"/>
          <w:szCs w:val="24"/>
        </w:rPr>
        <w:t>De civitate Dei</w:t>
      </w:r>
      <w:r w:rsidRPr="00E11CE0">
        <w:rPr>
          <w:rFonts w:cs="Times New Roman"/>
          <w:sz w:val="24"/>
          <w:szCs w:val="24"/>
        </w:rPr>
        <w:t>, 1.22.1 (PL 41:36)</w:t>
      </w:r>
      <w:bookmarkEnd w:id="1"/>
      <w:r w:rsidR="00E11CE0" w:rsidRPr="00E11CE0">
        <w:rPr>
          <w:rFonts w:cs="Times New Roman"/>
          <w:sz w:val="24"/>
          <w:szCs w:val="24"/>
        </w:rPr>
        <w:t xml:space="preserve">: </w:t>
      </w:r>
      <w:r w:rsidR="00E11CE0" w:rsidRPr="00E11CE0">
        <w:rPr>
          <w:rFonts w:cs="Times New Roman"/>
          <w:color w:val="000000"/>
          <w:sz w:val="24"/>
          <w:szCs w:val="24"/>
          <w:shd w:val="clear" w:color="auto" w:fill="FFFFFF"/>
        </w:rPr>
        <w:t>Et quicumque hoc in se ipsis perpetraverunt, animi magnitudine fortasse mirandi, non sapientiae sanitate laudandi sunt. Quanquam si rationem dili gentius consulas, ne ipsa quidem animi magnitudo </w:t>
      </w:r>
      <w:r w:rsidR="00E11CE0" w:rsidRPr="00E11CE0">
        <w:rPr>
          <w:rStyle w:val="Strong"/>
          <w:rFonts w:cs="Times New Roman"/>
          <w:color w:val="000000"/>
          <w:sz w:val="24"/>
          <w:szCs w:val="24"/>
          <w:shd w:val="clear" w:color="auto" w:fill="FFFFFF"/>
        </w:rPr>
        <w:t>[Col.0036] </w:t>
      </w:r>
      <w:r w:rsidR="00E11CE0" w:rsidRPr="00E11CE0">
        <w:rPr>
          <w:rFonts w:cs="Times New Roman"/>
          <w:color w:val="000000"/>
          <w:sz w:val="24"/>
          <w:szCs w:val="24"/>
          <w:shd w:val="clear" w:color="auto" w:fill="FFFFFF"/>
        </w:rPr>
        <w:t>recte nominatur, ubi quisque non valendo tolerare vel quaeque aspera vel aliena peccata, se ipse interemerit. Magis enim mens infirma deprehenditur, quae ferre non potest vel duram sui corporis servitutem, vel stultam vulgi opinionem; majorque animus merito dicendus est, qui vitam aerumnosam magis potest ferre, quam fugere; et humanum judicium, maximeque vulgare, quod plerumque caligine erroris involvitur, prae conscientiae luce ac puritate contemnere.</w:t>
      </w:r>
    </w:p>
    <w:p w14:paraId="46822058" w14:textId="77777777" w:rsidR="00725B48" w:rsidRPr="00E11CE0" w:rsidRDefault="00725B48" w:rsidP="00725B48">
      <w:pPr>
        <w:pStyle w:val="EndnoteText"/>
        <w:rPr>
          <w:rFonts w:cs="Times New Roman"/>
          <w:sz w:val="24"/>
          <w:szCs w:val="24"/>
        </w:rPr>
      </w:pPr>
    </w:p>
    <w:p w14:paraId="7DE919D1" w14:textId="091F992D" w:rsidR="00725B48" w:rsidRPr="00E11CE0" w:rsidRDefault="00725B48">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B648D" w14:textId="77777777" w:rsidR="00725B48" w:rsidRDefault="00725B48" w:rsidP="00725B48">
      <w:pPr>
        <w:spacing w:after="0" w:line="240" w:lineRule="auto"/>
      </w:pPr>
      <w:r>
        <w:separator/>
      </w:r>
    </w:p>
  </w:footnote>
  <w:footnote w:type="continuationSeparator" w:id="0">
    <w:p w14:paraId="5E91FD32" w14:textId="77777777" w:rsidR="00725B48" w:rsidRDefault="00725B48" w:rsidP="00725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FA"/>
    <w:rsid w:val="0000679B"/>
    <w:rsid w:val="0009176C"/>
    <w:rsid w:val="00105FFA"/>
    <w:rsid w:val="00175809"/>
    <w:rsid w:val="001A0D7F"/>
    <w:rsid w:val="002E7AC3"/>
    <w:rsid w:val="0069247A"/>
    <w:rsid w:val="00725B48"/>
    <w:rsid w:val="007431A6"/>
    <w:rsid w:val="00B218F1"/>
    <w:rsid w:val="00B9284F"/>
    <w:rsid w:val="00C42013"/>
    <w:rsid w:val="00D96363"/>
    <w:rsid w:val="00E1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73F9"/>
  <w15:chartTrackingRefBased/>
  <w15:docId w15:val="{1DE87059-52CA-4893-8196-0531BEC0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25B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B48"/>
    <w:rPr>
      <w:sz w:val="20"/>
      <w:szCs w:val="20"/>
    </w:rPr>
  </w:style>
  <w:style w:type="character" w:styleId="EndnoteReference">
    <w:name w:val="endnote reference"/>
    <w:basedOn w:val="DefaultParagraphFont"/>
    <w:uiPriority w:val="99"/>
    <w:semiHidden/>
    <w:unhideWhenUsed/>
    <w:rsid w:val="00725B48"/>
    <w:rPr>
      <w:vertAlign w:val="superscript"/>
    </w:rPr>
  </w:style>
  <w:style w:type="character" w:styleId="Strong">
    <w:name w:val="Strong"/>
    <w:basedOn w:val="DefaultParagraphFont"/>
    <w:uiPriority w:val="22"/>
    <w:qFormat/>
    <w:rsid w:val="00E11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A7F33B-8D0D-4F38-B4A6-1B3D1DD7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2019-04-04T22:46:00Z</cp:lastPrinted>
  <dcterms:created xsi:type="dcterms:W3CDTF">2020-11-02T21:29:00Z</dcterms:created>
  <dcterms:modified xsi:type="dcterms:W3CDTF">2020-11-02T22:00:00Z</dcterms:modified>
</cp:coreProperties>
</file>