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BA94" w14:textId="77777777" w:rsidR="001C0391" w:rsidRPr="00D44D85" w:rsidRDefault="004F7E5F" w:rsidP="004F7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4D85">
        <w:rPr>
          <w:rFonts w:ascii="Times New Roman" w:hAnsi="Times New Roman" w:cs="Times New Roman"/>
          <w:sz w:val="24"/>
          <w:szCs w:val="24"/>
        </w:rPr>
        <w:t>243 Neglect (</w:t>
      </w:r>
      <w:r w:rsidRPr="00D44D85">
        <w:rPr>
          <w:rFonts w:ascii="Times New Roman" w:hAnsi="Times New Roman" w:cs="Times New Roman"/>
          <w:i/>
          <w:sz w:val="24"/>
          <w:szCs w:val="24"/>
        </w:rPr>
        <w:t>Necgligencia</w:t>
      </w:r>
      <w:r w:rsidRPr="00D44D85">
        <w:rPr>
          <w:rFonts w:ascii="Times New Roman" w:hAnsi="Times New Roman" w:cs="Times New Roman"/>
          <w:sz w:val="24"/>
          <w:szCs w:val="24"/>
        </w:rPr>
        <w:t>)</w:t>
      </w:r>
    </w:p>
    <w:p w14:paraId="171F77BE" w14:textId="45B872B8" w:rsidR="004F48FB" w:rsidRPr="00D44D85" w:rsidRDefault="00A32C8C" w:rsidP="004F7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4D85">
        <w:rPr>
          <w:rFonts w:ascii="Times New Roman" w:hAnsi="Times New Roman" w:cs="Times New Roman"/>
          <w:sz w:val="24"/>
          <w:szCs w:val="24"/>
        </w:rPr>
        <w:t>It</w:t>
      </w:r>
      <w:r w:rsidR="004F7E5F" w:rsidRPr="00D44D85">
        <w:rPr>
          <w:rFonts w:ascii="Times New Roman" w:hAnsi="Times New Roman" w:cs="Times New Roman"/>
          <w:sz w:val="24"/>
          <w:szCs w:val="24"/>
        </w:rPr>
        <w:t xml:space="preserve"> is read in Exod. 9[:21] in that plague which was of a heavy oppression whoever “that regarded not the word of the Lord, left his servants and his cattle in the fields.” All things perished, so whoever negligently guards his household, Eccle. 7[:19]: “He that fears God, neglects nothing. And [1] Tim. 4[:14]: “Negle</w:t>
      </w:r>
      <w:r w:rsidR="00EC5AE1" w:rsidRPr="00D44D85">
        <w:rPr>
          <w:rFonts w:ascii="Times New Roman" w:hAnsi="Times New Roman" w:cs="Times New Roman"/>
          <w:sz w:val="24"/>
          <w:szCs w:val="24"/>
        </w:rPr>
        <w:t>ct not the grace that is in you.” How perilous</w:t>
      </w:r>
      <w:r w:rsidRPr="00D44D85">
        <w:rPr>
          <w:rFonts w:ascii="Times New Roman" w:hAnsi="Times New Roman" w:cs="Times New Roman"/>
          <w:sz w:val="24"/>
          <w:szCs w:val="24"/>
        </w:rPr>
        <w:t xml:space="preserve"> is</w:t>
      </w:r>
      <w:r w:rsidR="00EC5AE1" w:rsidRPr="00D44D85">
        <w:rPr>
          <w:rFonts w:ascii="Times New Roman" w:hAnsi="Times New Roman" w:cs="Times New Roman"/>
          <w:sz w:val="24"/>
          <w:szCs w:val="24"/>
        </w:rPr>
        <w:t xml:space="preserve"> this vice is evident from that that it is perilous for man to sleep in the middle of the enemy actually fighting.</w:t>
      </w:r>
      <w:r w:rsidR="00304FA2" w:rsidRPr="00D44D85">
        <w:rPr>
          <w:rFonts w:ascii="Times New Roman" w:hAnsi="Times New Roman" w:cs="Times New Roman"/>
          <w:sz w:val="24"/>
          <w:szCs w:val="24"/>
        </w:rPr>
        <w:t xml:space="preserve"> Chrysostom, </w:t>
      </w:r>
      <w:r w:rsidR="00304FA2" w:rsidRPr="00D44D85">
        <w:rPr>
          <w:rFonts w:ascii="Times New Roman" w:hAnsi="Times New Roman" w:cs="Times New Roman"/>
          <w:i/>
          <w:sz w:val="24"/>
          <w:szCs w:val="24"/>
        </w:rPr>
        <w:t xml:space="preserve">Homilia </w:t>
      </w:r>
      <w:r w:rsidR="00304FA2" w:rsidRPr="00D44D85">
        <w:rPr>
          <w:rFonts w:ascii="Times New Roman" w:hAnsi="Times New Roman" w:cs="Times New Roman"/>
          <w:sz w:val="24"/>
          <w:szCs w:val="24"/>
        </w:rPr>
        <w:t>56,</w:t>
      </w:r>
      <w:r w:rsidR="00B9112B" w:rsidRPr="00D44D85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304FA2" w:rsidRPr="00D44D85">
        <w:rPr>
          <w:rFonts w:ascii="Times New Roman" w:hAnsi="Times New Roman" w:cs="Times New Roman"/>
          <w:sz w:val="24"/>
          <w:szCs w:val="24"/>
        </w:rPr>
        <w:t xml:space="preserve"> naturally we are stronger than the devil, but if in fighting we are neglectful,</w:t>
      </w:r>
      <w:r w:rsidR="004F48FB" w:rsidRPr="00D44D85">
        <w:rPr>
          <w:rFonts w:ascii="Times New Roman" w:hAnsi="Times New Roman" w:cs="Times New Roman"/>
          <w:sz w:val="24"/>
          <w:szCs w:val="24"/>
        </w:rPr>
        <w:t xml:space="preserve"> he is stronger although he is weak. For nothing makes the devil strong except our neglect.</w:t>
      </w:r>
      <w:bookmarkStart w:id="1" w:name="_GoBack"/>
      <w:bookmarkEnd w:id="1"/>
    </w:p>
    <w:p w14:paraId="2D416918" w14:textId="5796FD30" w:rsidR="00CB4EFE" w:rsidRPr="00D44D85" w:rsidRDefault="004F48FB" w:rsidP="00CB4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4D85">
        <w:rPr>
          <w:rFonts w:ascii="Times New Roman" w:hAnsi="Times New Roman" w:cs="Times New Roman"/>
          <w:sz w:val="24"/>
          <w:szCs w:val="24"/>
        </w:rPr>
        <w:t xml:space="preserve">Again, Gregory in the </w:t>
      </w:r>
      <w:r w:rsidRPr="00D44D85">
        <w:rPr>
          <w:rFonts w:ascii="Times New Roman" w:hAnsi="Times New Roman" w:cs="Times New Roman"/>
          <w:i/>
          <w:sz w:val="24"/>
          <w:szCs w:val="24"/>
        </w:rPr>
        <w:t>Pastorale</w:t>
      </w:r>
      <w:r w:rsidRPr="00D44D85">
        <w:rPr>
          <w:rFonts w:ascii="Times New Roman" w:hAnsi="Times New Roman" w:cs="Times New Roman"/>
          <w:sz w:val="24"/>
          <w:szCs w:val="24"/>
        </w:rPr>
        <w:t>,</w:t>
      </w:r>
      <w:r w:rsidR="00B9112B" w:rsidRPr="00D44D85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D44D85">
        <w:rPr>
          <w:rFonts w:ascii="Times New Roman" w:hAnsi="Times New Roman" w:cs="Times New Roman"/>
          <w:sz w:val="24"/>
          <w:szCs w:val="24"/>
        </w:rPr>
        <w:t xml:space="preserve"> being neglectful is like to a man in ermine furs in battle. What however happens to those being neglectful, see Matt. 22[:4-8]: where the householder said, “All things are ready: come to the marriage. But they neglected,” and it follows, “The king was angry, </w:t>
      </w:r>
      <w:r w:rsidR="00CB4EFE" w:rsidRPr="00D44D85">
        <w:rPr>
          <w:rFonts w:ascii="Times New Roman" w:hAnsi="Times New Roman" w:cs="Times New Roman"/>
          <w:sz w:val="24"/>
          <w:szCs w:val="24"/>
        </w:rPr>
        <w:t xml:space="preserve">destroyed those murderers … </w:t>
      </w:r>
      <w:r w:rsidRPr="00D44D85">
        <w:rPr>
          <w:rFonts w:ascii="Times New Roman" w:hAnsi="Times New Roman" w:cs="Times New Roman"/>
          <w:sz w:val="24"/>
          <w:szCs w:val="24"/>
        </w:rPr>
        <w:t>they that were invited were not worthy.</w:t>
      </w:r>
      <w:r w:rsidR="00CB4EFE" w:rsidRPr="00D44D85">
        <w:rPr>
          <w:rFonts w:ascii="Times New Roman" w:hAnsi="Times New Roman" w:cs="Times New Roman"/>
          <w:sz w:val="24"/>
          <w:szCs w:val="24"/>
        </w:rPr>
        <w:t xml:space="preserve">” Wherefore Boethius, </w:t>
      </w:r>
      <w:r w:rsidR="00CB4EFE" w:rsidRPr="00D44D85">
        <w:rPr>
          <w:rFonts w:ascii="Times New Roman" w:hAnsi="Times New Roman" w:cs="Times New Roman"/>
          <w:i/>
          <w:sz w:val="24"/>
          <w:szCs w:val="24"/>
        </w:rPr>
        <w:t>De disciplina scholarium,</w:t>
      </w:r>
      <w:r w:rsidR="00CB4EFE" w:rsidRPr="00D44D85">
        <w:rPr>
          <w:rFonts w:ascii="Times New Roman" w:hAnsi="Times New Roman" w:cs="Times New Roman"/>
          <w:sz w:val="24"/>
          <w:szCs w:val="24"/>
        </w:rPr>
        <w:t xml:space="preserve"> book three,</w:t>
      </w:r>
      <w:r w:rsidR="00B9112B" w:rsidRPr="00D44D85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CB4EFE" w:rsidRPr="00D44D85">
        <w:rPr>
          <w:rFonts w:ascii="Times New Roman" w:hAnsi="Times New Roman" w:cs="Times New Roman"/>
          <w:sz w:val="24"/>
          <w:szCs w:val="24"/>
        </w:rPr>
        <w:t xml:space="preserve"> just as in one work also the mother is constancy, so in all disciplines the </w:t>
      </w:r>
      <w:r w:rsidR="00D44D85" w:rsidRPr="00D44D85">
        <w:rPr>
          <w:rFonts w:ascii="Times New Roman" w:hAnsi="Times New Roman" w:cs="Times New Roman"/>
          <w:sz w:val="24"/>
          <w:szCs w:val="24"/>
        </w:rPr>
        <w:t>stepmother</w:t>
      </w:r>
      <w:r w:rsidR="00CB4EFE" w:rsidRPr="00D44D85">
        <w:rPr>
          <w:rFonts w:ascii="Times New Roman" w:hAnsi="Times New Roman" w:cs="Times New Roman"/>
          <w:sz w:val="24"/>
          <w:szCs w:val="24"/>
        </w:rPr>
        <w:t xml:space="preserve"> is neglect. And Gregory,</w:t>
      </w:r>
      <w:r w:rsidR="00B9112B" w:rsidRPr="00D44D85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CB4EFE" w:rsidRPr="00D44D85">
        <w:rPr>
          <w:rFonts w:ascii="Times New Roman" w:hAnsi="Times New Roman" w:cs="Times New Roman"/>
          <w:sz w:val="24"/>
          <w:szCs w:val="24"/>
        </w:rPr>
        <w:t xml:space="preserve"> you have avoided the great rocks; see lest you slip on the sand. Eccli. 19[:1]: How one neglects little things, “he shall fall by little and little.” And Matt. 5[:19]: “He therefore that shall break one of these least commandments.”</w:t>
      </w:r>
    </w:p>
    <w:sectPr w:rsidR="00CB4EFE" w:rsidRPr="00D44D8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9443" w14:textId="77777777" w:rsidR="00B9112B" w:rsidRDefault="00B9112B" w:rsidP="00B9112B">
      <w:pPr>
        <w:spacing w:after="0" w:line="240" w:lineRule="auto"/>
      </w:pPr>
      <w:r>
        <w:separator/>
      </w:r>
    </w:p>
  </w:endnote>
  <w:endnote w:type="continuationSeparator" w:id="0">
    <w:p w14:paraId="0EE99F1C" w14:textId="77777777" w:rsidR="00B9112B" w:rsidRDefault="00B9112B" w:rsidP="00B9112B">
      <w:pPr>
        <w:spacing w:after="0" w:line="240" w:lineRule="auto"/>
      </w:pPr>
      <w:r>
        <w:continuationSeparator/>
      </w:r>
    </w:p>
  </w:endnote>
  <w:endnote w:id="1">
    <w:p w14:paraId="12D66D14" w14:textId="77777777" w:rsidR="00B9112B" w:rsidRPr="00ED0515" w:rsidRDefault="00B9112B" w:rsidP="00B9112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D051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D05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754912"/>
      <w:r w:rsidRPr="00ED0515">
        <w:rPr>
          <w:rFonts w:ascii="Times New Roman" w:hAnsi="Times New Roman" w:cs="Times New Roman"/>
          <w:sz w:val="24"/>
          <w:szCs w:val="24"/>
        </w:rPr>
        <w:t xml:space="preserve">(Pseudo-)Chrysostom, </w:t>
      </w:r>
      <w:r w:rsidRPr="00ED0515">
        <w:rPr>
          <w:rFonts w:ascii="Times New Roman" w:hAnsi="Times New Roman" w:cs="Times New Roman"/>
          <w:i/>
          <w:sz w:val="24"/>
          <w:szCs w:val="24"/>
        </w:rPr>
        <w:t xml:space="preserve">Opus imperfectum in Mattheum, </w:t>
      </w:r>
      <w:r w:rsidRPr="00ED0515">
        <w:rPr>
          <w:rFonts w:ascii="Times New Roman" w:hAnsi="Times New Roman" w:cs="Times New Roman"/>
          <w:sz w:val="24"/>
          <w:szCs w:val="24"/>
        </w:rPr>
        <w:t>homilia 29 cap. 12:29 (PG 56:785)</w:t>
      </w:r>
      <w:bookmarkEnd w:id="0"/>
      <w:r w:rsidRPr="00ED0515">
        <w:rPr>
          <w:rFonts w:ascii="Times New Roman" w:hAnsi="Times New Roman" w:cs="Times New Roman"/>
          <w:sz w:val="24"/>
          <w:szCs w:val="24"/>
        </w:rPr>
        <w:t>: Nam si contendimus contra eum, manifestum est, quia fortiores illo sumus: si autem negligimus, ille fortiori invenitur. Nam quamvis sit infirmus, tamen fortiori est homine negligenti. Fortem enim diabolum nostra negligentia facit, non illius potentia.</w:t>
      </w:r>
    </w:p>
    <w:p w14:paraId="5015C7EC" w14:textId="472340E0" w:rsidR="00B9112B" w:rsidRPr="00ED0515" w:rsidRDefault="00B9112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3A4460E4" w14:textId="41D0DDFD" w:rsidR="00ED0515" w:rsidRPr="00ED0515" w:rsidRDefault="00B9112B" w:rsidP="00B9112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D051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D0515">
        <w:rPr>
          <w:rFonts w:ascii="Times New Roman" w:hAnsi="Times New Roman" w:cs="Times New Roman"/>
          <w:sz w:val="24"/>
          <w:szCs w:val="24"/>
        </w:rPr>
        <w:t xml:space="preserve"> </w:t>
      </w:r>
      <w:r w:rsidRPr="00ED0515">
        <w:rPr>
          <w:rFonts w:ascii="Times New Roman" w:hAnsi="Times New Roman" w:cs="Times New Roman"/>
          <w:sz w:val="24"/>
          <w:szCs w:val="24"/>
        </w:rPr>
        <w:t>Gregory,</w:t>
      </w:r>
      <w:r w:rsidR="00ED0515" w:rsidRPr="00ED0515">
        <w:rPr>
          <w:rFonts w:ascii="Times New Roman" w:hAnsi="Times New Roman" w:cs="Times New Roman"/>
          <w:sz w:val="24"/>
          <w:szCs w:val="24"/>
        </w:rPr>
        <w:t xml:space="preserve"> </w:t>
      </w:r>
      <w:r w:rsidR="00ED0515" w:rsidRPr="00ED0515">
        <w:rPr>
          <w:rFonts w:ascii="Times New Roman" w:hAnsi="Times New Roman" w:cs="Times New Roman"/>
          <w:i/>
          <w:iCs/>
          <w:sz w:val="24"/>
          <w:szCs w:val="24"/>
        </w:rPr>
        <w:t>Regulae Pastoralis</w:t>
      </w:r>
      <w:r w:rsidR="00ED0515" w:rsidRPr="00ED0515">
        <w:rPr>
          <w:rFonts w:ascii="Times New Roman" w:hAnsi="Times New Roman" w:cs="Times New Roman"/>
          <w:sz w:val="24"/>
          <w:szCs w:val="24"/>
        </w:rPr>
        <w:t xml:space="preserve"> 3.29 (PL 77:108):</w:t>
      </w:r>
      <w:r w:rsidRPr="00ED0515">
        <w:rPr>
          <w:rFonts w:ascii="Times New Roman" w:hAnsi="Times New Roman" w:cs="Times New Roman"/>
          <w:sz w:val="24"/>
          <w:szCs w:val="24"/>
        </w:rPr>
        <w:t xml:space="preserve"> </w:t>
      </w:r>
      <w:r w:rsidR="00ED0515" w:rsidRPr="00ED0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Dina quippe ut mulieres videat extraneae regionis, </w:t>
      </w:r>
      <w:r w:rsidR="00ED0515" w:rsidRPr="00ED051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[Col.0108C] </w:t>
      </w:r>
      <w:r w:rsidR="00ED0515" w:rsidRPr="00ED0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egreditur, quando unaquaeque mens sua studia negligens, actiones alienas curans, extra habitum atque extra ordinem proprium vagatur.</w:t>
      </w:r>
    </w:p>
    <w:p w14:paraId="515F3A69" w14:textId="77777777" w:rsidR="00ED0515" w:rsidRPr="00ED0515" w:rsidRDefault="00ED0515" w:rsidP="00B9112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F63871B" w14:textId="2D629C87" w:rsidR="00B9112B" w:rsidRPr="00ED0515" w:rsidRDefault="00ED0515" w:rsidP="00B9112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D0515">
        <w:rPr>
          <w:rFonts w:ascii="Times New Roman" w:hAnsi="Times New Roman" w:cs="Times New Roman"/>
          <w:sz w:val="24"/>
          <w:szCs w:val="24"/>
        </w:rPr>
        <w:t>C</w:t>
      </w:r>
      <w:r w:rsidR="00B9112B" w:rsidRPr="00ED0515">
        <w:rPr>
          <w:rFonts w:ascii="Times New Roman" w:hAnsi="Times New Roman" w:cs="Times New Roman"/>
          <w:sz w:val="24"/>
          <w:szCs w:val="24"/>
        </w:rPr>
        <w:t>f. Con Bonifacio d’Orvieto ed Enrico Fessa “Viri nobiles et ermis exercitati.” SEPULVEDA</w:t>
      </w:r>
    </w:p>
    <w:p w14:paraId="28432240" w14:textId="77777777" w:rsidR="00B9112B" w:rsidRPr="00ED0515" w:rsidRDefault="00B9112B" w:rsidP="00B9112B">
      <w:pPr>
        <w:pStyle w:val="EndnoteText"/>
        <w:rPr>
          <w:rFonts w:ascii="Times New Roman" w:hAnsi="Times New Roman" w:cs="Times New Roman"/>
          <w:sz w:val="24"/>
          <w:szCs w:val="24"/>
        </w:rPr>
      </w:pPr>
      <w:hyperlink r:id="rId1" w:history="1">
        <w:r w:rsidRPr="00ED0515">
          <w:rPr>
            <w:rStyle w:val="Hyperlink"/>
            <w:rFonts w:ascii="Times New Roman" w:hAnsi="Times New Roman" w:cs="Times New Roman"/>
            <w:sz w:val="24"/>
            <w:szCs w:val="24"/>
          </w:rPr>
          <w:t>http://condottieridiventura.it/piero-farnese/</w:t>
        </w:r>
      </w:hyperlink>
    </w:p>
    <w:p w14:paraId="745F8826" w14:textId="3285CC70" w:rsidR="00B9112B" w:rsidRPr="00ED0515" w:rsidRDefault="00B9112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1C12C8E" w14:textId="77777777" w:rsidR="00B9112B" w:rsidRPr="00ED0515" w:rsidRDefault="00B9112B" w:rsidP="00B9112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D051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D051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755044"/>
      <w:r w:rsidRPr="00ED0515">
        <w:rPr>
          <w:rFonts w:ascii="Times New Roman" w:hAnsi="Times New Roman" w:cs="Times New Roman"/>
          <w:sz w:val="24"/>
          <w:szCs w:val="24"/>
        </w:rPr>
        <w:t xml:space="preserve">Boethius, </w:t>
      </w:r>
      <w:r w:rsidRPr="00ED0515">
        <w:rPr>
          <w:rFonts w:ascii="Times New Roman" w:hAnsi="Times New Roman" w:cs="Times New Roman"/>
          <w:i/>
          <w:sz w:val="24"/>
          <w:szCs w:val="24"/>
        </w:rPr>
        <w:t>De disciplina scholarium</w:t>
      </w:r>
      <w:r w:rsidRPr="00ED0515">
        <w:rPr>
          <w:rFonts w:ascii="Times New Roman" w:hAnsi="Times New Roman" w:cs="Times New Roman"/>
          <w:sz w:val="24"/>
          <w:szCs w:val="24"/>
        </w:rPr>
        <w:t xml:space="preserve"> 6 (PL 64:1235)</w:t>
      </w:r>
      <w:bookmarkEnd w:id="2"/>
      <w:r w:rsidRPr="00ED0515">
        <w:rPr>
          <w:rFonts w:ascii="Times New Roman" w:hAnsi="Times New Roman" w:cs="Times New Roman"/>
          <w:sz w:val="24"/>
          <w:szCs w:val="24"/>
        </w:rPr>
        <w:t>:  Non negligens: quoniam sicut in uno quoque opere mater invenitur constantia, ita universae doctrinae et disciplinae noverca est negligentia.</w:t>
      </w:r>
    </w:p>
    <w:p w14:paraId="0CC6CEB4" w14:textId="7AD73327" w:rsidR="00B9112B" w:rsidRPr="00ED0515" w:rsidRDefault="00B9112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60257168" w14:textId="77777777" w:rsidR="00B9112B" w:rsidRPr="00ED0515" w:rsidRDefault="00B9112B" w:rsidP="00B9112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D051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D0515">
        <w:rPr>
          <w:rFonts w:ascii="Times New Roman" w:hAnsi="Times New Roman" w:cs="Times New Roman"/>
          <w:sz w:val="24"/>
          <w:szCs w:val="24"/>
        </w:rPr>
        <w:t xml:space="preserve"> </w:t>
      </w:r>
      <w:r w:rsidRPr="00ED0515">
        <w:rPr>
          <w:rFonts w:ascii="Times New Roman" w:hAnsi="Times New Roman" w:cs="Times New Roman"/>
          <w:sz w:val="24"/>
          <w:szCs w:val="24"/>
        </w:rPr>
        <w:t xml:space="preserve">Gregory, cf. Bernard, </w:t>
      </w:r>
      <w:r w:rsidRPr="00ED0515">
        <w:rPr>
          <w:rFonts w:ascii="Times New Roman" w:hAnsi="Times New Roman" w:cs="Times New Roman"/>
          <w:i/>
          <w:sz w:val="24"/>
          <w:szCs w:val="24"/>
        </w:rPr>
        <w:t xml:space="preserve">Eugenii Papae Epistola ad Capitulum Cisterciense, Epistolae </w:t>
      </w:r>
      <w:r w:rsidRPr="00ED0515">
        <w:rPr>
          <w:rFonts w:ascii="Times New Roman" w:hAnsi="Times New Roman" w:cs="Times New Roman"/>
          <w:sz w:val="24"/>
          <w:szCs w:val="24"/>
        </w:rPr>
        <w:t>273.2 (PL 182:477): Vitasti grandia; vide ne obruaris arena.</w:t>
      </w:r>
    </w:p>
    <w:p w14:paraId="37498F59" w14:textId="177C9B45" w:rsidR="00B9112B" w:rsidRPr="00ED0515" w:rsidRDefault="00B9112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B6A43" w14:textId="77777777" w:rsidR="00B9112B" w:rsidRDefault="00B9112B" w:rsidP="00B9112B">
      <w:pPr>
        <w:spacing w:after="0" w:line="240" w:lineRule="auto"/>
      </w:pPr>
      <w:r>
        <w:separator/>
      </w:r>
    </w:p>
  </w:footnote>
  <w:footnote w:type="continuationSeparator" w:id="0">
    <w:p w14:paraId="4A3A0479" w14:textId="77777777" w:rsidR="00B9112B" w:rsidRDefault="00B9112B" w:rsidP="00B9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5F"/>
    <w:rsid w:val="00050009"/>
    <w:rsid w:val="001C0391"/>
    <w:rsid w:val="002D6AD4"/>
    <w:rsid w:val="00304FA2"/>
    <w:rsid w:val="004F48FB"/>
    <w:rsid w:val="004F7E5F"/>
    <w:rsid w:val="007B2E9B"/>
    <w:rsid w:val="00891839"/>
    <w:rsid w:val="00A32C8C"/>
    <w:rsid w:val="00B9112B"/>
    <w:rsid w:val="00CB4EFE"/>
    <w:rsid w:val="00D44D85"/>
    <w:rsid w:val="00EB2CAB"/>
    <w:rsid w:val="00EC5AE1"/>
    <w:rsid w:val="00ED0515"/>
    <w:rsid w:val="00F1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9A89"/>
  <w15:chartTrackingRefBased/>
  <w15:docId w15:val="{E43B0B19-572B-45A9-A43C-28C56AD0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911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11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11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112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0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ndottieridiventura.it/piero-farn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C51257-EF3D-4884-8011-74869835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Free Library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Lab</dc:creator>
  <cp:keywords/>
  <dc:description/>
  <cp:lastModifiedBy>Eugene Crook</cp:lastModifiedBy>
  <cp:revision>4</cp:revision>
  <cp:lastPrinted>2019-03-29T17:37:00Z</cp:lastPrinted>
  <dcterms:created xsi:type="dcterms:W3CDTF">2020-10-27T18:16:00Z</dcterms:created>
  <dcterms:modified xsi:type="dcterms:W3CDTF">2020-10-27T19:31:00Z</dcterms:modified>
</cp:coreProperties>
</file>