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4020" w14:textId="77777777" w:rsidR="00F613D0" w:rsidRPr="00321A5F" w:rsidRDefault="008D7664" w:rsidP="008D766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231 Minister</w:t>
      </w:r>
      <w:bookmarkStart w:id="0" w:name="_GoBack"/>
      <w:bookmarkEnd w:id="0"/>
    </w:p>
    <w:p w14:paraId="4B71C731" w14:textId="6ADE043C" w:rsidR="00874FEF" w:rsidRPr="00321A5F" w:rsidRDefault="00866912" w:rsidP="00E47E86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M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inistrorum Christi 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c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onsideranda sunt merita imitan</w:t>
      </w:r>
      <w:r w:rsidR="00141D2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da</w:t>
      </w:r>
      <w:r w:rsidR="006C065A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141D2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et prim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ia in visione glor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iosa merita</w:t>
      </w:r>
      <w:r w:rsidR="00724F22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724F22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N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amque discuntur pe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nes officia in domo quorum primi sunt ianitores indignos arcentes</w:t>
      </w:r>
      <w:r w:rsidR="0051544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indignos mittentes</w:t>
      </w:r>
      <w:r w:rsidR="0051544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51544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sti sunt viri indisciplinati</w:t>
      </w:r>
      <w:r w:rsidR="0051544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portas sensuum cutodientes ne peccata intrent, 2 Paral. 35[:15]: </w:t>
      </w:r>
      <w:r w:rsidR="008D7664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Janitores per portas singulas observabant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 Sed</w:t>
      </w:r>
      <w:r w:rsidR="00874FEF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heu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quia rerum mors intrauit per fenestras videtur</w:t>
      </w:r>
      <w:r w:rsidR="00874FEF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quia ira per tactum,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8D7664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gula per gustum, inuidia per visum, superbia per </w:t>
      </w:r>
      <w:r w:rsidR="00874FEF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ol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factum, etc. </w:t>
      </w:r>
    </w:p>
    <w:p w14:paraId="66F38C26" w14:textId="1CEF9816" w:rsidR="00087C76" w:rsidRPr="00321A5F" w:rsidRDefault="00087C76" w:rsidP="00E47E86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A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lii sunt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in dominio dispensat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ores bona Domini sub claue</w:t>
      </w:r>
      <w:r w:rsidR="009216C7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 C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uto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dientes pro loco et tempore distribu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entes sacram</w:t>
      </w:r>
      <w:r w:rsidR="009216C7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enta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ecclesie</w:t>
      </w:r>
      <w:r w:rsidR="009216C7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9216C7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D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ispensan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tes, 1 Cor. 4[:1-2]: </w:t>
      </w:r>
      <w:r w:rsidR="00E47E86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Sic nos existimet homo ut ministros Christi, et dispensatores mysteriorum Dei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etc., vsque </w:t>
      </w:r>
      <w:r w:rsidR="00E47E86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quis inveniatur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 Psal. [102:20-21]:</w:t>
      </w: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E47E86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Benedicite Domino, omnes angeli ejus</w:t>
      </w:r>
      <w:r w:rsidR="00321A5F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,</w:t>
      </w:r>
      <w:r w:rsidR="00E47E86" w:rsidRPr="00321A5F">
        <w:rPr>
          <w:rFonts w:ascii="Times New Roman" w:hAnsi="Times New Roman" w:cs="Times New Roman"/>
          <w:i/>
          <w:noProof/>
          <w:sz w:val="24"/>
          <w:szCs w:val="24"/>
          <w:lang w:val="es-ES"/>
        </w:rPr>
        <w:t xml:space="preserve"> ministri ejus</w:t>
      </w:r>
      <w:r w:rsidR="00E47E8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2854767B" w14:textId="77777777" w:rsidR="00215B60" w:rsidRPr="00321A5F" w:rsidRDefault="00E47E86" w:rsidP="00E15090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¶ Angeli sunt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0A0AD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prelati qui si mali sunt</w:t>
      </w:r>
      <w:r w:rsidR="00215B6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,</w:t>
      </w:r>
      <w:r w:rsidR="000A0AD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diabo</w:t>
      </w:r>
      <w:r w:rsidR="00087C76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li sunt. </w:t>
      </w:r>
    </w:p>
    <w:p w14:paraId="4B521D02" w14:textId="77777777" w:rsidR="006C065A" w:rsidRPr="00321A5F" w:rsidRDefault="00087C76" w:rsidP="00E150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Alii in domo sunt coci</w:t>
      </w:r>
      <w:r w:rsidR="00215B6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0A0AD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cibaria preparantes</w:t>
      </w:r>
      <w:r w:rsidR="00215B6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0A0AD0" w:rsidRPr="00321A5F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215B60" w:rsidRPr="00321A5F">
        <w:rPr>
          <w:rFonts w:ascii="Times New Roman" w:hAnsi="Times New Roman" w:cs="Times New Roman"/>
          <w:noProof/>
          <w:sz w:val="24"/>
          <w:szCs w:val="24"/>
        </w:rPr>
        <w:t>H</w:t>
      </w:r>
      <w:r w:rsidR="000A0AD0" w:rsidRPr="00321A5F">
        <w:rPr>
          <w:rFonts w:ascii="Times New Roman" w:hAnsi="Times New Roman" w:cs="Times New Roman"/>
          <w:noProof/>
          <w:sz w:val="24"/>
          <w:szCs w:val="24"/>
        </w:rPr>
        <w:t>ii sunt p</w:t>
      </w:r>
      <w:r w:rsidRPr="00321A5F">
        <w:rPr>
          <w:rFonts w:ascii="Times New Roman" w:hAnsi="Times New Roman" w:cs="Times New Roman"/>
          <w:noProof/>
          <w:sz w:val="24"/>
          <w:szCs w:val="24"/>
        </w:rPr>
        <w:t>redicatores reficientes et inui</w:t>
      </w:r>
      <w:r w:rsidR="000A0AD0" w:rsidRPr="00321A5F">
        <w:rPr>
          <w:rFonts w:ascii="Times New Roman" w:hAnsi="Times New Roman" w:cs="Times New Roman"/>
          <w:noProof/>
          <w:sz w:val="24"/>
          <w:szCs w:val="24"/>
        </w:rPr>
        <w:t xml:space="preserve">tantes ad conuiuium, Act. 6[:4]: </w:t>
      </w:r>
      <w:r w:rsidR="000A0AD0" w:rsidRPr="00321A5F">
        <w:rPr>
          <w:rFonts w:ascii="Times New Roman" w:hAnsi="Times New Roman" w:cs="Times New Roman"/>
          <w:i/>
          <w:noProof/>
          <w:sz w:val="24"/>
          <w:szCs w:val="24"/>
        </w:rPr>
        <w:t>Orationi et ministerio verbi</w:t>
      </w:r>
      <w:r w:rsidR="000A0AD0" w:rsidRPr="00321A5F">
        <w:rPr>
          <w:rFonts w:ascii="Times New Roman" w:hAnsi="Times New Roman" w:cs="Times New Roman"/>
          <w:noProof/>
          <w:sz w:val="24"/>
          <w:szCs w:val="24"/>
        </w:rPr>
        <w:t xml:space="preserve"> eius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instan</w:t>
      </w:r>
      <w:r w:rsidR="000A0AD0" w:rsidRPr="00321A5F">
        <w:rPr>
          <w:rFonts w:ascii="Times New Roman" w:hAnsi="Times New Roman" w:cs="Times New Roman"/>
          <w:i/>
          <w:noProof/>
          <w:sz w:val="24"/>
          <w:szCs w:val="24"/>
        </w:rPr>
        <w:t>tes</w:t>
      </w:r>
      <w:r w:rsidR="00E15090" w:rsidRPr="00321A5F">
        <w:rPr>
          <w:rFonts w:ascii="Times New Roman" w:hAnsi="Times New Roman" w:cs="Times New Roman"/>
          <w:noProof/>
          <w:sz w:val="24"/>
          <w:szCs w:val="24"/>
        </w:rPr>
        <w:t>. 2</w:t>
      </w:r>
      <w:r w:rsidR="000A0AD0" w:rsidRPr="00321A5F">
        <w:rPr>
          <w:rFonts w:ascii="Times New Roman" w:hAnsi="Times New Roman" w:cs="Times New Roman"/>
          <w:noProof/>
          <w:sz w:val="24"/>
          <w:szCs w:val="24"/>
        </w:rPr>
        <w:t xml:space="preserve"> Tim. 4[:</w:t>
      </w:r>
      <w:r w:rsidR="00E15090" w:rsidRPr="00321A5F">
        <w:rPr>
          <w:rFonts w:ascii="Times New Roman" w:hAnsi="Times New Roman" w:cs="Times New Roman"/>
          <w:noProof/>
          <w:sz w:val="24"/>
          <w:szCs w:val="24"/>
        </w:rPr>
        <w:t xml:space="preserve">5]: </w:t>
      </w:r>
      <w:r w:rsidR="00E15090" w:rsidRPr="00321A5F">
        <w:rPr>
          <w:rFonts w:ascii="Times New Roman" w:hAnsi="Times New Roman" w:cs="Times New Roman"/>
          <w:i/>
          <w:noProof/>
          <w:sz w:val="24"/>
          <w:szCs w:val="24"/>
        </w:rPr>
        <w:t>Ministerium tuum imple</w:t>
      </w:r>
      <w:r w:rsidR="00E15090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282FA4C7" w14:textId="618AE579" w:rsidR="00087C76" w:rsidRPr="00321A5F" w:rsidRDefault="00C3710B" w:rsidP="00E150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Alii in domo sunt mense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ministrantes</w:t>
      </w:r>
      <w:r w:rsidR="00564CA6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4CA6" w:rsidRPr="00321A5F">
        <w:rPr>
          <w:rFonts w:ascii="Times New Roman" w:hAnsi="Times New Roman" w:cs="Times New Roman"/>
          <w:noProof/>
          <w:sz w:val="24"/>
          <w:szCs w:val="24"/>
        </w:rPr>
        <w:t>H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ii sunt sacerdotes et clerici, Ezech. 44[:15-16]: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Sacerdotes et Levitæ,  accedent ad mensam meam, ut ministrent mihi</w:t>
      </w:r>
      <w:r w:rsidRPr="00321A5F">
        <w:rPr>
          <w:rFonts w:ascii="Times New Roman" w:hAnsi="Times New Roman" w:cs="Times New Roman"/>
          <w:noProof/>
          <w:sz w:val="24"/>
          <w:szCs w:val="24"/>
        </w:rPr>
        <w:t>. Sed</w:t>
      </w:r>
      <w:r w:rsidR="00564CA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heu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quia Gen. 40[:1] dicitur minister</w:t>
      </w:r>
      <w:r w:rsidR="00564CA6" w:rsidRPr="00321A5F">
        <w:rPr>
          <w:rFonts w:ascii="Times New Roman" w:hAnsi="Times New Roman" w:cs="Times New Roman"/>
          <w:noProof/>
          <w:sz w:val="24"/>
          <w:szCs w:val="24"/>
        </w:rPr>
        <w:t>es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regis </w:t>
      </w:r>
      <w:r w:rsidR="00A57700" w:rsidRPr="00321A5F">
        <w:rPr>
          <w:rFonts w:ascii="Times New Roman" w:hAnsi="Times New Roman" w:cs="Times New Roman"/>
          <w:i/>
          <w:noProof/>
          <w:sz w:val="24"/>
          <w:szCs w:val="24"/>
        </w:rPr>
        <w:t>pincerna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et pistor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>peccauerunt</w:t>
      </w:r>
      <w:r w:rsidR="006C065A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domino suo et missi sunt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in carcerem</w:t>
      </w:r>
      <w:r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6D131F8" w14:textId="77777777" w:rsidR="00087C76" w:rsidRPr="00321A5F" w:rsidRDefault="00087C76" w:rsidP="00E150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¶ Alii in domo sunt mo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>dulatores musisis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instrumentis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psallentes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H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>ii sunt qui diuinis laudibus in eccl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esia assistunt, 2 Paral. 9[:11].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H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>ii sunt principes cantorum qui in Exodis</w:t>
      </w:r>
      <w:r w:rsidR="001A52A3" w:rsidRPr="00321A5F">
        <w:rPr>
          <w:rFonts w:ascii="Times New Roman" w:hAnsi="Times New Roman" w:cs="Times New Roman"/>
          <w:noProof/>
          <w:sz w:val="24"/>
          <w:szCs w:val="24"/>
        </w:rPr>
        <w:t xml:space="preserve"> [32:1-20]</w:t>
      </w:r>
      <w:r w:rsidR="00A57700" w:rsidRPr="00321A5F">
        <w:rPr>
          <w:rFonts w:ascii="Times New Roman" w:hAnsi="Times New Roman" w:cs="Times New Roman"/>
          <w:noProof/>
          <w:sz w:val="24"/>
          <w:szCs w:val="24"/>
        </w:rPr>
        <w:t xml:space="preserve"> morabantur.</w:t>
      </w:r>
      <w:r w:rsidR="001A52A3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276E277" w14:textId="77777777" w:rsidR="00E83D86" w:rsidRPr="00321A5F" w:rsidRDefault="001A52A3" w:rsidP="00FF75B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lastRenderedPageBreak/>
        <w:t>Item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alii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sunt elemosinarii qui curam pauperum agunt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75BB" w:rsidRPr="00321A5F">
        <w:rPr>
          <w:rFonts w:ascii="Times New Roman" w:hAnsi="Times New Roman" w:cs="Times New Roman"/>
          <w:noProof/>
          <w:sz w:val="24"/>
          <w:szCs w:val="24"/>
        </w:rPr>
        <w:t xml:space="preserve">Rom. 15[:25], dixit Paulus, </w:t>
      </w:r>
      <w:r w:rsidR="00FF75BB" w:rsidRPr="00321A5F">
        <w:rPr>
          <w:rFonts w:ascii="Times New Roman" w:hAnsi="Times New Roman" w:cs="Times New Roman"/>
          <w:i/>
          <w:noProof/>
          <w:sz w:val="24"/>
          <w:szCs w:val="24"/>
        </w:rPr>
        <w:t>Nunc proficiscar in Jerusalem ministrare sanctis</w:t>
      </w:r>
      <w:r w:rsidR="00FF75BB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5DAD43D" w14:textId="77777777" w:rsidR="00060874" w:rsidRPr="00321A5F" w:rsidRDefault="00FF75BB" w:rsidP="00FF75BB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Alii sunt cubicularii parentes domino hospicium virtutum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/f. 69va/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2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Pet. 1[: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5]: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Ministrate in fide vestra virtutem, in virtute scientiam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, etc.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Premia ministrorum Christi sunt appetenda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 et hec sunt tria in futuro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Q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uorum primum est honor quo ad locum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N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am honor esset seruo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si v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ocaretur ad mensam et ad talam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 domini sui regis</w:t>
      </w:r>
      <w:r w:rsidR="00E83D86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Ioan. 12[:26]: Qui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mihi ministrat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, seruiendo,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me sequatur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, imitando,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et ubi sum ego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4850CC" w:rsidRPr="00321A5F">
        <w:rPr>
          <w:rFonts w:ascii="Times New Roman" w:hAnsi="Times New Roman" w:cs="Times New Roman"/>
          <w:noProof/>
          <w:sz w:val="24"/>
          <w:szCs w:val="24"/>
        </w:rPr>
        <w:t xml:space="preserve"> scilicet</w:t>
      </w:r>
      <w:r w:rsidR="002F5325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4850CC" w:rsidRPr="00321A5F">
        <w:rPr>
          <w:rFonts w:ascii="Times New Roman" w:hAnsi="Times New Roman" w:cs="Times New Roman"/>
          <w:noProof/>
          <w:sz w:val="24"/>
          <w:szCs w:val="24"/>
        </w:rPr>
        <w:t xml:space="preserve"> in</w:t>
      </w:r>
      <w:r w:rsidR="002F5325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50CC" w:rsidRPr="00321A5F">
        <w:rPr>
          <w:rFonts w:ascii="Times New Roman" w:hAnsi="Times New Roman" w:cs="Times New Roman"/>
          <w:noProof/>
          <w:sz w:val="24"/>
          <w:szCs w:val="24"/>
        </w:rPr>
        <w:t>certo,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illic et minister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0874" w:rsidRPr="00321A5F">
        <w:rPr>
          <w:rFonts w:ascii="Times New Roman" w:hAnsi="Times New Roman" w:cs="Times New Roman"/>
          <w:i/>
          <w:noProof/>
          <w:sz w:val="24"/>
          <w:szCs w:val="24"/>
        </w:rPr>
        <w:t>meus erit</w:t>
      </w:r>
      <w:r w:rsidR="00060874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70CD5F1" w14:textId="77777777" w:rsidR="00BF6DC9" w:rsidRPr="00321A5F" w:rsidRDefault="004850CC" w:rsidP="004850C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Secundo</w:t>
      </w:r>
      <w:r w:rsidR="002F5325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erit honor quo ad obsequium</w:t>
      </w:r>
      <w:r w:rsidR="00EA3570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3570" w:rsidRPr="00321A5F">
        <w:rPr>
          <w:rFonts w:ascii="Times New Roman" w:hAnsi="Times New Roman" w:cs="Times New Roman"/>
          <w:noProof/>
          <w:sz w:val="24"/>
          <w:szCs w:val="24"/>
        </w:rPr>
        <w:t>H</w:t>
      </w:r>
      <w:r w:rsidRPr="00321A5F">
        <w:rPr>
          <w:rFonts w:ascii="Times New Roman" w:hAnsi="Times New Roman" w:cs="Times New Roman"/>
          <w:noProof/>
          <w:sz w:val="24"/>
          <w:szCs w:val="24"/>
        </w:rPr>
        <w:t>onor foret</w:t>
      </w:r>
      <w:r w:rsidR="00087C76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seruo si filius regis, Luc. 12[:37]: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Præcinget se, et faciet illos discumbere, et ministrabit illis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Ideo Ioan. 12[:26]: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Si quis ministraverit, honorificabit</w:t>
      </w:r>
      <w:r w:rsidR="0009508C" w:rsidRPr="00321A5F">
        <w:rPr>
          <w:rFonts w:ascii="Times New Roman" w:hAnsi="Times New Roman" w:cs="Times New Roman"/>
          <w:noProof/>
          <w:sz w:val="24"/>
          <w:szCs w:val="24"/>
        </w:rPr>
        <w:t xml:space="preserve"> illum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Pater meus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27857B8" w14:textId="63396B5E" w:rsidR="002C5E4D" w:rsidRPr="00321A5F" w:rsidRDefault="0009508C" w:rsidP="00674A1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Tercio</w:t>
      </w:r>
      <w:r w:rsidR="002F5325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quo ad cibum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Num. 18[:31]: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Comedetis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primicias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pretium est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enim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pro ministerio, quo servitis</w:t>
      </w:r>
      <w:r w:rsidRPr="00321A5F">
        <w:rPr>
          <w:rFonts w:ascii="Times New Roman" w:hAnsi="Times New Roman" w:cs="Times New Roman"/>
          <w:noProof/>
          <w:sz w:val="24"/>
          <w:szCs w:val="24"/>
        </w:rPr>
        <w:t>. Ergo felix mi</w:t>
      </w:r>
      <w:r w:rsidR="00EA3570" w:rsidRPr="00321A5F">
        <w:rPr>
          <w:rFonts w:ascii="Times New Roman" w:hAnsi="Times New Roman" w:cs="Times New Roman"/>
          <w:noProof/>
          <w:sz w:val="24"/>
          <w:szCs w:val="24"/>
        </w:rPr>
        <w:t>nisterium quod exaltat ad regem,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Psal. [100:6]: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Ambulans in via immaculata, hic mihi ministrabat</w:t>
      </w:r>
      <w:r w:rsidRPr="00321A5F">
        <w:rPr>
          <w:rFonts w:ascii="Times New Roman" w:hAnsi="Times New Roman" w:cs="Times New Roman"/>
          <w:noProof/>
          <w:sz w:val="24"/>
          <w:szCs w:val="24"/>
        </w:rPr>
        <w:t>. Qui</w:t>
      </w:r>
      <w:r w:rsidR="002C5E4D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scilicet</w:t>
      </w:r>
      <w:r w:rsidR="002C5E4D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in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766E" w:rsidRPr="00321A5F">
        <w:rPr>
          <w:rFonts w:ascii="Times New Roman" w:hAnsi="Times New Roman" w:cs="Times New Roman"/>
          <w:noProof/>
          <w:sz w:val="24"/>
          <w:szCs w:val="24"/>
        </w:rPr>
        <w:t>minist</w:t>
      </w:r>
      <w:r w:rsidRPr="00321A5F">
        <w:rPr>
          <w:rFonts w:ascii="Times New Roman" w:hAnsi="Times New Roman" w:cs="Times New Roman"/>
          <w:noProof/>
          <w:sz w:val="24"/>
          <w:szCs w:val="24"/>
        </w:rPr>
        <w:t>erio Dei ne fedat speciem boni operis macula praue</w:t>
      </w:r>
      <w:r w:rsidR="002F5325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intencionis, secundum Gregorius</w:t>
      </w:r>
      <w:r w:rsidR="00EB766E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1" w:name="_Hlk4321930"/>
      <w:r w:rsidR="00EB766E" w:rsidRPr="00321A5F">
        <w:rPr>
          <w:rFonts w:ascii="Times New Roman" w:hAnsi="Times New Roman" w:cs="Times New Roman"/>
          <w:i/>
          <w:noProof/>
          <w:sz w:val="24"/>
          <w:szCs w:val="24"/>
        </w:rPr>
        <w:t>Super Ezechielem</w:t>
      </w:r>
      <w:r w:rsidR="00EB766E" w:rsidRPr="00321A5F">
        <w:rPr>
          <w:rFonts w:ascii="Times New Roman" w:hAnsi="Times New Roman" w:cs="Times New Roman"/>
          <w:noProof/>
          <w:sz w:val="24"/>
          <w:szCs w:val="24"/>
        </w:rPr>
        <w:t>, libro secunda, homilia 16</w:t>
      </w:r>
      <w:bookmarkEnd w:id="1"/>
      <w:r w:rsidR="00EB766E" w:rsidRPr="00321A5F">
        <w:rPr>
          <w:rFonts w:ascii="Times New Roman" w:hAnsi="Times New Roman" w:cs="Times New Roman"/>
          <w:noProof/>
          <w:sz w:val="24"/>
          <w:szCs w:val="24"/>
        </w:rPr>
        <w:t xml:space="preserve">. Vnde et </w:t>
      </w:r>
      <w:r w:rsidR="00BF6DC9" w:rsidRPr="00321A5F">
        <w:rPr>
          <w:rFonts w:ascii="Times New Roman" w:hAnsi="Times New Roman" w:cs="Times New Roman"/>
          <w:i/>
          <w:noProof/>
          <w:sz w:val="24"/>
          <w:szCs w:val="24"/>
        </w:rPr>
        <w:t>Sa</w:t>
      </w:r>
      <w:r w:rsidR="00EB766E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muel </w:t>
      </w:r>
      <w:r w:rsidR="00777C23" w:rsidRPr="00321A5F">
        <w:rPr>
          <w:rFonts w:ascii="Times New Roman" w:hAnsi="Times New Roman" w:cs="Times New Roman"/>
          <w:i/>
          <w:noProof/>
          <w:sz w:val="24"/>
          <w:szCs w:val="24"/>
        </w:rPr>
        <w:t>puer</w:t>
      </w:r>
      <w:r w:rsidR="00777C23" w:rsidRPr="00321A5F">
        <w:rPr>
          <w:rFonts w:ascii="Times New Roman" w:hAnsi="Times New Roman" w:cs="Times New Roman"/>
          <w:noProof/>
          <w:sz w:val="24"/>
          <w:szCs w:val="24"/>
        </w:rPr>
        <w:t xml:space="preserve"> dicitur ministrasse coram D</w:t>
      </w:r>
      <w:r w:rsidR="00EB766E" w:rsidRPr="00321A5F">
        <w:rPr>
          <w:rFonts w:ascii="Times New Roman" w:hAnsi="Times New Roman" w:cs="Times New Roman"/>
          <w:noProof/>
          <w:sz w:val="24"/>
          <w:szCs w:val="24"/>
        </w:rPr>
        <w:t xml:space="preserve">omino </w:t>
      </w:r>
      <w:r w:rsidR="00BF6DC9" w:rsidRPr="00321A5F">
        <w:rPr>
          <w:rFonts w:ascii="Times New Roman" w:hAnsi="Times New Roman" w:cs="Times New Roman"/>
          <w:i/>
          <w:noProof/>
          <w:sz w:val="24"/>
          <w:szCs w:val="24"/>
        </w:rPr>
        <w:t>accinctus ephot li</w:t>
      </w:r>
      <w:r w:rsidR="00EB766E" w:rsidRPr="00321A5F">
        <w:rPr>
          <w:rFonts w:ascii="Times New Roman" w:hAnsi="Times New Roman" w:cs="Times New Roman"/>
          <w:i/>
          <w:noProof/>
          <w:sz w:val="24"/>
          <w:szCs w:val="24"/>
        </w:rPr>
        <w:t>neo</w:t>
      </w:r>
      <w:r w:rsidR="00EB766E"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77C23" w:rsidRPr="00321A5F">
        <w:rPr>
          <w:rFonts w:ascii="Times New Roman" w:hAnsi="Times New Roman" w:cs="Times New Roman"/>
          <w:noProof/>
          <w:sz w:val="24"/>
          <w:szCs w:val="24"/>
        </w:rPr>
        <w:t xml:space="preserve">1 Reg. 2[:18]. </w:t>
      </w:r>
    </w:p>
    <w:p w14:paraId="5DC9E72A" w14:textId="56385B0A" w:rsidR="00BF6DC9" w:rsidRPr="00321A5F" w:rsidRDefault="00777C23" w:rsidP="00674A1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Sed</w:t>
      </w:r>
      <w:r w:rsidR="00265325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in magna familia diuersi sunt. Vnde et </w:t>
      </w:r>
      <w:r w:rsidR="00BF6DC9" w:rsidRPr="00321A5F">
        <w:rPr>
          <w:rFonts w:ascii="Times New Roman" w:hAnsi="Times New Roman" w:cs="Times New Roman"/>
          <w:i/>
          <w:noProof/>
          <w:sz w:val="24"/>
          <w:szCs w:val="24"/>
        </w:rPr>
        <w:t>re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gina Saba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specialiter admirabatur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ordines ministrantium</w:t>
      </w:r>
      <w:r w:rsidR="00BF6DC9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i/>
          <w:noProof/>
          <w:sz w:val="24"/>
          <w:szCs w:val="24"/>
        </w:rPr>
        <w:t>in domo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Salomonis, 3 Reg. 10[:4-5]. Et Heb. 1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 xml:space="preserve">[:6, 14]: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Omnes angeli</w:t>
      </w:r>
      <w:r w:rsidR="00321A5F" w:rsidRPr="00321A5F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sunt administratorii spiritus, in ministerium missi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 xml:space="preserve">. Et Matt. 4[:11]: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Angeli accesserunt, et ministrabant ei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>. Dicit Paulus 1 Tim. 3[:10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>, 13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 xml:space="preserve">], de diaconibus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probentur primum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et</w:t>
      </w:r>
      <w:r w:rsidR="00933C83" w:rsidRPr="00321A5F">
        <w:rPr>
          <w:rFonts w:ascii="Times New Roman" w:hAnsi="Times New Roman" w:cs="Times New Roman"/>
          <w:noProof/>
          <w:sz w:val="24"/>
          <w:szCs w:val="24"/>
        </w:rPr>
        <w:t xml:space="preserve"> postea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ministrent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>Qui enim bene m</w:t>
      </w:r>
      <w:r w:rsidR="00674A1E" w:rsidRPr="00321A5F">
        <w:rPr>
          <w:rFonts w:ascii="Times New Roman" w:hAnsi="Times New Roman" w:cs="Times New Roman"/>
          <w:i/>
          <w:noProof/>
          <w:sz w:val="24"/>
          <w:szCs w:val="24"/>
        </w:rPr>
        <w:t>inistraverint, gradum bonum</w:t>
      </w:r>
      <w:r w:rsidR="00933C83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acquirent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>. Sicut patet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>de Joseph qui hoc seruus fidelis postmodum exaltatus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 xml:space="preserve">est, quasi dicens, Egipti honores 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lastRenderedPageBreak/>
        <w:t>que hic videbantur [Gen. 41:41-46].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>Honores in Christo pocius entra</w:t>
      </w:r>
      <w:r w:rsidR="00D770B6" w:rsidRPr="00321A5F">
        <w:rPr>
          <w:rFonts w:ascii="Times New Roman" w:hAnsi="Times New Roman" w:cs="Times New Roman"/>
          <w:noProof/>
          <w:sz w:val="24"/>
          <w:szCs w:val="24"/>
        </w:rPr>
        <w:t>t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 xml:space="preserve"> ministeria, Mar. 10[:43]: Qui </w:t>
      </w:r>
      <w:r w:rsidR="00674A1E" w:rsidRPr="00321A5F">
        <w:rPr>
          <w:rFonts w:ascii="Times New Roman" w:hAnsi="Times New Roman" w:cs="Times New Roman"/>
          <w:i/>
          <w:noProof/>
          <w:sz w:val="24"/>
          <w:szCs w:val="24"/>
        </w:rPr>
        <w:t>major</w:t>
      </w:r>
      <w:r w:rsidR="00CC4A5A" w:rsidRPr="00321A5F">
        <w:rPr>
          <w:rFonts w:ascii="Times New Roman" w:hAnsi="Times New Roman" w:cs="Times New Roman"/>
          <w:noProof/>
          <w:sz w:val="24"/>
          <w:szCs w:val="24"/>
        </w:rPr>
        <w:t xml:space="preserve"> est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74A1E" w:rsidRPr="00321A5F">
        <w:rPr>
          <w:rFonts w:ascii="Times New Roman" w:hAnsi="Times New Roman" w:cs="Times New Roman"/>
          <w:i/>
          <w:noProof/>
          <w:sz w:val="24"/>
          <w:szCs w:val="24"/>
        </w:rPr>
        <w:t>vester</w:t>
      </w:r>
      <w:r w:rsidR="00CC4A5A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erit</w:t>
      </w:r>
      <w:r w:rsidR="00674A1E" w:rsidRPr="00321A5F">
        <w:rPr>
          <w:rFonts w:ascii="Times New Roman" w:hAnsi="Times New Roman" w:cs="Times New Roman"/>
          <w:i/>
          <w:noProof/>
          <w:sz w:val="24"/>
          <w:szCs w:val="24"/>
        </w:rPr>
        <w:t xml:space="preserve"> minister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> </w:t>
      </w:r>
      <w:r w:rsidR="00CC4A5A" w:rsidRPr="00321A5F">
        <w:rPr>
          <w:rFonts w:ascii="Times New Roman" w:hAnsi="Times New Roman" w:cs="Times New Roman"/>
          <w:noProof/>
          <w:sz w:val="24"/>
          <w:szCs w:val="24"/>
        </w:rPr>
        <w:t>videtur.</w:t>
      </w:r>
      <w:r w:rsidR="00674A1E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5B60E61" w14:textId="2CD8D4E9" w:rsidR="00BF6DC9" w:rsidRPr="00321A5F" w:rsidRDefault="00D770B6" w:rsidP="00674A1E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¶ Exemplum Chrisostomi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>, honor videtur oculo</w:t>
      </w:r>
      <w:r w:rsidR="000943A9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 xml:space="preserve"> quod 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>illuminat c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>or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>p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>us</w:t>
      </w:r>
      <w:r w:rsidR="000943A9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943A9" w:rsidRPr="00321A5F">
        <w:rPr>
          <w:rFonts w:ascii="Times New Roman" w:hAnsi="Times New Roman" w:cs="Times New Roman"/>
          <w:noProof/>
          <w:sz w:val="24"/>
          <w:szCs w:val="24"/>
        </w:rPr>
        <w:t>S</w:t>
      </w:r>
      <w:r w:rsidR="002814AC" w:rsidRPr="00321A5F">
        <w:rPr>
          <w:rFonts w:ascii="Times New Roman" w:hAnsi="Times New Roman" w:cs="Times New Roman"/>
          <w:noProof/>
          <w:sz w:val="24"/>
          <w:szCs w:val="24"/>
        </w:rPr>
        <w:t>ed pocius est ministerium. Ideo dominus</w:t>
      </w:r>
      <w:r w:rsidR="00CC4A5A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corporis, scilicet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 xml:space="preserve"> homo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>non plus honorat oculum quam pedem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nec pedem ma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>gis contempnit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 xml:space="preserve"> quam oculum membrum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>N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>empe facit minister</w:t>
      </w:r>
      <w:r w:rsidR="003735BE" w:rsidRPr="00321A5F">
        <w:rPr>
          <w:rFonts w:ascii="Times New Roman" w:hAnsi="Times New Roman" w:cs="Times New Roman"/>
          <w:noProof/>
          <w:sz w:val="24"/>
          <w:szCs w:val="24"/>
        </w:rPr>
        <w:t>ium ad quod creatum est.</w:t>
      </w:r>
      <w:r w:rsidR="00BB5CFD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4525ABB" w14:textId="77777777" w:rsidR="00777C23" w:rsidRPr="00321A5F" w:rsidRDefault="00BB5CFD" w:rsidP="004850CC">
      <w:pPr>
        <w:spacing w:line="48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321A5F">
        <w:rPr>
          <w:rFonts w:ascii="Times New Roman" w:hAnsi="Times New Roman" w:cs="Times New Roman"/>
          <w:noProof/>
          <w:sz w:val="24"/>
          <w:szCs w:val="24"/>
        </w:rPr>
        <w:t>¶ Est autem hic notandum quod sicut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infirmitas medici non impedit effectum medicine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s</w:t>
      </w:r>
      <w:r w:rsidRPr="00321A5F">
        <w:rPr>
          <w:rFonts w:ascii="Times New Roman" w:hAnsi="Times New Roman" w:cs="Times New Roman"/>
          <w:noProof/>
          <w:sz w:val="24"/>
          <w:szCs w:val="24"/>
        </w:rPr>
        <w:t>ic nec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iniquitas ministri i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mpedit effectum sacramenti opus.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E</w:t>
      </w:r>
      <w:r w:rsidRPr="00321A5F">
        <w:rPr>
          <w:rFonts w:ascii="Times New Roman" w:hAnsi="Times New Roman" w:cs="Times New Roman"/>
          <w:noProof/>
          <w:sz w:val="24"/>
          <w:szCs w:val="24"/>
        </w:rPr>
        <w:t>nim operatum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semper est mundum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quamuis opus operans sic immundo. Ideo sacramentum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1A5F">
        <w:rPr>
          <w:rFonts w:ascii="Times New Roman" w:hAnsi="Times New Roman" w:cs="Times New Roman"/>
          <w:noProof/>
          <w:sz w:val="24"/>
          <w:szCs w:val="24"/>
        </w:rPr>
        <w:t>in altari conficitur quamuis a malo ministerio</w:t>
      </w:r>
      <w:r w:rsidR="000943A9" w:rsidRPr="00321A5F">
        <w:rPr>
          <w:rFonts w:ascii="Times New Roman" w:hAnsi="Times New Roman" w:cs="Times New Roman"/>
          <w:noProof/>
          <w:sz w:val="24"/>
          <w:szCs w:val="24"/>
        </w:rPr>
        <w:t>,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 quia verba quibus sacramentum conficitur sunt ipsius saluatoris qui hoc sacramentum</w:t>
      </w:r>
      <w:r w:rsidR="00BF6DC9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2C42" w:rsidRPr="00321A5F">
        <w:rPr>
          <w:rFonts w:ascii="Times New Roman" w:hAnsi="Times New Roman" w:cs="Times New Roman"/>
          <w:noProof/>
          <w:sz w:val="24"/>
          <w:szCs w:val="24"/>
        </w:rPr>
        <w:t>instituit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.</w:t>
      </w:r>
      <w:r w:rsidR="00EB2C42" w:rsidRPr="00321A5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2178" w:rsidRPr="00321A5F">
        <w:rPr>
          <w:rFonts w:ascii="Times New Roman" w:hAnsi="Times New Roman" w:cs="Times New Roman"/>
          <w:noProof/>
          <w:sz w:val="24"/>
          <w:szCs w:val="24"/>
        </w:rPr>
        <w:t>S</w:t>
      </w:r>
      <w:r w:rsidR="00EB2C42" w:rsidRPr="00321A5F">
        <w:rPr>
          <w:rFonts w:ascii="Times New Roman" w:hAnsi="Times New Roman" w:cs="Times New Roman"/>
          <w:noProof/>
          <w:sz w:val="24"/>
          <w:szCs w:val="24"/>
        </w:rPr>
        <w:t>ed bon</w:t>
      </w:r>
      <w:r w:rsidRPr="00321A5F">
        <w:rPr>
          <w:rFonts w:ascii="Times New Roman" w:hAnsi="Times New Roman" w:cs="Times New Roman"/>
          <w:noProof/>
          <w:sz w:val="24"/>
          <w:szCs w:val="24"/>
        </w:rPr>
        <w:t xml:space="preserve">us minister ad sui et populi salutem et fui dampnationem, 1 Cor. </w:t>
      </w:r>
      <w:r w:rsidR="00EB2C42" w:rsidRPr="00321A5F">
        <w:rPr>
          <w:rFonts w:ascii="Times New Roman" w:hAnsi="Times New Roman" w:cs="Times New Roman"/>
          <w:noProof/>
          <w:sz w:val="24"/>
          <w:szCs w:val="24"/>
        </w:rPr>
        <w:t xml:space="preserve">[11:27]: Qui manducat corpus </w:t>
      </w:r>
      <w:r w:rsidR="00EB2C42" w:rsidRPr="00321A5F">
        <w:rPr>
          <w:rFonts w:ascii="Times New Roman" w:hAnsi="Times New Roman" w:cs="Times New Roman"/>
          <w:i/>
          <w:noProof/>
          <w:sz w:val="24"/>
          <w:szCs w:val="24"/>
        </w:rPr>
        <w:t>Domini indigne</w:t>
      </w:r>
      <w:r w:rsidR="00EB2C42" w:rsidRPr="00321A5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B2C42" w:rsidRPr="00321A5F">
        <w:rPr>
          <w:rFonts w:ascii="Times New Roman" w:hAnsi="Times New Roman" w:cs="Times New Roman"/>
          <w:i/>
          <w:noProof/>
          <w:sz w:val="24"/>
          <w:szCs w:val="24"/>
        </w:rPr>
        <w:t>iudicium sibi manducat non diiudicans [corpus Domini].</w:t>
      </w:r>
    </w:p>
    <w:sectPr w:rsidR="00777C23" w:rsidRPr="00321A5F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B539" w14:textId="77777777" w:rsidR="00051F1A" w:rsidRDefault="00051F1A" w:rsidP="00EB766E">
      <w:pPr>
        <w:spacing w:after="0" w:line="240" w:lineRule="auto"/>
      </w:pPr>
      <w:r>
        <w:separator/>
      </w:r>
    </w:p>
  </w:endnote>
  <w:endnote w:type="continuationSeparator" w:id="0">
    <w:p w14:paraId="00C5BFF4" w14:textId="77777777" w:rsidR="00051F1A" w:rsidRDefault="00051F1A" w:rsidP="00EB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4A4E" w14:textId="77777777" w:rsidR="00051F1A" w:rsidRDefault="00051F1A" w:rsidP="00EB766E">
      <w:pPr>
        <w:spacing w:after="0" w:line="240" w:lineRule="auto"/>
      </w:pPr>
      <w:r>
        <w:separator/>
      </w:r>
    </w:p>
  </w:footnote>
  <w:footnote w:type="continuationSeparator" w:id="0">
    <w:p w14:paraId="1F65402E" w14:textId="77777777" w:rsidR="00051F1A" w:rsidRDefault="00051F1A" w:rsidP="00EB7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64"/>
    <w:rsid w:val="00051F1A"/>
    <w:rsid w:val="00060874"/>
    <w:rsid w:val="0007349F"/>
    <w:rsid w:val="00087C76"/>
    <w:rsid w:val="000943A9"/>
    <w:rsid w:val="0009508C"/>
    <w:rsid w:val="000A0AD0"/>
    <w:rsid w:val="00141D20"/>
    <w:rsid w:val="001A52A3"/>
    <w:rsid w:val="00215B60"/>
    <w:rsid w:val="0025279A"/>
    <w:rsid w:val="00265325"/>
    <w:rsid w:val="002814AC"/>
    <w:rsid w:val="002C5E4D"/>
    <w:rsid w:val="002F5325"/>
    <w:rsid w:val="00321A5F"/>
    <w:rsid w:val="003735BE"/>
    <w:rsid w:val="003E7639"/>
    <w:rsid w:val="00435BBB"/>
    <w:rsid w:val="004850CC"/>
    <w:rsid w:val="00515444"/>
    <w:rsid w:val="00564CA6"/>
    <w:rsid w:val="00566931"/>
    <w:rsid w:val="005B4B36"/>
    <w:rsid w:val="00674A1E"/>
    <w:rsid w:val="006C065A"/>
    <w:rsid w:val="00724F22"/>
    <w:rsid w:val="0077035F"/>
    <w:rsid w:val="00777C23"/>
    <w:rsid w:val="007E1574"/>
    <w:rsid w:val="007E706D"/>
    <w:rsid w:val="00866912"/>
    <w:rsid w:val="00874FEF"/>
    <w:rsid w:val="008D7664"/>
    <w:rsid w:val="009216C7"/>
    <w:rsid w:val="00933C83"/>
    <w:rsid w:val="00A57700"/>
    <w:rsid w:val="00BA736D"/>
    <w:rsid w:val="00BB5CFD"/>
    <w:rsid w:val="00BF6DC9"/>
    <w:rsid w:val="00C3710B"/>
    <w:rsid w:val="00CC4A5A"/>
    <w:rsid w:val="00D04A80"/>
    <w:rsid w:val="00D770B6"/>
    <w:rsid w:val="00E15090"/>
    <w:rsid w:val="00E47E86"/>
    <w:rsid w:val="00E83D86"/>
    <w:rsid w:val="00EA3570"/>
    <w:rsid w:val="00EB2C42"/>
    <w:rsid w:val="00EB766E"/>
    <w:rsid w:val="00F008BF"/>
    <w:rsid w:val="00F02178"/>
    <w:rsid w:val="00F365BC"/>
    <w:rsid w:val="00F613D0"/>
    <w:rsid w:val="00F84FF4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3D60"/>
  <w15:chartTrackingRefBased/>
  <w15:docId w15:val="{D039332A-9F9D-48C1-9528-F5EB11A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B76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76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76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3FA7-2A30-4EBA-A543-CBDC3A55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6</cp:revision>
  <cp:lastPrinted>2020-10-19T18:05:00Z</cp:lastPrinted>
  <dcterms:created xsi:type="dcterms:W3CDTF">2020-10-19T17:24:00Z</dcterms:created>
  <dcterms:modified xsi:type="dcterms:W3CDTF">2020-10-19T18:05:00Z</dcterms:modified>
</cp:coreProperties>
</file>