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857E4" w14:textId="77777777" w:rsidR="002A15EF" w:rsidRPr="006A0F5C" w:rsidRDefault="00FC265B" w:rsidP="001D719F">
      <w:pPr>
        <w:spacing w:line="480" w:lineRule="auto"/>
        <w:rPr>
          <w:rFonts w:ascii="Times New Roman" w:hAnsi="Times New Roman" w:cs="Times New Roman"/>
          <w:sz w:val="24"/>
          <w:szCs w:val="24"/>
        </w:rPr>
      </w:pPr>
      <w:r w:rsidRPr="006A0F5C">
        <w:rPr>
          <w:rFonts w:ascii="Times New Roman" w:hAnsi="Times New Roman" w:cs="Times New Roman"/>
          <w:sz w:val="24"/>
          <w:szCs w:val="24"/>
        </w:rPr>
        <w:t>23</w:t>
      </w:r>
      <w:r w:rsidR="002A15EF" w:rsidRPr="006A0F5C">
        <w:rPr>
          <w:rFonts w:ascii="Times New Roman" w:hAnsi="Times New Roman" w:cs="Times New Roman"/>
          <w:sz w:val="24"/>
          <w:szCs w:val="24"/>
        </w:rPr>
        <w:t xml:space="preserve"> Archa</w:t>
      </w:r>
    </w:p>
    <w:p w14:paraId="1C909F38" w14:textId="77777777" w:rsidR="002A15EF" w:rsidRPr="006A0F5C" w:rsidRDefault="00FC265B" w:rsidP="001D719F">
      <w:pPr>
        <w:spacing w:line="480" w:lineRule="auto"/>
        <w:rPr>
          <w:rFonts w:ascii="Times New Roman" w:hAnsi="Times New Roman" w:cs="Times New Roman"/>
          <w:sz w:val="24"/>
          <w:szCs w:val="24"/>
        </w:rPr>
      </w:pPr>
      <w:r w:rsidRPr="006A0F5C">
        <w:rPr>
          <w:rFonts w:ascii="Times New Roman" w:hAnsi="Times New Roman" w:cs="Times New Roman"/>
          <w:sz w:val="24"/>
          <w:szCs w:val="24"/>
        </w:rPr>
        <w:t>Archa f</w:t>
      </w:r>
      <w:r w:rsidR="002A15EF" w:rsidRPr="006A0F5C">
        <w:rPr>
          <w:rFonts w:ascii="Times New Roman" w:hAnsi="Times New Roman" w:cs="Times New Roman"/>
          <w:sz w:val="24"/>
          <w:szCs w:val="24"/>
        </w:rPr>
        <w:t>ederis Dei q</w:t>
      </w:r>
      <w:r w:rsidRPr="006A0F5C">
        <w:rPr>
          <w:rFonts w:ascii="Times New Roman" w:hAnsi="Times New Roman" w:cs="Times New Roman"/>
          <w:sz w:val="24"/>
          <w:szCs w:val="24"/>
        </w:rPr>
        <w:t>uam fecit Moyses, Exod. 25[:12],</w:t>
      </w:r>
      <w:r w:rsidR="002A15EF" w:rsidRPr="006A0F5C">
        <w:rPr>
          <w:rFonts w:ascii="Times New Roman" w:hAnsi="Times New Roman" w:cs="Times New Roman"/>
          <w:sz w:val="24"/>
          <w:szCs w:val="24"/>
        </w:rPr>
        <w:t xml:space="preserve"> </w:t>
      </w:r>
      <w:r w:rsidRPr="006A0F5C">
        <w:rPr>
          <w:rFonts w:ascii="Times New Roman" w:hAnsi="Times New Roman" w:cs="Times New Roman"/>
          <w:sz w:val="24"/>
          <w:szCs w:val="24"/>
        </w:rPr>
        <w:t>p</w:t>
      </w:r>
      <w:r w:rsidR="002A15EF" w:rsidRPr="006A0F5C">
        <w:rPr>
          <w:rFonts w:ascii="Times New Roman" w:hAnsi="Times New Roman" w:cs="Times New Roman"/>
          <w:sz w:val="24"/>
          <w:szCs w:val="24"/>
        </w:rPr>
        <w:t xml:space="preserve">otest designare virum iustum quem inhabitat Deus, uel ipsam ecclesiam militantem. </w:t>
      </w:r>
    </w:p>
    <w:p w14:paraId="7338F591" w14:textId="401C95AB" w:rsidR="002A15EF" w:rsidRPr="006A0F5C" w:rsidRDefault="002A15EF" w:rsidP="00FC265B">
      <w:pPr>
        <w:spacing w:line="480" w:lineRule="auto"/>
        <w:rPr>
          <w:rFonts w:ascii="Times New Roman" w:hAnsi="Times New Roman" w:cs="Times New Roman"/>
          <w:sz w:val="24"/>
          <w:szCs w:val="24"/>
        </w:rPr>
      </w:pPr>
      <w:r w:rsidRPr="006A0F5C">
        <w:rPr>
          <w:rFonts w:ascii="Times New Roman" w:hAnsi="Times New Roman" w:cs="Times New Roman"/>
          <w:sz w:val="24"/>
          <w:szCs w:val="24"/>
        </w:rPr>
        <w:t>De primo, sicut archa erat de lignis setim que sunt imputribilia, leuia, et incremabilia, sic vir iustus debet esse imputribilis contra putredinem venerorum, leuis contra grauedinem peccatorum, incremabilis contra ardorem rancorum, scilicet, ire inuidie.</w:t>
      </w:r>
    </w:p>
    <w:p w14:paraId="6B31ADCA" w14:textId="77777777" w:rsidR="00FC265B" w:rsidRPr="006A0F5C" w:rsidRDefault="002A15EF" w:rsidP="00C20907">
      <w:pPr>
        <w:spacing w:line="480" w:lineRule="auto"/>
        <w:rPr>
          <w:rFonts w:ascii="Times New Roman" w:hAnsi="Times New Roman" w:cs="Times New Roman"/>
          <w:sz w:val="24"/>
          <w:szCs w:val="24"/>
        </w:rPr>
      </w:pPr>
      <w:r w:rsidRPr="006A0F5C">
        <w:rPr>
          <w:rFonts w:ascii="Times New Roman" w:hAnsi="Times New Roman" w:cs="Times New Roman"/>
          <w:sz w:val="24"/>
          <w:szCs w:val="24"/>
        </w:rPr>
        <w:t xml:space="preserve">¶ In hac archa, secundum Apostolum ad Hebr. [9:4], fuerunt </w:t>
      </w:r>
      <w:r w:rsidRPr="006A0F5C">
        <w:rPr>
          <w:rFonts w:ascii="Times New Roman" w:hAnsi="Times New Roman" w:cs="Times New Roman"/>
          <w:i/>
          <w:iCs/>
          <w:sz w:val="24"/>
          <w:szCs w:val="24"/>
        </w:rPr>
        <w:t>virga Aaron tabule testamenti et manna.</w:t>
      </w:r>
      <w:r w:rsidRPr="006A0F5C">
        <w:rPr>
          <w:rFonts w:ascii="Times New Roman" w:hAnsi="Times New Roman" w:cs="Times New Roman"/>
          <w:sz w:val="24"/>
          <w:szCs w:val="24"/>
        </w:rPr>
        <w:t xml:space="preserve"> Sic in persona bene disponiti debet esse virga correctionis, virga regule tue. </w:t>
      </w:r>
    </w:p>
    <w:p w14:paraId="6BE510CC" w14:textId="77777777" w:rsidR="002A15EF" w:rsidRPr="006A0F5C" w:rsidRDefault="002A15EF" w:rsidP="00C20907">
      <w:pPr>
        <w:spacing w:line="480" w:lineRule="auto"/>
        <w:rPr>
          <w:rFonts w:ascii="Times New Roman" w:hAnsi="Times New Roman" w:cs="Times New Roman"/>
          <w:sz w:val="24"/>
          <w:szCs w:val="24"/>
        </w:rPr>
      </w:pPr>
      <w:r w:rsidRPr="006A0F5C">
        <w:rPr>
          <w:rFonts w:ascii="Times New Roman" w:hAnsi="Times New Roman" w:cs="Times New Roman"/>
          <w:sz w:val="24"/>
          <w:szCs w:val="24"/>
        </w:rPr>
        <w:t xml:space="preserve">¶ Tabule structionis quo ad partem intellectiuam; Prou. 3[:3]: Scribe eam </w:t>
      </w:r>
      <w:r w:rsidRPr="006A0F5C">
        <w:rPr>
          <w:rFonts w:ascii="Times New Roman" w:hAnsi="Times New Roman" w:cs="Times New Roman"/>
          <w:i/>
          <w:iCs/>
          <w:sz w:val="24"/>
          <w:szCs w:val="24"/>
        </w:rPr>
        <w:t>in tabulis cordis tui</w:t>
      </w:r>
      <w:r w:rsidRPr="006A0F5C">
        <w:rPr>
          <w:rFonts w:ascii="Times New Roman" w:hAnsi="Times New Roman" w:cs="Times New Roman"/>
          <w:sz w:val="24"/>
          <w:szCs w:val="24"/>
        </w:rPr>
        <w:t xml:space="preserve">, </w:t>
      </w:r>
      <w:r w:rsidRPr="006A0F5C">
        <w:rPr>
          <w:rFonts w:ascii="Times New Roman" w:hAnsi="Times New Roman" w:cs="Times New Roman"/>
          <w:i/>
          <w:iCs/>
          <w:sz w:val="24"/>
          <w:szCs w:val="24"/>
        </w:rPr>
        <w:t>qui vicerit dabo ei</w:t>
      </w:r>
      <w:r w:rsidRPr="006A0F5C">
        <w:rPr>
          <w:rFonts w:ascii="Times New Roman" w:hAnsi="Times New Roman" w:cs="Times New Roman"/>
          <w:sz w:val="24"/>
          <w:szCs w:val="24"/>
        </w:rPr>
        <w:t xml:space="preserve"> [Apo. 3:21] manna absconditum. </w:t>
      </w:r>
    </w:p>
    <w:p w14:paraId="4DC24A09" w14:textId="55CA7A7E" w:rsidR="002A15EF" w:rsidRPr="006A0F5C" w:rsidRDefault="002A15EF" w:rsidP="00C20907">
      <w:pPr>
        <w:spacing w:line="480" w:lineRule="auto"/>
        <w:rPr>
          <w:rFonts w:ascii="Times New Roman" w:hAnsi="Times New Roman" w:cs="Times New Roman"/>
          <w:sz w:val="24"/>
          <w:szCs w:val="24"/>
        </w:rPr>
      </w:pPr>
      <w:r w:rsidRPr="006A0F5C">
        <w:rPr>
          <w:rFonts w:ascii="Times New Roman" w:hAnsi="Times New Roman" w:cs="Times New Roman"/>
          <w:sz w:val="24"/>
          <w:szCs w:val="24"/>
        </w:rPr>
        <w:t>¶ Item, Numer. 4[:5]: Archa iubetur inuolui uelo. In archa fuit vena aurea, in vrna fuit manna. Per velum intelligitur species sacramentalis corporis Dominici, per archam corpus Christi, per vrnam anima Christi, per manna ipsa diuinitas. Hanc archam timent philistini, id est, demones. Vnde Chrisostomus</w:t>
      </w:r>
      <w:r w:rsidR="000F1D02" w:rsidRPr="006A0F5C">
        <w:rPr>
          <w:rFonts w:ascii="Times New Roman" w:hAnsi="Times New Roman" w:cs="Times New Roman"/>
          <w:sz w:val="24"/>
          <w:szCs w:val="24"/>
        </w:rPr>
        <w:t>,</w:t>
      </w:r>
      <w:r w:rsidRPr="006A0F5C">
        <w:rPr>
          <w:rFonts w:ascii="Times New Roman" w:hAnsi="Times New Roman" w:cs="Times New Roman"/>
          <w:sz w:val="24"/>
          <w:szCs w:val="24"/>
        </w:rPr>
        <w:t xml:space="preserve"> vbicumque viderunt sanguinem Dominicum, demones fugunt, occurrunt angeli. </w:t>
      </w:r>
    </w:p>
    <w:p w14:paraId="319F12B6" w14:textId="2D4A13D4" w:rsidR="002A15EF" w:rsidRPr="006A0F5C" w:rsidRDefault="002A15EF" w:rsidP="00C20907">
      <w:pPr>
        <w:spacing w:line="480" w:lineRule="auto"/>
        <w:rPr>
          <w:rFonts w:ascii="Times New Roman" w:hAnsi="Times New Roman" w:cs="Times New Roman"/>
          <w:sz w:val="24"/>
          <w:szCs w:val="24"/>
        </w:rPr>
      </w:pPr>
      <w:r w:rsidRPr="006A0F5C">
        <w:rPr>
          <w:rFonts w:ascii="Times New Roman" w:hAnsi="Times New Roman" w:cs="Times New Roman"/>
          <w:sz w:val="24"/>
          <w:szCs w:val="24"/>
        </w:rPr>
        <w:t xml:space="preserve">¶ Secundo, intelligendo per archam ipsam ecclesiam propter predictas condiciones. Sicut fuit archa in periculo tempore Ely sacerdotis quia capta fuit per manus Philistini, 1 Reg. 3[:13]: </w:t>
      </w:r>
      <w:r w:rsidRPr="006A0F5C">
        <w:rPr>
          <w:rFonts w:ascii="Times New Roman" w:hAnsi="Times New Roman" w:cs="Times New Roman"/>
          <w:i/>
          <w:iCs/>
          <w:sz w:val="24"/>
          <w:szCs w:val="24"/>
        </w:rPr>
        <w:t>Propter</w:t>
      </w:r>
      <w:r w:rsidRPr="006A0F5C">
        <w:rPr>
          <w:rFonts w:ascii="Times New Roman" w:hAnsi="Times New Roman" w:cs="Times New Roman"/>
          <w:sz w:val="24"/>
          <w:szCs w:val="24"/>
        </w:rPr>
        <w:t xml:space="preserve"> </w:t>
      </w:r>
      <w:r w:rsidRPr="006A0F5C">
        <w:rPr>
          <w:rFonts w:ascii="Times New Roman" w:hAnsi="Times New Roman" w:cs="Times New Roman"/>
          <w:i/>
          <w:iCs/>
          <w:sz w:val="24"/>
          <w:szCs w:val="24"/>
        </w:rPr>
        <w:t>iniquitatem</w:t>
      </w:r>
      <w:r w:rsidRPr="006A0F5C">
        <w:rPr>
          <w:rFonts w:ascii="Times New Roman" w:hAnsi="Times New Roman" w:cs="Times New Roman"/>
          <w:sz w:val="24"/>
          <w:szCs w:val="24"/>
        </w:rPr>
        <w:t xml:space="preserve"> sacerdotum, sic est de ecclesia, Azotii signant iniuste occupantes ecclesias qui non dimittunt eas, propter aliquem remorsum consciencie donec fuerint grauissime puniti sicut fuerunt Philistei antequam archam remiserunt credebant eum euadere affliccionem circumducendo archam de loco ad locum, set semper remansit affliccio, [1 Reg. 5:8]. Sic aliqui circumducunt ecclesias de persona ad personam, de nepote ad nepotem; Psal. [82:13]: </w:t>
      </w:r>
      <w:r w:rsidRPr="006A0F5C">
        <w:rPr>
          <w:rFonts w:ascii="Times New Roman" w:hAnsi="Times New Roman" w:cs="Times New Roman"/>
          <w:i/>
          <w:iCs/>
          <w:sz w:val="24"/>
          <w:szCs w:val="24"/>
        </w:rPr>
        <w:t xml:space="preserve">Hereditate </w:t>
      </w:r>
      <w:r w:rsidRPr="006A0F5C">
        <w:rPr>
          <w:rFonts w:ascii="Times New Roman" w:hAnsi="Times New Roman" w:cs="Times New Roman"/>
          <w:i/>
          <w:iCs/>
          <w:sz w:val="24"/>
          <w:szCs w:val="24"/>
        </w:rPr>
        <w:lastRenderedPageBreak/>
        <w:t>possideamus sanctuarium Dei,</w:t>
      </w:r>
      <w:r w:rsidRPr="006A0F5C">
        <w:rPr>
          <w:rFonts w:ascii="Times New Roman" w:hAnsi="Times New Roman" w:cs="Times New Roman"/>
          <w:sz w:val="24"/>
          <w:szCs w:val="24"/>
        </w:rPr>
        <w:t xml:space="preserve"> sed finaliter redit ad primum tanquam ad tutorem secundum nomen set non possessor fructuum secundum rem. </w:t>
      </w:r>
    </w:p>
    <w:p w14:paraId="3E9DA8FC" w14:textId="12C403ED" w:rsidR="002A15EF" w:rsidRPr="006A0F5C" w:rsidRDefault="002A15EF" w:rsidP="00C20907">
      <w:pPr>
        <w:spacing w:line="480" w:lineRule="auto"/>
        <w:rPr>
          <w:rFonts w:ascii="Times New Roman" w:hAnsi="Times New Roman" w:cs="Times New Roman"/>
          <w:sz w:val="24"/>
          <w:szCs w:val="24"/>
        </w:rPr>
      </w:pPr>
      <w:r w:rsidRPr="006A0F5C">
        <w:rPr>
          <w:rFonts w:ascii="Times New Roman" w:hAnsi="Times New Roman" w:cs="Times New Roman"/>
          <w:sz w:val="24"/>
          <w:szCs w:val="24"/>
        </w:rPr>
        <w:t xml:space="preserve">Vnde narrat Valerius Maximus, </w:t>
      </w:r>
      <w:r w:rsidRPr="006A0F5C">
        <w:rPr>
          <w:rFonts w:ascii="Times New Roman" w:hAnsi="Times New Roman" w:cs="Times New Roman"/>
          <w:i/>
          <w:iCs/>
          <w:sz w:val="24"/>
          <w:szCs w:val="24"/>
        </w:rPr>
        <w:t>De gestis memorabilium</w:t>
      </w:r>
      <w:r w:rsidRPr="006A0F5C">
        <w:rPr>
          <w:rFonts w:ascii="Times New Roman" w:hAnsi="Times New Roman" w:cs="Times New Roman"/>
          <w:sz w:val="24"/>
          <w:szCs w:val="24"/>
        </w:rPr>
        <w:t>, libro 8, quod Gaius Liuius cum factus est consul sanxiuit legem apud raciones ne</w:t>
      </w:r>
      <w:r w:rsidR="00CB1694" w:rsidRPr="006A0F5C">
        <w:rPr>
          <w:rStyle w:val="EndnoteReference"/>
          <w:rFonts w:ascii="Times New Roman" w:hAnsi="Times New Roman" w:cs="Times New Roman"/>
          <w:sz w:val="24"/>
          <w:szCs w:val="24"/>
        </w:rPr>
        <w:endnoteReference w:id="1"/>
      </w:r>
      <w:r w:rsidRPr="006A0F5C">
        <w:rPr>
          <w:rFonts w:ascii="Times New Roman" w:hAnsi="Times New Roman" w:cs="Times New Roman"/>
          <w:sz w:val="24"/>
          <w:szCs w:val="24"/>
        </w:rPr>
        <w:t xml:space="preserve"> quisquam plusquam quingenta iugera agri haberet, ipse autem mille igitur comparauit set dissimulandi gracia ipse dimidiam partem dedit filio suo Amarcho. Autem Poplio accusatus ipse dampnatus est. Sic est de multis in ecclesis qui sub nomine tutele tenent fructus ecclesie.</w:t>
      </w:r>
      <w:bookmarkStart w:id="0" w:name="_GoBack"/>
      <w:bookmarkEnd w:id="0"/>
    </w:p>
    <w:sectPr w:rsidR="002A15EF" w:rsidRPr="006A0F5C" w:rsidSect="00226DA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6D30A" w14:textId="77777777" w:rsidR="00B435EE" w:rsidRDefault="00B435EE" w:rsidP="005845D7">
      <w:pPr>
        <w:spacing w:after="0" w:line="240" w:lineRule="auto"/>
      </w:pPr>
      <w:r>
        <w:separator/>
      </w:r>
    </w:p>
  </w:endnote>
  <w:endnote w:type="continuationSeparator" w:id="0">
    <w:p w14:paraId="0C05F182" w14:textId="77777777" w:rsidR="00B435EE" w:rsidRDefault="00B435EE" w:rsidP="005845D7">
      <w:pPr>
        <w:spacing w:after="0" w:line="240" w:lineRule="auto"/>
      </w:pPr>
      <w:r>
        <w:continuationSeparator/>
      </w:r>
    </w:p>
  </w:endnote>
  <w:endnote w:id="1">
    <w:p w14:paraId="28877B55" w14:textId="76F322C7" w:rsidR="00CB1694" w:rsidRPr="006A0F5C" w:rsidRDefault="00CB1694">
      <w:pPr>
        <w:pStyle w:val="EndnoteText"/>
        <w:rPr>
          <w:rFonts w:ascii="Times New Roman" w:hAnsi="Times New Roman" w:cs="Times New Roman"/>
          <w:sz w:val="24"/>
          <w:szCs w:val="24"/>
        </w:rPr>
      </w:pPr>
      <w:r w:rsidRPr="006A0F5C">
        <w:rPr>
          <w:rStyle w:val="EndnoteReference"/>
          <w:rFonts w:ascii="Times New Roman" w:hAnsi="Times New Roman" w:cs="Times New Roman"/>
          <w:sz w:val="24"/>
          <w:szCs w:val="24"/>
        </w:rPr>
        <w:endnoteRef/>
      </w:r>
      <w:r w:rsidRPr="006A0F5C">
        <w:rPr>
          <w:rFonts w:ascii="Times New Roman" w:hAnsi="Times New Roman" w:cs="Times New Roman"/>
          <w:sz w:val="24"/>
          <w:szCs w:val="24"/>
        </w:rPr>
        <w:t xml:space="preserve"> </w:t>
      </w:r>
      <w:proofErr w:type="gramStart"/>
      <w:r w:rsidRPr="006A0F5C">
        <w:rPr>
          <w:rFonts w:ascii="Times New Roman" w:hAnsi="Times New Roman" w:cs="Times New Roman"/>
          <w:sz w:val="24"/>
          <w:szCs w:val="24"/>
        </w:rPr>
        <w:t xml:space="preserve">ne </w:t>
      </w:r>
      <w:r w:rsidRPr="006A0F5C">
        <w:rPr>
          <w:rFonts w:ascii="Times New Roman" w:hAnsi="Times New Roman" w:cs="Times New Roman"/>
          <w:sz w:val="24"/>
          <w:szCs w:val="24"/>
        </w:rPr>
        <w:t>]</w:t>
      </w:r>
      <w:proofErr w:type="gramEnd"/>
      <w:r w:rsidRPr="006A0F5C">
        <w:rPr>
          <w:rFonts w:ascii="Times New Roman" w:hAnsi="Times New Roman" w:cs="Times New Roman"/>
          <w:sz w:val="24"/>
          <w:szCs w:val="24"/>
        </w:rPr>
        <w:t xml:space="preserve"> </w:t>
      </w:r>
      <w:r w:rsidRPr="006A0F5C">
        <w:rPr>
          <w:rFonts w:ascii="Times New Roman" w:hAnsi="Times New Roman" w:cs="Times New Roman"/>
          <w:i/>
          <w:iCs/>
          <w:sz w:val="24"/>
          <w:szCs w:val="24"/>
        </w:rPr>
        <w:t>add</w:t>
      </w:r>
      <w:r w:rsidRPr="006A0F5C">
        <w:rPr>
          <w:rFonts w:ascii="Times New Roman" w:hAnsi="Times New Roman" w:cs="Times New Roman"/>
          <w:sz w:val="24"/>
          <w:szCs w:val="24"/>
        </w:rPr>
        <w:t xml:space="preserve">. </w:t>
      </w:r>
      <w:r w:rsidRPr="006A0F5C">
        <w:rPr>
          <w:rFonts w:ascii="Times New Roman" w:hAnsi="Times New Roman" w:cs="Times New Roman"/>
          <w:sz w:val="24"/>
          <w:szCs w:val="24"/>
        </w:rPr>
        <w:t>plusquam</w:t>
      </w:r>
      <w:r w:rsidRPr="006A0F5C">
        <w:rPr>
          <w:rFonts w:ascii="Times New Roman" w:hAnsi="Times New Roman" w:cs="Times New Roman"/>
          <w:sz w:val="24"/>
          <w:szCs w:val="24"/>
        </w:rPr>
        <w:t xml:space="preserve"> F.128.</w:t>
      </w:r>
    </w:p>
    <w:p w14:paraId="688A1F28" w14:textId="77777777" w:rsidR="00CB1694" w:rsidRPr="006A0F5C" w:rsidRDefault="00CB1694">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88F5B" w14:textId="77777777" w:rsidR="00B435EE" w:rsidRDefault="00B435EE" w:rsidP="005845D7">
      <w:pPr>
        <w:spacing w:after="0" w:line="240" w:lineRule="auto"/>
      </w:pPr>
      <w:r>
        <w:separator/>
      </w:r>
    </w:p>
  </w:footnote>
  <w:footnote w:type="continuationSeparator" w:id="0">
    <w:p w14:paraId="2217E2C0" w14:textId="77777777" w:rsidR="00B435EE" w:rsidRDefault="00B435EE" w:rsidP="005845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oNotTrackMoves/>
  <w:defaultTabStop w:val="720"/>
  <w:characterSpacingControl w:val="doNotCompress"/>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4C92"/>
    <w:rsid w:val="000F1D02"/>
    <w:rsid w:val="001D719F"/>
    <w:rsid w:val="00226DA5"/>
    <w:rsid w:val="00244024"/>
    <w:rsid w:val="002A15EF"/>
    <w:rsid w:val="002B1D84"/>
    <w:rsid w:val="002B4D0E"/>
    <w:rsid w:val="003A35DA"/>
    <w:rsid w:val="003D5B5E"/>
    <w:rsid w:val="00436107"/>
    <w:rsid w:val="0044213A"/>
    <w:rsid w:val="004660D2"/>
    <w:rsid w:val="00537CC9"/>
    <w:rsid w:val="005845D7"/>
    <w:rsid w:val="006118BC"/>
    <w:rsid w:val="006A0F5C"/>
    <w:rsid w:val="006F23C2"/>
    <w:rsid w:val="00724A0D"/>
    <w:rsid w:val="007B0CB5"/>
    <w:rsid w:val="007E7D37"/>
    <w:rsid w:val="008202C5"/>
    <w:rsid w:val="008C766D"/>
    <w:rsid w:val="008E1C5A"/>
    <w:rsid w:val="009214E4"/>
    <w:rsid w:val="00A16751"/>
    <w:rsid w:val="00A2111B"/>
    <w:rsid w:val="00A33C22"/>
    <w:rsid w:val="00A356EB"/>
    <w:rsid w:val="00A65AC9"/>
    <w:rsid w:val="00A90567"/>
    <w:rsid w:val="00AF31A0"/>
    <w:rsid w:val="00B15461"/>
    <w:rsid w:val="00B435EE"/>
    <w:rsid w:val="00B71541"/>
    <w:rsid w:val="00B84C92"/>
    <w:rsid w:val="00C20907"/>
    <w:rsid w:val="00CB1694"/>
    <w:rsid w:val="00CE4D68"/>
    <w:rsid w:val="00E26F63"/>
    <w:rsid w:val="00F2442C"/>
    <w:rsid w:val="00FC126E"/>
    <w:rsid w:val="00FC2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729997"/>
  <w15:docId w15:val="{86960116-C4FC-4494-B620-387EACBB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26DA5"/>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5845D7"/>
    <w:pPr>
      <w:spacing w:after="0" w:line="240" w:lineRule="auto"/>
    </w:pPr>
    <w:rPr>
      <w:sz w:val="20"/>
      <w:szCs w:val="20"/>
    </w:rPr>
  </w:style>
  <w:style w:type="character" w:customStyle="1" w:styleId="EndnoteTextChar">
    <w:name w:val="Endnote Text Char"/>
    <w:link w:val="EndnoteText"/>
    <w:uiPriority w:val="99"/>
    <w:semiHidden/>
    <w:rsid w:val="005845D7"/>
    <w:rPr>
      <w:sz w:val="20"/>
      <w:szCs w:val="20"/>
    </w:rPr>
  </w:style>
  <w:style w:type="character" w:styleId="EndnoteReference">
    <w:name w:val="endnote reference"/>
    <w:uiPriority w:val="99"/>
    <w:semiHidden/>
    <w:rsid w:val="005845D7"/>
    <w:rPr>
      <w:vertAlign w:val="superscript"/>
    </w:rPr>
  </w:style>
  <w:style w:type="paragraph" w:styleId="BalloonText">
    <w:name w:val="Balloon Text"/>
    <w:basedOn w:val="Normal"/>
    <w:link w:val="BalloonTextChar"/>
    <w:uiPriority w:val="99"/>
    <w:semiHidden/>
    <w:rsid w:val="004660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660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20067">
      <w:marLeft w:val="0"/>
      <w:marRight w:val="0"/>
      <w:marTop w:val="0"/>
      <w:marBottom w:val="0"/>
      <w:divBdr>
        <w:top w:val="none" w:sz="0" w:space="0" w:color="auto"/>
        <w:left w:val="none" w:sz="0" w:space="0" w:color="auto"/>
        <w:bottom w:val="none" w:sz="0" w:space="0" w:color="auto"/>
        <w:right w:val="none" w:sz="0" w:space="0" w:color="auto"/>
      </w:divBdr>
      <w:divsChild>
        <w:div w:id="71320065">
          <w:marLeft w:val="0"/>
          <w:marRight w:val="0"/>
          <w:marTop w:val="0"/>
          <w:marBottom w:val="0"/>
          <w:divBdr>
            <w:top w:val="none" w:sz="0" w:space="0" w:color="auto"/>
            <w:left w:val="none" w:sz="0" w:space="0" w:color="auto"/>
            <w:bottom w:val="none" w:sz="0" w:space="0" w:color="auto"/>
            <w:right w:val="none" w:sz="0" w:space="0" w:color="auto"/>
          </w:divBdr>
          <w:divsChild>
            <w:div w:id="71320066">
              <w:marLeft w:val="0"/>
              <w:marRight w:val="0"/>
              <w:marTop w:val="0"/>
              <w:marBottom w:val="0"/>
              <w:divBdr>
                <w:top w:val="none" w:sz="0" w:space="0" w:color="auto"/>
                <w:left w:val="single" w:sz="6" w:space="0" w:color="666699"/>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74E384C-1F68-4369-AA5B-19BE1EC46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[23] Archa</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Archa</dc:title>
  <dc:subject/>
  <dc:creator>Eugene Crook</dc:creator>
  <cp:keywords/>
  <dc:description/>
  <cp:lastModifiedBy>Eugene Crook</cp:lastModifiedBy>
  <cp:revision>2</cp:revision>
  <cp:lastPrinted>2018-12-24T05:08:00Z</cp:lastPrinted>
  <dcterms:created xsi:type="dcterms:W3CDTF">2020-07-04T18:31:00Z</dcterms:created>
  <dcterms:modified xsi:type="dcterms:W3CDTF">2020-07-04T18:31:00Z</dcterms:modified>
</cp:coreProperties>
</file>