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710F" w14:textId="77777777" w:rsidR="00ED282C" w:rsidRPr="000D1D0F" w:rsidRDefault="00ED282C" w:rsidP="00ED28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D0F">
        <w:rPr>
          <w:rFonts w:ascii="Times New Roman" w:hAnsi="Times New Roman" w:cs="Times New Roman"/>
          <w:sz w:val="24"/>
          <w:szCs w:val="24"/>
        </w:rPr>
        <w:t>218 Maledicere</w:t>
      </w:r>
    </w:p>
    <w:p w14:paraId="33671A30" w14:textId="69D88847" w:rsidR="005202D5" w:rsidRPr="000D1D0F" w:rsidRDefault="00333363" w:rsidP="00110D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D0F">
        <w:rPr>
          <w:rFonts w:ascii="Times New Roman" w:hAnsi="Times New Roman" w:cs="Times New Roman"/>
          <w:sz w:val="24"/>
          <w:szCs w:val="24"/>
        </w:rPr>
        <w:t>Maledictione tolerande sunt, e</w:t>
      </w:r>
      <w:r w:rsidR="00ED282C" w:rsidRPr="000D1D0F">
        <w:rPr>
          <w:rFonts w:ascii="Times New Roman" w:hAnsi="Times New Roman" w:cs="Times New Roman"/>
          <w:sz w:val="24"/>
          <w:szCs w:val="24"/>
        </w:rPr>
        <w:t>xemplo Christi, Jer.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110D56" w:rsidRPr="000D1D0F">
        <w:rPr>
          <w:rFonts w:ascii="Times New Roman" w:hAnsi="Times New Roman" w:cs="Times New Roman"/>
          <w:sz w:val="24"/>
          <w:szCs w:val="24"/>
        </w:rPr>
        <w:t xml:space="preserve">15[:10-11]: </w:t>
      </w:r>
      <w:r w:rsidR="00110D56" w:rsidRPr="000D1D0F">
        <w:rPr>
          <w:rFonts w:ascii="Times New Roman" w:hAnsi="Times New Roman" w:cs="Times New Roman"/>
          <w:i/>
          <w:sz w:val="24"/>
          <w:szCs w:val="24"/>
        </w:rPr>
        <w:t>Omnes maledicunt mihi, dicit Dominus</w:t>
      </w:r>
      <w:r w:rsidR="00110D56" w:rsidRPr="000D1D0F">
        <w:rPr>
          <w:rFonts w:ascii="Times New Roman" w:hAnsi="Times New Roman" w:cs="Times New Roman"/>
          <w:sz w:val="24"/>
          <w:szCs w:val="24"/>
        </w:rPr>
        <w:t>. Et exemplo Dauid</w:t>
      </w:r>
      <w:r w:rsidRPr="000D1D0F">
        <w:rPr>
          <w:rFonts w:ascii="Times New Roman" w:hAnsi="Times New Roman" w:cs="Times New Roman"/>
          <w:sz w:val="24"/>
          <w:szCs w:val="24"/>
        </w:rPr>
        <w:t>,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4E5D68" w:rsidRPr="000D1D0F">
        <w:rPr>
          <w:rFonts w:ascii="Times New Roman" w:hAnsi="Times New Roman" w:cs="Times New Roman"/>
          <w:sz w:val="24"/>
          <w:szCs w:val="24"/>
        </w:rPr>
        <w:t xml:space="preserve">[2] Reg. 16[:10] qui dixit de Semei, </w:t>
      </w:r>
      <w:r w:rsidR="004E5D68" w:rsidRPr="000D1D0F">
        <w:rPr>
          <w:rFonts w:ascii="Times New Roman" w:hAnsi="Times New Roman" w:cs="Times New Roman"/>
          <w:i/>
          <w:sz w:val="24"/>
          <w:szCs w:val="24"/>
        </w:rPr>
        <w:t xml:space="preserve">Dimittite eum, </w:t>
      </w:r>
      <w:r w:rsidR="004E5D68" w:rsidRPr="000D1D0F">
        <w:rPr>
          <w:rFonts w:ascii="Times New Roman" w:hAnsi="Times New Roman" w:cs="Times New Roman"/>
          <w:sz w:val="24"/>
          <w:szCs w:val="24"/>
        </w:rPr>
        <w:t>et</w:t>
      </w:r>
      <w:r w:rsidR="004E5D68" w:rsidRPr="000D1D0F">
        <w:rPr>
          <w:rFonts w:ascii="Times New Roman" w:hAnsi="Times New Roman" w:cs="Times New Roman"/>
          <w:i/>
          <w:sz w:val="24"/>
          <w:szCs w:val="24"/>
        </w:rPr>
        <w:t xml:space="preserve"> maledicat</w:t>
      </w:r>
      <w:r w:rsidR="004E5D68" w:rsidRPr="000D1D0F">
        <w:rPr>
          <w:rFonts w:ascii="Times New Roman" w:hAnsi="Times New Roman" w:cs="Times New Roman"/>
          <w:sz w:val="24"/>
          <w:szCs w:val="24"/>
        </w:rPr>
        <w:t> </w:t>
      </w:r>
      <w:r w:rsidR="004C013F" w:rsidRPr="000D1D0F">
        <w:rPr>
          <w:rFonts w:ascii="Times New Roman" w:hAnsi="Times New Roman" w:cs="Times New Roman"/>
          <w:sz w:val="24"/>
          <w:szCs w:val="24"/>
        </w:rPr>
        <w:t xml:space="preserve">mihi, etc. 1 Cor. 4[:12] maledicuntur, </w:t>
      </w:r>
      <w:r w:rsidR="004C013F" w:rsidRPr="000D1D0F">
        <w:rPr>
          <w:rFonts w:ascii="Times New Roman" w:hAnsi="Times New Roman" w:cs="Times New Roman"/>
          <w:i/>
          <w:sz w:val="24"/>
          <w:szCs w:val="24"/>
        </w:rPr>
        <w:t>et benedicimus</w:t>
      </w:r>
      <w:r w:rsidR="005202D5" w:rsidRPr="000D1D0F">
        <w:rPr>
          <w:rFonts w:ascii="Times New Roman" w:hAnsi="Times New Roman" w:cs="Times New Roman"/>
          <w:sz w:val="24"/>
          <w:szCs w:val="24"/>
        </w:rPr>
        <w:t>. Mo</w:t>
      </w:r>
      <w:r w:rsidR="004C013F" w:rsidRPr="000D1D0F">
        <w:rPr>
          <w:rFonts w:ascii="Times New Roman" w:hAnsi="Times New Roman" w:cs="Times New Roman"/>
          <w:sz w:val="24"/>
          <w:szCs w:val="24"/>
        </w:rPr>
        <w:t xml:space="preserve">tus forte erat ille dictio, Matt. 5[:11]: </w:t>
      </w:r>
      <w:r w:rsidR="004C013F" w:rsidRPr="000D1D0F">
        <w:rPr>
          <w:rFonts w:ascii="Times New Roman" w:hAnsi="Times New Roman" w:cs="Times New Roman"/>
          <w:i/>
          <w:sz w:val="24"/>
          <w:szCs w:val="24"/>
        </w:rPr>
        <w:t>Beati</w:t>
      </w:r>
      <w:r w:rsidR="004C013F" w:rsidRPr="000D1D0F">
        <w:rPr>
          <w:rFonts w:ascii="Times New Roman" w:hAnsi="Times New Roman" w:cs="Times New Roman"/>
          <w:sz w:val="24"/>
          <w:szCs w:val="24"/>
        </w:rPr>
        <w:t xml:space="preserve"> estis </w:t>
      </w:r>
      <w:r w:rsidR="004C013F" w:rsidRPr="000D1D0F">
        <w:rPr>
          <w:rFonts w:ascii="Times New Roman" w:hAnsi="Times New Roman" w:cs="Times New Roman"/>
          <w:i/>
          <w:sz w:val="24"/>
          <w:szCs w:val="24"/>
        </w:rPr>
        <w:t>cum male</w:t>
      </w:r>
      <w:r w:rsidR="005202D5" w:rsidRPr="000D1D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13F" w:rsidRPr="000D1D0F">
        <w:rPr>
          <w:rFonts w:ascii="Times New Roman" w:hAnsi="Times New Roman" w:cs="Times New Roman"/>
          <w:i/>
          <w:sz w:val="24"/>
          <w:szCs w:val="24"/>
        </w:rPr>
        <w:t>dixerint vobis,</w:t>
      </w:r>
      <w:r w:rsidR="004C013F" w:rsidRPr="000D1D0F">
        <w:rPr>
          <w:rFonts w:ascii="Times New Roman" w:hAnsi="Times New Roman" w:cs="Times New Roman"/>
          <w:sz w:val="24"/>
          <w:szCs w:val="24"/>
        </w:rPr>
        <w:t xml:space="preserve"> homines, scilicet, iniuste. Vnde Seneca, </w:t>
      </w:r>
      <w:r w:rsidR="004C013F" w:rsidRPr="000D1D0F">
        <w:rPr>
          <w:rFonts w:ascii="Times New Roman" w:hAnsi="Times New Roman" w:cs="Times New Roman"/>
          <w:i/>
          <w:sz w:val="24"/>
          <w:szCs w:val="24"/>
        </w:rPr>
        <w:t>De remediis</w:t>
      </w:r>
      <w:r w:rsidR="00BC3118" w:rsidRPr="000D1D0F">
        <w:rPr>
          <w:rFonts w:ascii="Times New Roman" w:hAnsi="Times New Roman" w:cs="Times New Roman"/>
          <w:i/>
          <w:sz w:val="24"/>
          <w:szCs w:val="24"/>
        </w:rPr>
        <w:t xml:space="preserve"> fortuitorum</w:t>
      </w:r>
      <w:r w:rsidR="00BC3118" w:rsidRPr="000D1D0F">
        <w:rPr>
          <w:rFonts w:ascii="Times New Roman" w:hAnsi="Times New Roman" w:cs="Times New Roman"/>
          <w:sz w:val="24"/>
          <w:szCs w:val="24"/>
        </w:rPr>
        <w:t>,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94715F" w:rsidRPr="000D1D0F">
        <w:rPr>
          <w:rFonts w:ascii="Times New Roman" w:hAnsi="Times New Roman" w:cs="Times New Roman"/>
          <w:sz w:val="24"/>
          <w:szCs w:val="24"/>
        </w:rPr>
        <w:t>male locuntur de te homines. Et respondit, monerer si hoc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94715F" w:rsidRPr="000D1D0F">
        <w:rPr>
          <w:rFonts w:ascii="Times New Roman" w:hAnsi="Times New Roman" w:cs="Times New Roman"/>
          <w:sz w:val="24"/>
          <w:szCs w:val="24"/>
        </w:rPr>
        <w:t>iudicio fremunt, sed modo morbo hoc faciunt</w:t>
      </w:r>
      <w:r w:rsidR="00730347" w:rsidRPr="000D1D0F">
        <w:rPr>
          <w:rFonts w:ascii="Times New Roman" w:hAnsi="Times New Roman" w:cs="Times New Roman"/>
          <w:sz w:val="24"/>
          <w:szCs w:val="24"/>
        </w:rPr>
        <w:t>. N</w:t>
      </w:r>
      <w:r w:rsidR="0094715F" w:rsidRPr="000D1D0F">
        <w:rPr>
          <w:rFonts w:ascii="Times New Roman" w:hAnsi="Times New Roman" w:cs="Times New Roman"/>
          <w:sz w:val="24"/>
          <w:szCs w:val="24"/>
        </w:rPr>
        <w:t>esciunt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94715F" w:rsidRPr="000D1D0F">
        <w:rPr>
          <w:rFonts w:ascii="Times New Roman" w:hAnsi="Times New Roman" w:cs="Times New Roman"/>
          <w:sz w:val="24"/>
          <w:szCs w:val="24"/>
        </w:rPr>
        <w:t>nisi bene loqui</w:t>
      </w:r>
      <w:r w:rsidR="00730347" w:rsidRPr="000D1D0F">
        <w:rPr>
          <w:rFonts w:ascii="Times New Roman" w:hAnsi="Times New Roman" w:cs="Times New Roman"/>
          <w:sz w:val="24"/>
          <w:szCs w:val="24"/>
        </w:rPr>
        <w:t>.</w:t>
      </w:r>
      <w:r w:rsidR="0094715F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730347" w:rsidRPr="000D1D0F">
        <w:rPr>
          <w:rFonts w:ascii="Times New Roman" w:hAnsi="Times New Roman" w:cs="Times New Roman"/>
          <w:sz w:val="24"/>
          <w:szCs w:val="24"/>
        </w:rPr>
        <w:t>F</w:t>
      </w:r>
      <w:r w:rsidR="0094715F" w:rsidRPr="000D1D0F">
        <w:rPr>
          <w:rFonts w:ascii="Times New Roman" w:hAnsi="Times New Roman" w:cs="Times New Roman"/>
          <w:sz w:val="24"/>
          <w:szCs w:val="24"/>
        </w:rPr>
        <w:t>aciunt, enim, non quod mereor</w:t>
      </w:r>
      <w:r w:rsidR="00730347" w:rsidRPr="000D1D0F">
        <w:rPr>
          <w:rFonts w:ascii="Times New Roman" w:hAnsi="Times New Roman" w:cs="Times New Roman"/>
          <w:sz w:val="24"/>
          <w:szCs w:val="24"/>
        </w:rPr>
        <w:t>,</w:t>
      </w:r>
      <w:r w:rsidR="0094715F" w:rsidRPr="000D1D0F">
        <w:rPr>
          <w:rFonts w:ascii="Times New Roman" w:hAnsi="Times New Roman" w:cs="Times New Roman"/>
          <w:sz w:val="24"/>
          <w:szCs w:val="24"/>
        </w:rPr>
        <w:t xml:space="preserve"> sed quod ipsi facere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94715F" w:rsidRPr="000D1D0F">
        <w:rPr>
          <w:rFonts w:ascii="Times New Roman" w:hAnsi="Times New Roman" w:cs="Times New Roman"/>
          <w:sz w:val="24"/>
          <w:szCs w:val="24"/>
        </w:rPr>
        <w:t xml:space="preserve">solent. </w:t>
      </w:r>
      <w:bookmarkStart w:id="0" w:name="_GoBack"/>
      <w:bookmarkEnd w:id="0"/>
    </w:p>
    <w:p w14:paraId="15647B68" w14:textId="01B5F763" w:rsidR="005202D5" w:rsidRPr="000D1D0F" w:rsidRDefault="0094715F" w:rsidP="00F811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D0F">
        <w:rPr>
          <w:rFonts w:ascii="Times New Roman" w:hAnsi="Times New Roman" w:cs="Times New Roman"/>
          <w:sz w:val="24"/>
          <w:szCs w:val="24"/>
        </w:rPr>
        <w:t>Item</w:t>
      </w:r>
      <w:r w:rsidR="005202D5" w:rsidRPr="000D1D0F">
        <w:rPr>
          <w:rFonts w:ascii="Times New Roman" w:hAnsi="Times New Roman" w:cs="Times New Roman"/>
          <w:sz w:val="24"/>
          <w:szCs w:val="24"/>
        </w:rPr>
        <w:t>,</w:t>
      </w:r>
      <w:r w:rsidRPr="000D1D0F">
        <w:rPr>
          <w:rFonts w:ascii="Times New Roman" w:hAnsi="Times New Roman" w:cs="Times New Roman"/>
          <w:sz w:val="24"/>
          <w:szCs w:val="24"/>
        </w:rPr>
        <w:t xml:space="preserve"> illud </w:t>
      </w:r>
      <w:bookmarkStart w:id="1" w:name="_Hlk3387504"/>
      <w:r w:rsidRPr="000D1D0F">
        <w:rPr>
          <w:rFonts w:ascii="Times New Roman" w:hAnsi="Times New Roman" w:cs="Times New Roman"/>
          <w:i/>
          <w:sz w:val="24"/>
          <w:szCs w:val="24"/>
        </w:rPr>
        <w:t>Epistula</w:t>
      </w:r>
      <w:r w:rsidRPr="000D1D0F">
        <w:rPr>
          <w:rFonts w:ascii="Times New Roman" w:hAnsi="Times New Roman" w:cs="Times New Roman"/>
          <w:sz w:val="24"/>
          <w:szCs w:val="24"/>
        </w:rPr>
        <w:t xml:space="preserve"> tercia </w:t>
      </w:r>
      <w:r w:rsidRPr="000D1D0F">
        <w:rPr>
          <w:rFonts w:ascii="Times New Roman" w:hAnsi="Times New Roman" w:cs="Times New Roman"/>
          <w:i/>
          <w:sz w:val="24"/>
          <w:szCs w:val="24"/>
        </w:rPr>
        <w:t>Ad Lucilium</w:t>
      </w:r>
      <w:bookmarkEnd w:id="1"/>
      <w:r w:rsidR="000A66B2" w:rsidRPr="000D1D0F">
        <w:rPr>
          <w:rFonts w:ascii="Times New Roman" w:hAnsi="Times New Roman" w:cs="Times New Roman"/>
          <w:sz w:val="24"/>
          <w:szCs w:val="24"/>
        </w:rPr>
        <w:t>.</w:t>
      </w:r>
      <w:r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Quid stultius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homine verba metuente? Vnde dixit Demetritus quid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mea refert an homines superius an inferius de ventre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sonent</w:t>
      </w:r>
      <w:r w:rsidR="00730347" w:rsidRPr="000D1D0F">
        <w:rPr>
          <w:rFonts w:ascii="Times New Roman" w:hAnsi="Times New Roman" w:cs="Times New Roman"/>
          <w:sz w:val="24"/>
          <w:szCs w:val="24"/>
        </w:rPr>
        <w:t>.</w:t>
      </w:r>
      <w:r w:rsidR="000A66B2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730347" w:rsidRPr="000D1D0F">
        <w:rPr>
          <w:rFonts w:ascii="Times New Roman" w:hAnsi="Times New Roman" w:cs="Times New Roman"/>
          <w:sz w:val="24"/>
          <w:szCs w:val="24"/>
        </w:rPr>
        <w:t>N</w:t>
      </w:r>
      <w:r w:rsidR="000A66B2" w:rsidRPr="000D1D0F">
        <w:rPr>
          <w:rFonts w:ascii="Times New Roman" w:hAnsi="Times New Roman" w:cs="Times New Roman"/>
          <w:sz w:val="24"/>
          <w:szCs w:val="24"/>
        </w:rPr>
        <w:t>on est turpe infamari ab infamibus. Vnde Gregorius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in glossa super illum locum quo David a Semei maledicebatur</w:t>
      </w:r>
      <w:r w:rsidR="009806D4" w:rsidRPr="000D1D0F">
        <w:rPr>
          <w:rFonts w:ascii="Times New Roman" w:hAnsi="Times New Roman" w:cs="Times New Roman"/>
          <w:sz w:val="24"/>
          <w:szCs w:val="24"/>
        </w:rPr>
        <w:t>,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0A66B2" w:rsidRPr="000D1D0F">
        <w:rPr>
          <w:rFonts w:ascii="Times New Roman" w:hAnsi="Times New Roman" w:cs="Times New Roman"/>
          <w:sz w:val="24"/>
          <w:szCs w:val="24"/>
        </w:rPr>
        <w:t>iustum est</w:t>
      </w:r>
      <w:r w:rsidR="00890885" w:rsidRPr="000D1D0F">
        <w:rPr>
          <w:rFonts w:ascii="Times New Roman" w:hAnsi="Times New Roman" w:cs="Times New Roman"/>
          <w:sz w:val="24"/>
          <w:szCs w:val="24"/>
        </w:rPr>
        <w:t>,</w:t>
      </w:r>
      <w:r w:rsidR="000A66B2" w:rsidRPr="000D1D0F">
        <w:rPr>
          <w:rFonts w:ascii="Times New Roman" w:hAnsi="Times New Roman" w:cs="Times New Roman"/>
          <w:sz w:val="24"/>
          <w:szCs w:val="24"/>
        </w:rPr>
        <w:t xml:space="preserve"> inquit</w:t>
      </w:r>
      <w:r w:rsidR="00890885" w:rsidRPr="000D1D0F">
        <w:rPr>
          <w:rFonts w:ascii="Times New Roman" w:hAnsi="Times New Roman" w:cs="Times New Roman"/>
          <w:sz w:val="24"/>
          <w:szCs w:val="24"/>
        </w:rPr>
        <w:t>,</w:t>
      </w:r>
      <w:r w:rsidR="000A66B2" w:rsidRPr="000D1D0F">
        <w:rPr>
          <w:rFonts w:ascii="Times New Roman" w:hAnsi="Times New Roman" w:cs="Times New Roman"/>
          <w:sz w:val="24"/>
          <w:szCs w:val="24"/>
        </w:rPr>
        <w:t xml:space="preserve"> ut iniuriis percucia</w:t>
      </w:r>
      <w:r w:rsidR="009806D4" w:rsidRPr="000D1D0F">
        <w:rPr>
          <w:rFonts w:ascii="Times New Roman" w:hAnsi="Times New Roman" w:cs="Times New Roman"/>
          <w:sz w:val="24"/>
          <w:szCs w:val="24"/>
        </w:rPr>
        <w:t>ntur dum conspicimus</w:t>
      </w:r>
      <w:r w:rsidR="00890885" w:rsidRPr="000D1D0F">
        <w:rPr>
          <w:rFonts w:ascii="Times New Roman" w:hAnsi="Times New Roman" w:cs="Times New Roman"/>
          <w:sz w:val="24"/>
          <w:szCs w:val="24"/>
        </w:rPr>
        <w:t>,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9806D4" w:rsidRPr="000D1D0F">
        <w:rPr>
          <w:rFonts w:ascii="Times New Roman" w:hAnsi="Times New Roman" w:cs="Times New Roman"/>
          <w:sz w:val="24"/>
          <w:szCs w:val="24"/>
        </w:rPr>
        <w:t>quod peiora meruimus, Psal.</w:t>
      </w:r>
      <w:r w:rsidR="00673F8C" w:rsidRPr="000D1D0F">
        <w:rPr>
          <w:rFonts w:ascii="Times New Roman" w:hAnsi="Times New Roman" w:cs="Times New Roman"/>
          <w:sz w:val="24"/>
          <w:szCs w:val="24"/>
        </w:rPr>
        <w:t xml:space="preserve"> [108:28]: </w:t>
      </w:r>
      <w:r w:rsidR="00673F8C" w:rsidRPr="000D1D0F">
        <w:rPr>
          <w:rFonts w:ascii="Times New Roman" w:hAnsi="Times New Roman" w:cs="Times New Roman"/>
          <w:i/>
          <w:sz w:val="24"/>
          <w:szCs w:val="24"/>
        </w:rPr>
        <w:t>Maledicent illi, et tu bene</w:t>
      </w:r>
      <w:r w:rsidR="00F81176" w:rsidRPr="000D1D0F">
        <w:rPr>
          <w:rFonts w:ascii="Times New Roman" w:hAnsi="Times New Roman" w:cs="Times New Roman"/>
          <w:i/>
          <w:sz w:val="24"/>
          <w:szCs w:val="24"/>
        </w:rPr>
        <w:t>dices</w:t>
      </w:r>
      <w:r w:rsidR="00F81176" w:rsidRPr="000D1D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F01B3" w14:textId="7FDA1550" w:rsidR="00196A21" w:rsidRPr="000D1D0F" w:rsidRDefault="00F81176" w:rsidP="00F811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D0F">
        <w:rPr>
          <w:rFonts w:ascii="Times New Roman" w:hAnsi="Times New Roman" w:cs="Times New Roman"/>
          <w:sz w:val="24"/>
          <w:szCs w:val="24"/>
        </w:rPr>
        <w:t>Item</w:t>
      </w:r>
      <w:r w:rsidR="005202D5" w:rsidRPr="000D1D0F">
        <w:rPr>
          <w:rFonts w:ascii="Times New Roman" w:hAnsi="Times New Roman" w:cs="Times New Roman"/>
          <w:sz w:val="24"/>
          <w:szCs w:val="24"/>
        </w:rPr>
        <w:t>,</w:t>
      </w:r>
      <w:r w:rsidRPr="000D1D0F">
        <w:rPr>
          <w:rFonts w:ascii="Times New Roman" w:hAnsi="Times New Roman" w:cs="Times New Roman"/>
          <w:sz w:val="24"/>
          <w:szCs w:val="24"/>
        </w:rPr>
        <w:t xml:space="preserve"> Num. 22[:11</w:t>
      </w:r>
      <w:r w:rsidR="00EB095C" w:rsidRPr="000D1D0F">
        <w:rPr>
          <w:rFonts w:ascii="Times New Roman" w:hAnsi="Times New Roman" w:cs="Times New Roman"/>
          <w:sz w:val="24"/>
          <w:szCs w:val="24"/>
        </w:rPr>
        <w:t>-12</w:t>
      </w:r>
      <w:r w:rsidRPr="000D1D0F">
        <w:rPr>
          <w:rFonts w:ascii="Times New Roman" w:hAnsi="Times New Roman" w:cs="Times New Roman"/>
          <w:sz w:val="24"/>
          <w:szCs w:val="24"/>
        </w:rPr>
        <w:t>]: Balaam venit maledicere populo</w:t>
      </w:r>
      <w:r w:rsidR="005202D5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Pr="000D1D0F">
        <w:rPr>
          <w:rFonts w:ascii="Times New Roman" w:hAnsi="Times New Roman" w:cs="Times New Roman"/>
          <w:sz w:val="24"/>
          <w:szCs w:val="24"/>
        </w:rPr>
        <w:t xml:space="preserve">Dei, sed Deus vertit illud in benediccionem. De huius dicit Eccle. 7[:22-23]: </w:t>
      </w:r>
      <w:r w:rsidRPr="000D1D0F">
        <w:rPr>
          <w:rFonts w:ascii="Times New Roman" w:hAnsi="Times New Roman" w:cs="Times New Roman"/>
          <w:i/>
          <w:sz w:val="24"/>
          <w:szCs w:val="24"/>
        </w:rPr>
        <w:t>Cunctis sermonibus qui dicuntur ne accomodes cor tuum,</w:t>
      </w:r>
      <w:r w:rsidR="005202D5" w:rsidRPr="000D1D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D0F">
        <w:rPr>
          <w:rFonts w:ascii="Times New Roman" w:hAnsi="Times New Roman" w:cs="Times New Roman"/>
          <w:i/>
          <w:sz w:val="24"/>
          <w:szCs w:val="24"/>
        </w:rPr>
        <w:t>ne forte audias servum tuum maledicentem tibi, scit enim conscientia tua quia tu crebro maledixisti aliis</w:t>
      </w:r>
      <w:r w:rsidRPr="000D1D0F">
        <w:rPr>
          <w:rFonts w:ascii="Times New Roman" w:hAnsi="Times New Roman" w:cs="Times New Roman"/>
          <w:sz w:val="24"/>
          <w:szCs w:val="24"/>
        </w:rPr>
        <w:t xml:space="preserve">. </w:t>
      </w:r>
      <w:r w:rsidR="0002048C" w:rsidRPr="000D1D0F">
        <w:rPr>
          <w:rFonts w:ascii="Times New Roman" w:hAnsi="Times New Roman" w:cs="Times New Roman"/>
          <w:sz w:val="24"/>
          <w:szCs w:val="24"/>
        </w:rPr>
        <w:t xml:space="preserve">Hic dicit Gregorius 3 libro </w:t>
      </w:r>
      <w:r w:rsidR="0002048C" w:rsidRPr="000D1D0F">
        <w:rPr>
          <w:rFonts w:ascii="Times New Roman" w:hAnsi="Times New Roman" w:cs="Times New Roman"/>
          <w:i/>
          <w:sz w:val="24"/>
          <w:szCs w:val="24"/>
        </w:rPr>
        <w:t>Morali</w:t>
      </w:r>
      <w:r w:rsidR="002D76C9" w:rsidRPr="000D1D0F">
        <w:rPr>
          <w:rFonts w:ascii="Times New Roman" w:hAnsi="Times New Roman" w:cs="Times New Roman"/>
          <w:i/>
          <w:sz w:val="24"/>
          <w:szCs w:val="24"/>
        </w:rPr>
        <w:t>o</w:t>
      </w:r>
      <w:r w:rsidR="0002048C" w:rsidRPr="000D1D0F">
        <w:rPr>
          <w:rFonts w:ascii="Times New Roman" w:hAnsi="Times New Roman" w:cs="Times New Roman"/>
          <w:i/>
          <w:sz w:val="24"/>
          <w:szCs w:val="24"/>
        </w:rPr>
        <w:t>rum</w:t>
      </w:r>
      <w:r w:rsidR="00D91081" w:rsidRPr="000D1D0F">
        <w:rPr>
          <w:rFonts w:ascii="Times New Roman" w:hAnsi="Times New Roman" w:cs="Times New Roman"/>
          <w:sz w:val="24"/>
          <w:szCs w:val="24"/>
        </w:rPr>
        <w:t>.</w:t>
      </w:r>
      <w:r w:rsidR="006C4F9A" w:rsidRPr="000D1D0F">
        <w:rPr>
          <w:rFonts w:ascii="Times New Roman" w:hAnsi="Times New Roman" w:cs="Times New Roman"/>
          <w:sz w:val="24"/>
          <w:szCs w:val="24"/>
        </w:rPr>
        <w:t xml:space="preserve"> Et ponitur [Causa] 2</w:t>
      </w:r>
      <w:r w:rsidR="006D7C0E" w:rsidRPr="000D1D0F">
        <w:rPr>
          <w:rFonts w:ascii="Times New Roman" w:hAnsi="Times New Roman" w:cs="Times New Roman"/>
          <w:sz w:val="24"/>
          <w:szCs w:val="24"/>
        </w:rPr>
        <w:t xml:space="preserve">4, quest. 3, [c.] </w:t>
      </w:r>
      <w:r w:rsidR="006D7C0E" w:rsidRPr="000D1D0F">
        <w:rPr>
          <w:rFonts w:ascii="Times New Roman" w:hAnsi="Times New Roman" w:cs="Times New Roman"/>
          <w:i/>
          <w:sz w:val="24"/>
          <w:szCs w:val="24"/>
        </w:rPr>
        <w:t>Cum</w:t>
      </w:r>
      <w:r w:rsidR="006C4F9A" w:rsidRPr="000D1D0F">
        <w:rPr>
          <w:rFonts w:ascii="Times New Roman" w:hAnsi="Times New Roman" w:cs="Times New Roman"/>
          <w:i/>
          <w:sz w:val="24"/>
          <w:szCs w:val="24"/>
        </w:rPr>
        <w:t xml:space="preserve"> [sancti]</w:t>
      </w:r>
      <w:r w:rsidR="006D7C0E" w:rsidRPr="000D1D0F">
        <w:rPr>
          <w:rFonts w:ascii="Times New Roman" w:hAnsi="Times New Roman" w:cs="Times New Roman"/>
          <w:i/>
          <w:sz w:val="24"/>
          <w:szCs w:val="24"/>
        </w:rPr>
        <w:t xml:space="preserve"> viri</w:t>
      </w:r>
      <w:r w:rsidR="006D7C0E" w:rsidRPr="000D1D0F">
        <w:rPr>
          <w:rFonts w:ascii="Times New Roman" w:hAnsi="Times New Roman" w:cs="Times New Roman"/>
          <w:sz w:val="24"/>
          <w:szCs w:val="24"/>
        </w:rPr>
        <w:t>,</w:t>
      </w:r>
      <w:r w:rsidR="00196A21" w:rsidRPr="000D1D0F">
        <w:rPr>
          <w:rFonts w:ascii="Times New Roman" w:hAnsi="Times New Roman" w:cs="Times New Roman"/>
          <w:sz w:val="24"/>
          <w:szCs w:val="24"/>
        </w:rPr>
        <w:t xml:space="preserve"> Scriptura Sacra duobus modis malediccionem commemorat quarum vnum approbat aliam dampnat. Aliter enim maledictum profert zelo iustitie ut patet in Adam [Gen. 3:17]</w:t>
      </w:r>
      <w:r w:rsidR="00327F06" w:rsidRPr="000D1D0F">
        <w:rPr>
          <w:rFonts w:ascii="Times New Roman" w:hAnsi="Times New Roman" w:cs="Times New Roman"/>
          <w:sz w:val="24"/>
          <w:szCs w:val="24"/>
        </w:rPr>
        <w:t>.</w:t>
      </w:r>
      <w:r w:rsidR="00196A21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327F06" w:rsidRPr="000D1D0F">
        <w:rPr>
          <w:rFonts w:ascii="Times New Roman" w:hAnsi="Times New Roman" w:cs="Times New Roman"/>
          <w:sz w:val="24"/>
          <w:szCs w:val="24"/>
        </w:rPr>
        <w:t>A</w:t>
      </w:r>
      <w:r w:rsidR="00196A21" w:rsidRPr="000D1D0F">
        <w:rPr>
          <w:rFonts w:ascii="Times New Roman" w:hAnsi="Times New Roman" w:cs="Times New Roman"/>
          <w:sz w:val="24"/>
          <w:szCs w:val="24"/>
        </w:rPr>
        <w:t>liter liuore vindicere cum dicit Paulus,</w:t>
      </w:r>
      <w:r w:rsidR="00327F06" w:rsidRPr="000D1D0F">
        <w:rPr>
          <w:rFonts w:ascii="Times New Roman" w:hAnsi="Times New Roman" w:cs="Times New Roman"/>
          <w:sz w:val="24"/>
          <w:szCs w:val="24"/>
        </w:rPr>
        <w:t xml:space="preserve"> [Rom. 12:14]:</w:t>
      </w:r>
      <w:r w:rsidR="00196A21" w:rsidRPr="000D1D0F">
        <w:rPr>
          <w:rFonts w:ascii="Times New Roman" w:hAnsi="Times New Roman" w:cs="Times New Roman"/>
          <w:sz w:val="24"/>
          <w:szCs w:val="24"/>
        </w:rPr>
        <w:t xml:space="preserve"> </w:t>
      </w:r>
      <w:r w:rsidR="00196A21" w:rsidRPr="000D1D0F">
        <w:rPr>
          <w:rFonts w:ascii="Times New Roman" w:hAnsi="Times New Roman" w:cs="Times New Roman"/>
          <w:i/>
          <w:sz w:val="24"/>
          <w:szCs w:val="24"/>
        </w:rPr>
        <w:t>Benedicite et nolite maledicere</w:t>
      </w:r>
      <w:r w:rsidR="00196A21" w:rsidRPr="000D1D0F">
        <w:rPr>
          <w:rFonts w:ascii="Times New Roman" w:hAnsi="Times New Roman" w:cs="Times New Roman"/>
          <w:sz w:val="24"/>
          <w:szCs w:val="24"/>
        </w:rPr>
        <w:t>. Abr</w:t>
      </w:r>
      <w:r w:rsidR="006A2D9A" w:rsidRPr="000D1D0F">
        <w:rPr>
          <w:rFonts w:ascii="Times New Roman" w:hAnsi="Times New Roman" w:cs="Times New Roman"/>
          <w:sz w:val="24"/>
          <w:szCs w:val="24"/>
        </w:rPr>
        <w:t>ahe quoque dictum est [Gen. 12:3</w:t>
      </w:r>
      <w:r w:rsidR="00196A21" w:rsidRPr="000D1D0F">
        <w:rPr>
          <w:rFonts w:ascii="Times New Roman" w:hAnsi="Times New Roman" w:cs="Times New Roman"/>
          <w:sz w:val="24"/>
          <w:szCs w:val="24"/>
        </w:rPr>
        <w:t xml:space="preserve">]: </w:t>
      </w:r>
      <w:r w:rsidR="00196A21" w:rsidRPr="000D1D0F">
        <w:rPr>
          <w:rFonts w:ascii="Times New Roman" w:hAnsi="Times New Roman" w:cs="Times New Roman"/>
          <w:i/>
          <w:sz w:val="24"/>
          <w:szCs w:val="24"/>
        </w:rPr>
        <w:t>M</w:t>
      </w:r>
      <w:r w:rsidR="006A2D9A" w:rsidRPr="000D1D0F">
        <w:rPr>
          <w:rFonts w:ascii="Times New Roman" w:hAnsi="Times New Roman" w:cs="Times New Roman"/>
          <w:i/>
          <w:sz w:val="24"/>
          <w:szCs w:val="24"/>
        </w:rPr>
        <w:t>aledic</w:t>
      </w:r>
      <w:r w:rsidR="00196A21" w:rsidRPr="000D1D0F">
        <w:rPr>
          <w:rFonts w:ascii="Times New Roman" w:hAnsi="Times New Roman" w:cs="Times New Roman"/>
          <w:i/>
          <w:sz w:val="24"/>
          <w:szCs w:val="24"/>
        </w:rPr>
        <w:t>am maledicentibus tibi.</w:t>
      </w:r>
    </w:p>
    <w:sectPr w:rsidR="00196A21" w:rsidRPr="000D1D0F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0DF41" w14:textId="77777777" w:rsidR="0048602D" w:rsidRDefault="0048602D" w:rsidP="00BC3118">
      <w:pPr>
        <w:spacing w:after="0" w:line="240" w:lineRule="auto"/>
      </w:pPr>
      <w:r>
        <w:separator/>
      </w:r>
    </w:p>
  </w:endnote>
  <w:endnote w:type="continuationSeparator" w:id="0">
    <w:p w14:paraId="33E05EE3" w14:textId="77777777" w:rsidR="0048602D" w:rsidRDefault="0048602D" w:rsidP="00BC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4BF3F" w14:textId="77777777" w:rsidR="0048602D" w:rsidRDefault="0048602D" w:rsidP="00BC3118">
      <w:pPr>
        <w:spacing w:after="0" w:line="240" w:lineRule="auto"/>
      </w:pPr>
      <w:r>
        <w:separator/>
      </w:r>
    </w:p>
  </w:footnote>
  <w:footnote w:type="continuationSeparator" w:id="0">
    <w:p w14:paraId="53825674" w14:textId="77777777" w:rsidR="0048602D" w:rsidRDefault="0048602D" w:rsidP="00BC3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2C"/>
    <w:rsid w:val="0002048C"/>
    <w:rsid w:val="000A66B2"/>
    <w:rsid w:val="000D1D0F"/>
    <w:rsid w:val="00110D56"/>
    <w:rsid w:val="00196A21"/>
    <w:rsid w:val="002D76C9"/>
    <w:rsid w:val="00311099"/>
    <w:rsid w:val="00327F06"/>
    <w:rsid w:val="00333363"/>
    <w:rsid w:val="0048602D"/>
    <w:rsid w:val="004C013F"/>
    <w:rsid w:val="004E5D68"/>
    <w:rsid w:val="005202D5"/>
    <w:rsid w:val="00592F9D"/>
    <w:rsid w:val="00673F8C"/>
    <w:rsid w:val="006A2D9A"/>
    <w:rsid w:val="006C4F9A"/>
    <w:rsid w:val="006D0D6A"/>
    <w:rsid w:val="006D7C0E"/>
    <w:rsid w:val="006E3171"/>
    <w:rsid w:val="00730347"/>
    <w:rsid w:val="0084460C"/>
    <w:rsid w:val="00890885"/>
    <w:rsid w:val="0094715F"/>
    <w:rsid w:val="009806D4"/>
    <w:rsid w:val="009F3EBF"/>
    <w:rsid w:val="00A925DD"/>
    <w:rsid w:val="00AA1997"/>
    <w:rsid w:val="00BC3118"/>
    <w:rsid w:val="00D12EF8"/>
    <w:rsid w:val="00D738EC"/>
    <w:rsid w:val="00D91081"/>
    <w:rsid w:val="00E167DE"/>
    <w:rsid w:val="00EB095C"/>
    <w:rsid w:val="00ED282C"/>
    <w:rsid w:val="00F73D7F"/>
    <w:rsid w:val="00F81176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67A5"/>
  <w15:chartTrackingRefBased/>
  <w15:docId w15:val="{C6987AAF-2C39-4670-8CF5-C205D859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C31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11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71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15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4CBA-A532-408A-9BF4-792219DA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cp:lastPrinted>2019-03-13T21:57:00Z</cp:lastPrinted>
  <dcterms:created xsi:type="dcterms:W3CDTF">2020-10-11T20:25:00Z</dcterms:created>
  <dcterms:modified xsi:type="dcterms:W3CDTF">2020-10-11T20:32:00Z</dcterms:modified>
</cp:coreProperties>
</file>