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735C" w14:textId="77777777" w:rsidR="00050525" w:rsidRDefault="007E0320" w:rsidP="008F3479">
      <w:pPr>
        <w:spacing w:line="480" w:lineRule="auto"/>
        <w:rPr>
          <w:rFonts w:ascii="Courier New" w:hAnsi="Courier New" w:cs="Courier New"/>
          <w:sz w:val="24"/>
          <w:szCs w:val="24"/>
        </w:rPr>
      </w:pPr>
      <w:r w:rsidRPr="008F3479">
        <w:rPr>
          <w:rFonts w:ascii="Courier New" w:hAnsi="Courier New" w:cs="Courier New"/>
          <w:sz w:val="24"/>
          <w:szCs w:val="24"/>
        </w:rPr>
        <w:t>166 Esteem (</w:t>
      </w:r>
      <w:r w:rsidRPr="008F3479">
        <w:rPr>
          <w:rFonts w:ascii="Courier New" w:hAnsi="Courier New" w:cs="Courier New"/>
          <w:i/>
          <w:sz w:val="24"/>
          <w:szCs w:val="24"/>
        </w:rPr>
        <w:t>Honor</w:t>
      </w:r>
      <w:r w:rsidRPr="008F3479">
        <w:rPr>
          <w:rFonts w:ascii="Courier New" w:hAnsi="Courier New" w:cs="Courier New"/>
          <w:sz w:val="24"/>
          <w:szCs w:val="24"/>
        </w:rPr>
        <w:t>)</w:t>
      </w:r>
    </w:p>
    <w:p w14:paraId="6936659D" w14:textId="74D09757" w:rsidR="00E772F8" w:rsidRDefault="00E772F8" w:rsidP="008F3479">
      <w:pPr>
        <w:spacing w:line="480" w:lineRule="auto"/>
        <w:rPr>
          <w:rFonts w:ascii="Courier New" w:hAnsi="Courier New" w:cs="Courier New"/>
          <w:sz w:val="24"/>
          <w:szCs w:val="24"/>
        </w:rPr>
      </w:pPr>
      <w:r>
        <w:rPr>
          <w:rFonts w:ascii="Courier New" w:hAnsi="Courier New" w:cs="Courier New"/>
          <w:sz w:val="24"/>
          <w:szCs w:val="24"/>
        </w:rPr>
        <w:t xml:space="preserve">Three kinds of men are to be esteemed, namely, those going before us, our parents, and </w:t>
      </w:r>
      <w:r w:rsidR="00986330">
        <w:rPr>
          <w:rFonts w:ascii="Courier New" w:hAnsi="Courier New" w:cs="Courier New"/>
          <w:sz w:val="24"/>
          <w:szCs w:val="24"/>
        </w:rPr>
        <w:t>those healing.</w:t>
      </w:r>
    </w:p>
    <w:p w14:paraId="66E52607" w14:textId="77777777" w:rsidR="00986330" w:rsidRDefault="00986330" w:rsidP="008F3479">
      <w:pPr>
        <w:spacing w:line="480" w:lineRule="auto"/>
        <w:rPr>
          <w:rFonts w:ascii="Courier New" w:hAnsi="Courier New" w:cs="Courier New"/>
          <w:sz w:val="24"/>
          <w:szCs w:val="24"/>
        </w:rPr>
      </w:pPr>
      <w:r>
        <w:rPr>
          <w:rFonts w:ascii="Courier New" w:hAnsi="Courier New" w:cs="Courier New"/>
          <w:sz w:val="24"/>
          <w:szCs w:val="24"/>
        </w:rPr>
        <w:t xml:space="preserve">Concerning the honor of parents, Exod. [20:12]: “Honor </w:t>
      </w:r>
      <w:r w:rsidRPr="00986330">
        <w:rPr>
          <w:rFonts w:ascii="Courier New" w:hAnsi="Courier New" w:cs="Courier New"/>
          <w:sz w:val="24"/>
          <w:szCs w:val="24"/>
        </w:rPr>
        <w:t>y</w:t>
      </w:r>
      <w:r>
        <w:rPr>
          <w:rFonts w:ascii="Courier New" w:hAnsi="Courier New" w:cs="Courier New"/>
          <w:sz w:val="24"/>
          <w:szCs w:val="24"/>
        </w:rPr>
        <w:t xml:space="preserve">our father and </w:t>
      </w:r>
      <w:r w:rsidRPr="00986330">
        <w:rPr>
          <w:rFonts w:ascii="Courier New" w:hAnsi="Courier New" w:cs="Courier New"/>
          <w:sz w:val="24"/>
          <w:szCs w:val="24"/>
        </w:rPr>
        <w:t>y</w:t>
      </w:r>
      <w:r>
        <w:rPr>
          <w:rFonts w:ascii="Courier New" w:hAnsi="Courier New" w:cs="Courier New"/>
          <w:sz w:val="24"/>
          <w:szCs w:val="24"/>
        </w:rPr>
        <w:t>our mother, that you may</w:t>
      </w:r>
      <w:r w:rsidRPr="00986330">
        <w:rPr>
          <w:rFonts w:ascii="Courier New" w:hAnsi="Courier New" w:cs="Courier New"/>
          <w:sz w:val="24"/>
          <w:szCs w:val="24"/>
        </w:rPr>
        <w:t xml:space="preserve"> be long</w:t>
      </w:r>
      <w:r>
        <w:rPr>
          <w:rFonts w:ascii="Courier New" w:hAnsi="Courier New" w:cs="Courier New"/>
          <w:sz w:val="24"/>
          <w:szCs w:val="24"/>
        </w:rPr>
        <w:t>-</w:t>
      </w:r>
      <w:r w:rsidRPr="00986330">
        <w:rPr>
          <w:rFonts w:ascii="Courier New" w:hAnsi="Courier New" w:cs="Courier New"/>
          <w:sz w:val="24"/>
          <w:szCs w:val="24"/>
        </w:rPr>
        <w:t>lived upon the land</w:t>
      </w:r>
      <w:r>
        <w:rPr>
          <w:rFonts w:ascii="Courier New" w:hAnsi="Courier New" w:cs="Courier New"/>
          <w:sz w:val="24"/>
          <w:szCs w:val="24"/>
        </w:rPr>
        <w:t xml:space="preserve">.” Just as a </w:t>
      </w:r>
      <w:r w:rsidR="00F92433">
        <w:rPr>
          <w:rFonts w:ascii="Courier New" w:hAnsi="Courier New" w:cs="Courier New"/>
          <w:sz w:val="24"/>
          <w:szCs w:val="24"/>
        </w:rPr>
        <w:t>master of a house gives pay above</w:t>
      </w:r>
      <w:r>
        <w:rPr>
          <w:rFonts w:ascii="Courier New" w:hAnsi="Courier New" w:cs="Courier New"/>
          <w:sz w:val="24"/>
          <w:szCs w:val="24"/>
        </w:rPr>
        <w:t xml:space="preserve"> the hire</w:t>
      </w:r>
      <w:r w:rsidR="00F92433">
        <w:rPr>
          <w:rFonts w:ascii="Courier New" w:hAnsi="Courier New" w:cs="Courier New"/>
          <w:sz w:val="24"/>
          <w:szCs w:val="24"/>
        </w:rPr>
        <w:t>-price</w:t>
      </w:r>
      <w:r>
        <w:rPr>
          <w:rFonts w:ascii="Courier New" w:hAnsi="Courier New" w:cs="Courier New"/>
          <w:sz w:val="24"/>
          <w:szCs w:val="24"/>
        </w:rPr>
        <w:t xml:space="preserve"> so that he may work better, so God promises a long life to </w:t>
      </w:r>
      <w:r w:rsidR="00F92433">
        <w:rPr>
          <w:rFonts w:ascii="Courier New" w:hAnsi="Courier New" w:cs="Courier New"/>
          <w:sz w:val="24"/>
          <w:szCs w:val="24"/>
        </w:rPr>
        <w:t>t</w:t>
      </w:r>
      <w:r>
        <w:rPr>
          <w:rFonts w:ascii="Courier New" w:hAnsi="Courier New" w:cs="Courier New"/>
          <w:sz w:val="24"/>
          <w:szCs w:val="24"/>
        </w:rPr>
        <w:t>hose honoring their parents, Eccli. 3[:7]: “He that honors</w:t>
      </w:r>
      <w:r w:rsidRPr="00986330">
        <w:rPr>
          <w:rFonts w:ascii="Courier New" w:hAnsi="Courier New" w:cs="Courier New"/>
          <w:sz w:val="24"/>
          <w:szCs w:val="24"/>
        </w:rPr>
        <w:t xml:space="preserve"> his father shall enjoy a long life</w:t>
      </w:r>
      <w:r>
        <w:rPr>
          <w:rFonts w:ascii="Courier New" w:hAnsi="Courier New" w:cs="Courier New"/>
          <w:sz w:val="24"/>
          <w:szCs w:val="24"/>
        </w:rPr>
        <w:t>.”</w:t>
      </w:r>
      <w:r w:rsidR="00857578">
        <w:rPr>
          <w:rFonts w:ascii="Courier New" w:hAnsi="Courier New" w:cs="Courier New"/>
          <w:sz w:val="24"/>
          <w:szCs w:val="24"/>
        </w:rPr>
        <w:t xml:space="preserve"> For we are held to recollect how much they suffered for us and did in begetting, nourishing, and cherishing</w:t>
      </w:r>
      <w:r w:rsidR="00F92433">
        <w:rPr>
          <w:rFonts w:ascii="Courier New" w:hAnsi="Courier New" w:cs="Courier New"/>
          <w:sz w:val="24"/>
          <w:szCs w:val="24"/>
        </w:rPr>
        <w:t xml:space="preserve"> us</w:t>
      </w:r>
      <w:r w:rsidR="00857578">
        <w:rPr>
          <w:rFonts w:ascii="Courier New" w:hAnsi="Courier New" w:cs="Courier New"/>
          <w:sz w:val="24"/>
          <w:szCs w:val="24"/>
        </w:rPr>
        <w:t xml:space="preserve"> when we could not help ourselves.</w:t>
      </w:r>
    </w:p>
    <w:p w14:paraId="7FF0CD41" w14:textId="23F86E63" w:rsidR="00857578" w:rsidRDefault="00857578" w:rsidP="008F3479">
      <w:pPr>
        <w:spacing w:line="480" w:lineRule="auto"/>
        <w:rPr>
          <w:rFonts w:ascii="Courier New" w:hAnsi="Courier New" w:cs="Courier New"/>
          <w:sz w:val="24"/>
          <w:szCs w:val="24"/>
        </w:rPr>
      </w:pPr>
      <w:r>
        <w:rPr>
          <w:rFonts w:ascii="Courier New" w:hAnsi="Courier New" w:cs="Courier New"/>
          <w:sz w:val="24"/>
          <w:szCs w:val="24"/>
        </w:rPr>
        <w:t>Wherefore also against ungrateful children it is said, Mich. 7[:6]: “For the son dishonors</w:t>
      </w:r>
      <w:r w:rsidRPr="00857578">
        <w:rPr>
          <w:rFonts w:ascii="Courier New" w:hAnsi="Courier New" w:cs="Courier New"/>
          <w:sz w:val="24"/>
          <w:szCs w:val="24"/>
        </w:rPr>
        <w:t xml:space="preserve"> the</w:t>
      </w:r>
      <w:r>
        <w:rPr>
          <w:rFonts w:ascii="Courier New" w:hAnsi="Courier New" w:cs="Courier New"/>
          <w:sz w:val="24"/>
          <w:szCs w:val="24"/>
        </w:rPr>
        <w:t xml:space="preserve"> father, and the daughter rises</w:t>
      </w:r>
      <w:r w:rsidRPr="00857578">
        <w:rPr>
          <w:rFonts w:ascii="Courier New" w:hAnsi="Courier New" w:cs="Courier New"/>
          <w:sz w:val="24"/>
          <w:szCs w:val="24"/>
        </w:rPr>
        <w:t xml:space="preserve"> up against her mother, the daughter in law agains</w:t>
      </w:r>
      <w:r>
        <w:rPr>
          <w:rFonts w:ascii="Courier New" w:hAnsi="Courier New" w:cs="Courier New"/>
          <w:sz w:val="24"/>
          <w:szCs w:val="24"/>
        </w:rPr>
        <w:t>t her mother in law: and a man'</w:t>
      </w:r>
      <w:r w:rsidRPr="00857578">
        <w:rPr>
          <w:rFonts w:ascii="Courier New" w:hAnsi="Courier New" w:cs="Courier New"/>
          <w:sz w:val="24"/>
          <w:szCs w:val="24"/>
        </w:rPr>
        <w:t>s enemies are they of his own household.</w:t>
      </w:r>
      <w:r>
        <w:rPr>
          <w:rFonts w:ascii="Courier New" w:hAnsi="Courier New" w:cs="Courier New"/>
          <w:sz w:val="24"/>
          <w:szCs w:val="24"/>
        </w:rPr>
        <w:t xml:space="preserve">” The example and figure </w:t>
      </w:r>
      <w:r w:rsidR="0025241A">
        <w:rPr>
          <w:rFonts w:ascii="Courier New" w:hAnsi="Courier New" w:cs="Courier New"/>
          <w:sz w:val="24"/>
          <w:szCs w:val="24"/>
        </w:rPr>
        <w:t>are</w:t>
      </w:r>
      <w:r>
        <w:rPr>
          <w:rFonts w:ascii="Courier New" w:hAnsi="Courier New" w:cs="Courier New"/>
          <w:sz w:val="24"/>
          <w:szCs w:val="24"/>
        </w:rPr>
        <w:t xml:space="preserve"> in </w:t>
      </w:r>
      <w:r w:rsidR="0025241A">
        <w:rPr>
          <w:rFonts w:ascii="Courier New" w:hAnsi="Courier New" w:cs="Courier New"/>
          <w:sz w:val="24"/>
          <w:szCs w:val="24"/>
        </w:rPr>
        <w:t>Absalom</w:t>
      </w:r>
      <w:r>
        <w:rPr>
          <w:rFonts w:ascii="Courier New" w:hAnsi="Courier New" w:cs="Courier New"/>
          <w:sz w:val="24"/>
          <w:szCs w:val="24"/>
        </w:rPr>
        <w:t xml:space="preserve">, 2 Kings 15[:14] who pursued his father. And in Nabugodonosor the younger who divided the body of his father in many pieces which the vultures carried off according to the </w:t>
      </w:r>
      <w:r w:rsidR="003C3565">
        <w:rPr>
          <w:rFonts w:ascii="Courier New" w:hAnsi="Courier New" w:cs="Courier New"/>
          <w:sz w:val="24"/>
          <w:szCs w:val="24"/>
        </w:rPr>
        <w:t xml:space="preserve">Master in the </w:t>
      </w:r>
      <w:r w:rsidR="003C3565">
        <w:rPr>
          <w:rFonts w:ascii="Courier New" w:hAnsi="Courier New" w:cs="Courier New"/>
          <w:i/>
          <w:sz w:val="24"/>
          <w:szCs w:val="24"/>
        </w:rPr>
        <w:t>Historiis</w:t>
      </w:r>
      <w:r w:rsidR="003C3565">
        <w:rPr>
          <w:rFonts w:ascii="Courier New" w:hAnsi="Courier New" w:cs="Courier New"/>
          <w:sz w:val="24"/>
          <w:szCs w:val="24"/>
        </w:rPr>
        <w:t>.</w:t>
      </w:r>
      <w:r w:rsidR="00A3526D">
        <w:rPr>
          <w:rStyle w:val="EndnoteReference"/>
          <w:rFonts w:ascii="Courier New" w:hAnsi="Courier New" w:cs="Courier New"/>
          <w:sz w:val="24"/>
          <w:szCs w:val="24"/>
        </w:rPr>
        <w:endnoteReference w:id="1"/>
      </w:r>
      <w:r w:rsidR="003C3565">
        <w:rPr>
          <w:rFonts w:ascii="Courier New" w:hAnsi="Courier New" w:cs="Courier New"/>
          <w:sz w:val="24"/>
          <w:szCs w:val="24"/>
        </w:rPr>
        <w:t xml:space="preserve"> Therefore such ones are rightly called whelps of dogs, who while they are young follow the mother, but when they grow up take vengeance to snatch away from the mother, </w:t>
      </w:r>
      <w:r w:rsidR="00EE3DA3">
        <w:rPr>
          <w:rFonts w:ascii="Courier New" w:hAnsi="Courier New" w:cs="Courier New"/>
          <w:sz w:val="24"/>
          <w:szCs w:val="24"/>
        </w:rPr>
        <w:t xml:space="preserve">with teeth bared, against which Ambrose in </w:t>
      </w:r>
      <w:r w:rsidR="00EE3DA3">
        <w:rPr>
          <w:rFonts w:ascii="Courier New" w:hAnsi="Courier New" w:cs="Courier New"/>
          <w:i/>
          <w:sz w:val="24"/>
          <w:szCs w:val="24"/>
        </w:rPr>
        <w:t>Hexameron</w:t>
      </w:r>
      <w:r w:rsidR="00EE3DA3">
        <w:rPr>
          <w:rFonts w:ascii="Courier New" w:hAnsi="Courier New" w:cs="Courier New"/>
          <w:sz w:val="24"/>
          <w:szCs w:val="24"/>
        </w:rPr>
        <w:t xml:space="preserve"> said,</w:t>
      </w:r>
      <w:r w:rsidR="00A3526D">
        <w:rPr>
          <w:rStyle w:val="EndnoteReference"/>
          <w:rFonts w:ascii="Courier New" w:hAnsi="Courier New" w:cs="Courier New"/>
          <w:sz w:val="24"/>
          <w:szCs w:val="24"/>
        </w:rPr>
        <w:endnoteReference w:id="2"/>
      </w:r>
      <w:r w:rsidR="00EE3DA3">
        <w:rPr>
          <w:rFonts w:ascii="Courier New" w:hAnsi="Courier New" w:cs="Courier New"/>
          <w:sz w:val="24"/>
          <w:szCs w:val="24"/>
        </w:rPr>
        <w:t xml:space="preserve"> when the parents of the stork are </w:t>
      </w:r>
      <w:r w:rsidR="00EE3DA3">
        <w:rPr>
          <w:rFonts w:ascii="Courier New" w:hAnsi="Courier New" w:cs="Courier New"/>
          <w:sz w:val="24"/>
          <w:szCs w:val="24"/>
        </w:rPr>
        <w:lastRenderedPageBreak/>
        <w:t>debilitated</w:t>
      </w:r>
      <w:r w:rsidR="008D459D">
        <w:rPr>
          <w:rFonts w:ascii="Courier New" w:hAnsi="Courier New" w:cs="Courier New"/>
          <w:sz w:val="24"/>
          <w:szCs w:val="24"/>
        </w:rPr>
        <w:t xml:space="preserve"> he nourishes them with food, support</w:t>
      </w:r>
      <w:r w:rsidR="00F92433">
        <w:rPr>
          <w:rFonts w:ascii="Courier New" w:hAnsi="Courier New" w:cs="Courier New"/>
          <w:sz w:val="24"/>
          <w:szCs w:val="24"/>
        </w:rPr>
        <w:t>s</w:t>
      </w:r>
      <w:r w:rsidR="008D459D">
        <w:rPr>
          <w:rFonts w:ascii="Courier New" w:hAnsi="Courier New" w:cs="Courier New"/>
          <w:sz w:val="24"/>
          <w:szCs w:val="24"/>
        </w:rPr>
        <w:t xml:space="preserve"> with wings, and rouse</w:t>
      </w:r>
      <w:r w:rsidR="00F92433">
        <w:rPr>
          <w:rFonts w:ascii="Courier New" w:hAnsi="Courier New" w:cs="Courier New"/>
          <w:sz w:val="24"/>
          <w:szCs w:val="24"/>
        </w:rPr>
        <w:t>s</w:t>
      </w:r>
      <w:r w:rsidR="008D459D">
        <w:rPr>
          <w:rFonts w:ascii="Courier New" w:hAnsi="Courier New" w:cs="Courier New"/>
          <w:sz w:val="24"/>
          <w:szCs w:val="24"/>
        </w:rPr>
        <w:t xml:space="preserve"> them to fly.</w:t>
      </w:r>
    </w:p>
    <w:p w14:paraId="53FF3A56" w14:textId="77CE742B" w:rsidR="008D459D" w:rsidRDefault="008D459D" w:rsidP="008F3479">
      <w:pPr>
        <w:spacing w:line="480" w:lineRule="auto"/>
        <w:rPr>
          <w:rFonts w:ascii="Courier New" w:hAnsi="Courier New" w:cs="Courier New"/>
          <w:sz w:val="24"/>
          <w:szCs w:val="24"/>
        </w:rPr>
      </w:pPr>
      <w:r>
        <w:rPr>
          <w:rFonts w:ascii="Courier New" w:hAnsi="Courier New" w:cs="Courier New"/>
          <w:sz w:val="24"/>
          <w:szCs w:val="24"/>
        </w:rPr>
        <w:t>Above it is read</w:t>
      </w:r>
      <w:r w:rsidR="00A3526D">
        <w:rPr>
          <w:rStyle w:val="EndnoteReference"/>
          <w:rFonts w:ascii="Courier New" w:hAnsi="Courier New" w:cs="Courier New"/>
          <w:sz w:val="24"/>
          <w:szCs w:val="24"/>
        </w:rPr>
        <w:endnoteReference w:id="3"/>
      </w:r>
      <w:r>
        <w:rPr>
          <w:rFonts w:ascii="Courier New" w:hAnsi="Courier New" w:cs="Courier New"/>
          <w:sz w:val="24"/>
          <w:szCs w:val="24"/>
        </w:rPr>
        <w:t xml:space="preserve"> concerning the hoopoe that when their parents from old age lose their sight, the children seek a rock on the </w:t>
      </w:r>
      <w:r w:rsidR="00F25D0F">
        <w:rPr>
          <w:rFonts w:ascii="Courier New" w:hAnsi="Courier New" w:cs="Courier New"/>
          <w:sz w:val="24"/>
          <w:szCs w:val="24"/>
        </w:rPr>
        <w:t>seashore</w:t>
      </w:r>
      <w:r>
        <w:rPr>
          <w:rFonts w:ascii="Courier New" w:hAnsi="Courier New" w:cs="Courier New"/>
          <w:sz w:val="24"/>
          <w:szCs w:val="24"/>
        </w:rPr>
        <w:t xml:space="preserve"> by which application the sight is restored.</w:t>
      </w:r>
      <w:r w:rsidR="00585DD8">
        <w:rPr>
          <w:rFonts w:ascii="Courier New" w:hAnsi="Courier New" w:cs="Courier New"/>
          <w:sz w:val="24"/>
          <w:szCs w:val="24"/>
        </w:rPr>
        <w:t xml:space="preserve"> But it is to be feared today with many sons that if a parent today should lose one eye, they would wish that he would lose both, against which Prov. 23[:22]: “Hearken to </w:t>
      </w:r>
      <w:r w:rsidR="00585DD8" w:rsidRPr="00585DD8">
        <w:rPr>
          <w:rFonts w:ascii="Courier New" w:hAnsi="Courier New" w:cs="Courier New"/>
          <w:sz w:val="24"/>
          <w:szCs w:val="24"/>
        </w:rPr>
        <w:t>y</w:t>
      </w:r>
      <w:r w:rsidR="00585DD8">
        <w:rPr>
          <w:rFonts w:ascii="Courier New" w:hAnsi="Courier New" w:cs="Courier New"/>
          <w:sz w:val="24"/>
          <w:szCs w:val="24"/>
        </w:rPr>
        <w:t xml:space="preserve">our father, that begot you: and despise not </w:t>
      </w:r>
      <w:r w:rsidR="00585DD8" w:rsidRPr="00585DD8">
        <w:rPr>
          <w:rFonts w:ascii="Courier New" w:hAnsi="Courier New" w:cs="Courier New"/>
          <w:sz w:val="24"/>
          <w:szCs w:val="24"/>
        </w:rPr>
        <w:t>y</w:t>
      </w:r>
      <w:r w:rsidR="00585DD8">
        <w:rPr>
          <w:rFonts w:ascii="Courier New" w:hAnsi="Courier New" w:cs="Courier New"/>
          <w:sz w:val="24"/>
          <w:szCs w:val="24"/>
        </w:rPr>
        <w:t>our</w:t>
      </w:r>
      <w:r w:rsidR="00585DD8" w:rsidRPr="00585DD8">
        <w:rPr>
          <w:rFonts w:ascii="Courier New" w:hAnsi="Courier New" w:cs="Courier New"/>
          <w:sz w:val="24"/>
          <w:szCs w:val="24"/>
        </w:rPr>
        <w:t xml:space="preserve"> mother when she is old.</w:t>
      </w:r>
      <w:r w:rsidR="00585DD8">
        <w:rPr>
          <w:rFonts w:ascii="Courier New" w:hAnsi="Courier New" w:cs="Courier New"/>
          <w:sz w:val="24"/>
          <w:szCs w:val="24"/>
        </w:rPr>
        <w:t xml:space="preserve">” And if it is asked concerning the cause of so much ingratitude it can be responded that it is the defect of correction in youth. Wherefore a certain </w:t>
      </w:r>
      <w:r w:rsidR="00060CE6">
        <w:rPr>
          <w:rFonts w:ascii="Courier New" w:hAnsi="Courier New" w:cs="Courier New"/>
          <w:sz w:val="24"/>
          <w:szCs w:val="24"/>
        </w:rPr>
        <w:t>wise ma</w:t>
      </w:r>
      <w:r w:rsidR="008A2AFE">
        <w:rPr>
          <w:rFonts w:ascii="Courier New" w:hAnsi="Courier New" w:cs="Courier New"/>
          <w:sz w:val="24"/>
          <w:szCs w:val="24"/>
        </w:rPr>
        <w:t>n:</w:t>
      </w:r>
      <w:r w:rsidR="00A3526D">
        <w:rPr>
          <w:rStyle w:val="EndnoteReference"/>
          <w:rFonts w:ascii="Courier New" w:hAnsi="Courier New" w:cs="Courier New"/>
          <w:sz w:val="24"/>
          <w:szCs w:val="24"/>
        </w:rPr>
        <w:endnoteReference w:id="4"/>
      </w:r>
      <w:r w:rsidR="00060CE6">
        <w:rPr>
          <w:rFonts w:ascii="Courier New" w:hAnsi="Courier New" w:cs="Courier New"/>
          <w:sz w:val="24"/>
          <w:szCs w:val="24"/>
        </w:rPr>
        <w:t xml:space="preserve"> t</w:t>
      </w:r>
      <w:r w:rsidR="00060CE6" w:rsidRPr="00060CE6">
        <w:rPr>
          <w:rFonts w:ascii="Courier New" w:hAnsi="Courier New" w:cs="Courier New"/>
          <w:sz w:val="24"/>
          <w:szCs w:val="24"/>
        </w:rPr>
        <w:t>he old pot tas</w:t>
      </w:r>
      <w:r w:rsidR="00060CE6">
        <w:rPr>
          <w:rFonts w:ascii="Courier New" w:hAnsi="Courier New" w:cs="Courier New"/>
          <w:sz w:val="24"/>
          <w:szCs w:val="24"/>
        </w:rPr>
        <w:t>tes of what goes in the new pot. And another one:</w:t>
      </w:r>
      <w:r w:rsidR="00A3526D">
        <w:rPr>
          <w:rStyle w:val="EndnoteReference"/>
          <w:rFonts w:ascii="Courier New" w:hAnsi="Courier New" w:cs="Courier New"/>
          <w:sz w:val="24"/>
          <w:szCs w:val="24"/>
        </w:rPr>
        <w:endnoteReference w:id="5"/>
      </w:r>
      <w:r w:rsidR="00060CE6">
        <w:rPr>
          <w:rFonts w:ascii="Courier New" w:hAnsi="Courier New" w:cs="Courier New"/>
          <w:sz w:val="24"/>
          <w:szCs w:val="24"/>
        </w:rPr>
        <w:t xml:space="preserve"> </w:t>
      </w:r>
      <w:r w:rsidR="008A2AFE">
        <w:rPr>
          <w:rFonts w:ascii="Courier New" w:hAnsi="Courier New" w:cs="Courier New"/>
          <w:sz w:val="24"/>
          <w:szCs w:val="24"/>
        </w:rPr>
        <w:t>he who does not accustom himsel</w:t>
      </w:r>
      <w:r w:rsidR="00A52EFB">
        <w:rPr>
          <w:rFonts w:ascii="Courier New" w:hAnsi="Courier New" w:cs="Courier New"/>
          <w:sz w:val="24"/>
          <w:szCs w:val="24"/>
        </w:rPr>
        <w:t>f to virtue when he is young, that one</w:t>
      </w:r>
      <w:r w:rsidR="008A2AFE">
        <w:rPr>
          <w:rFonts w:ascii="Courier New" w:hAnsi="Courier New" w:cs="Courier New"/>
          <w:sz w:val="24"/>
          <w:szCs w:val="24"/>
        </w:rPr>
        <w:t xml:space="preserve"> will not know how to leave off vices when he grows old.</w:t>
      </w:r>
    </w:p>
    <w:p w14:paraId="016DDBAC" w14:textId="7CFF29D4" w:rsidR="00A52EFB" w:rsidRDefault="00503C74" w:rsidP="008F3479">
      <w:pPr>
        <w:spacing w:line="480" w:lineRule="auto"/>
        <w:rPr>
          <w:rFonts w:ascii="Courier New" w:hAnsi="Courier New" w:cs="Courier New"/>
          <w:sz w:val="24"/>
          <w:szCs w:val="24"/>
        </w:rPr>
      </w:pPr>
      <w:r>
        <w:rPr>
          <w:rFonts w:ascii="Courier New" w:hAnsi="Courier New" w:cs="Courier New"/>
          <w:sz w:val="24"/>
          <w:szCs w:val="24"/>
        </w:rPr>
        <w:t>¶ Soft wax is easily imprinted, a young virgin is easily bent, Eccli. [30:1]: “He that loves his son, frequently chastises him.” Because an undisciplined son is an embarrassment of the father. Wherefore</w:t>
      </w:r>
      <w:r w:rsidR="006A4770">
        <w:rPr>
          <w:rFonts w:ascii="Courier New" w:hAnsi="Courier New" w:cs="Courier New"/>
          <w:sz w:val="24"/>
          <w:szCs w:val="24"/>
        </w:rPr>
        <w:t>,</w:t>
      </w:r>
      <w:r>
        <w:rPr>
          <w:rFonts w:ascii="Courier New" w:hAnsi="Courier New" w:cs="Courier New"/>
          <w:sz w:val="24"/>
          <w:szCs w:val="24"/>
        </w:rPr>
        <w:t xml:space="preserve"> Boethius narrates</w:t>
      </w:r>
      <w:r w:rsidR="00BD3F8D">
        <w:rPr>
          <w:rFonts w:ascii="Courier New" w:hAnsi="Courier New" w:cs="Courier New"/>
          <w:sz w:val="24"/>
          <w:szCs w:val="24"/>
        </w:rPr>
        <w:t xml:space="preserve">, </w:t>
      </w:r>
      <w:r w:rsidR="00BD3F8D">
        <w:rPr>
          <w:rFonts w:ascii="Courier New" w:hAnsi="Courier New" w:cs="Courier New"/>
          <w:i/>
          <w:sz w:val="24"/>
          <w:szCs w:val="24"/>
        </w:rPr>
        <w:t>De disciplina scholarium</w:t>
      </w:r>
      <w:r w:rsidR="00BD3F8D">
        <w:rPr>
          <w:rFonts w:ascii="Courier New" w:hAnsi="Courier New" w:cs="Courier New"/>
          <w:sz w:val="24"/>
          <w:szCs w:val="24"/>
        </w:rPr>
        <w:t>,</w:t>
      </w:r>
      <w:r w:rsidR="00A3526D">
        <w:rPr>
          <w:rStyle w:val="EndnoteReference"/>
          <w:rFonts w:ascii="Courier New" w:hAnsi="Courier New" w:cs="Courier New"/>
          <w:sz w:val="24"/>
          <w:szCs w:val="24"/>
        </w:rPr>
        <w:endnoteReference w:id="6"/>
      </w:r>
      <w:r w:rsidR="00BD3F8D">
        <w:rPr>
          <w:rFonts w:ascii="Courier New" w:hAnsi="Courier New" w:cs="Courier New"/>
          <w:sz w:val="24"/>
          <w:szCs w:val="24"/>
        </w:rPr>
        <w:t xml:space="preserve"> concerning a son led to a hanging</w:t>
      </w:r>
      <w:r w:rsidR="003E10DC">
        <w:rPr>
          <w:rFonts w:ascii="Courier New" w:hAnsi="Courier New" w:cs="Courier New"/>
          <w:sz w:val="24"/>
          <w:szCs w:val="24"/>
        </w:rPr>
        <w:t>, reaching out for a kiss,</w:t>
      </w:r>
      <w:r w:rsidR="00BD3F8D">
        <w:rPr>
          <w:rFonts w:ascii="Courier New" w:hAnsi="Courier New" w:cs="Courier New"/>
          <w:sz w:val="24"/>
          <w:szCs w:val="24"/>
        </w:rPr>
        <w:t xml:space="preserve"> attacking the nose of his father because he did not correct him in his youth.</w:t>
      </w:r>
    </w:p>
    <w:p w14:paraId="6E911492" w14:textId="77777777" w:rsidR="00BD3F8D" w:rsidRPr="00BD3F8D" w:rsidRDefault="00BD3F8D" w:rsidP="008F3479">
      <w:pPr>
        <w:spacing w:line="480" w:lineRule="auto"/>
        <w:rPr>
          <w:rFonts w:ascii="Courier New" w:hAnsi="Courier New" w:cs="Courier New"/>
          <w:sz w:val="24"/>
          <w:szCs w:val="24"/>
        </w:rPr>
      </w:pPr>
      <w:r>
        <w:rPr>
          <w:rFonts w:ascii="Courier New" w:hAnsi="Courier New" w:cs="Courier New"/>
          <w:sz w:val="24"/>
          <w:szCs w:val="24"/>
        </w:rPr>
        <w:t>¶ Again</w:t>
      </w:r>
      <w:r w:rsidR="006A4770">
        <w:rPr>
          <w:rFonts w:ascii="Courier New" w:hAnsi="Courier New" w:cs="Courier New"/>
          <w:sz w:val="24"/>
          <w:szCs w:val="24"/>
        </w:rPr>
        <w:t>, men are accustomed to be esteemed on account of three things. Teachers and physicians are honored on account of wisdom, Eccli. 38[:1]. The religious are honored, Eccli. 10[:23]: “That seed of men shall be honored, which fears God.” On account of their power superiors are to be honored, Psal. [28:2]: “</w:t>
      </w:r>
      <w:r w:rsidR="006A4770" w:rsidRPr="006A4770">
        <w:rPr>
          <w:rFonts w:ascii="Courier New" w:hAnsi="Courier New" w:cs="Courier New"/>
          <w:sz w:val="24"/>
          <w:szCs w:val="24"/>
        </w:rPr>
        <w:t>Bri</w:t>
      </w:r>
      <w:r w:rsidR="002C3C1F">
        <w:rPr>
          <w:rFonts w:ascii="Courier New" w:hAnsi="Courier New" w:cs="Courier New"/>
          <w:sz w:val="24"/>
          <w:szCs w:val="24"/>
        </w:rPr>
        <w:t>ng to the Lord glory and hono</w:t>
      </w:r>
      <w:r w:rsidR="006A4770">
        <w:rPr>
          <w:rFonts w:ascii="Courier New" w:hAnsi="Courier New" w:cs="Courier New"/>
          <w:sz w:val="24"/>
          <w:szCs w:val="24"/>
        </w:rPr>
        <w:t>r.”</w:t>
      </w:r>
      <w:r w:rsidR="002C3C1F">
        <w:rPr>
          <w:rFonts w:ascii="Courier New" w:hAnsi="Courier New" w:cs="Courier New"/>
          <w:sz w:val="24"/>
          <w:szCs w:val="24"/>
        </w:rPr>
        <w:t xml:space="preserve"> Thence it is that when Christ was coming to Jerusalem, the Hebrews who heard his words of wisdom in preaching, his</w:t>
      </w:r>
      <w:bookmarkStart w:id="3" w:name="_GoBack"/>
      <w:bookmarkEnd w:id="3"/>
      <w:r w:rsidR="002C3C1F">
        <w:rPr>
          <w:rFonts w:ascii="Courier New" w:hAnsi="Courier New" w:cs="Courier New"/>
          <w:sz w:val="24"/>
          <w:szCs w:val="24"/>
        </w:rPr>
        <w:t xml:space="preserve"> works of holiness in conversation, deeds of power in the operation of miracles</w:t>
      </w:r>
      <w:r w:rsidR="00F92433">
        <w:rPr>
          <w:rFonts w:ascii="Courier New" w:hAnsi="Courier New" w:cs="Courier New"/>
          <w:sz w:val="24"/>
          <w:szCs w:val="24"/>
        </w:rPr>
        <w:t>,</w:t>
      </w:r>
      <w:r w:rsidR="002C3C1F">
        <w:rPr>
          <w:rFonts w:ascii="Courier New" w:hAnsi="Courier New" w:cs="Courier New"/>
          <w:sz w:val="24"/>
          <w:szCs w:val="24"/>
        </w:rPr>
        <w:t xml:space="preserve"> went out with boughs so that they may receive him with honor. Again, lords coming to their cities are accustomed to be honored in three ways: in the meetings of the people, in songs and praises,</w:t>
      </w:r>
      <w:r w:rsidR="00F92433">
        <w:rPr>
          <w:rFonts w:ascii="Courier New" w:hAnsi="Courier New" w:cs="Courier New"/>
          <w:sz w:val="24"/>
          <w:szCs w:val="24"/>
        </w:rPr>
        <w:t xml:space="preserve"> and</w:t>
      </w:r>
      <w:r w:rsidR="002C3C1F">
        <w:rPr>
          <w:rFonts w:ascii="Courier New" w:hAnsi="Courier New" w:cs="Courier New"/>
          <w:sz w:val="24"/>
          <w:szCs w:val="24"/>
        </w:rPr>
        <w:t xml:space="preserve"> in precious gifts. In this manner was the procession made to Christ on the day of the Palms, </w:t>
      </w:r>
      <w:r w:rsidR="00573A39">
        <w:rPr>
          <w:rFonts w:ascii="Courier New" w:hAnsi="Courier New" w:cs="Courier New"/>
          <w:sz w:val="24"/>
          <w:szCs w:val="24"/>
        </w:rPr>
        <w:t xml:space="preserve">in the carrying of fronds, in the prostration of garments, and in the talking in rhythms. </w:t>
      </w:r>
    </w:p>
    <w:sectPr w:rsidR="00BD3F8D" w:rsidRPr="00BD3F8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56F7" w14:textId="77777777" w:rsidR="00A3526D" w:rsidRDefault="00A3526D" w:rsidP="00A3526D">
      <w:pPr>
        <w:spacing w:after="0" w:line="240" w:lineRule="auto"/>
      </w:pPr>
      <w:r>
        <w:separator/>
      </w:r>
    </w:p>
  </w:endnote>
  <w:endnote w:type="continuationSeparator" w:id="0">
    <w:p w14:paraId="1B0DBDEA" w14:textId="77777777" w:rsidR="00A3526D" w:rsidRDefault="00A3526D" w:rsidP="00A3526D">
      <w:pPr>
        <w:spacing w:after="0" w:line="240" w:lineRule="auto"/>
      </w:pPr>
      <w:r>
        <w:continuationSeparator/>
      </w:r>
    </w:p>
  </w:endnote>
  <w:endnote w:id="1">
    <w:p w14:paraId="480F8B18" w14:textId="3766F873" w:rsidR="00A3526D" w:rsidRPr="00A3526D" w:rsidRDefault="00A3526D" w:rsidP="00A3526D">
      <w:pPr>
        <w:pStyle w:val="EndnoteText"/>
        <w:rPr>
          <w:rFonts w:ascii="Times New Roman" w:hAnsi="Times New Roman" w:cs="Times New Roman"/>
          <w:sz w:val="24"/>
          <w:szCs w:val="24"/>
        </w:rPr>
      </w:pPr>
      <w:r w:rsidRPr="00A3526D">
        <w:rPr>
          <w:rStyle w:val="EndnoteReference"/>
          <w:rFonts w:ascii="Times New Roman" w:hAnsi="Times New Roman" w:cs="Times New Roman"/>
          <w:sz w:val="24"/>
          <w:szCs w:val="24"/>
        </w:rPr>
        <w:endnoteRef/>
      </w:r>
      <w:r w:rsidRPr="00A3526D">
        <w:rPr>
          <w:rFonts w:ascii="Times New Roman" w:hAnsi="Times New Roman" w:cs="Times New Roman"/>
          <w:sz w:val="24"/>
          <w:szCs w:val="24"/>
        </w:rPr>
        <w:t xml:space="preserve"> </w:t>
      </w:r>
      <w:bookmarkStart w:id="0" w:name="_Hlk1055551"/>
      <w:r w:rsidRPr="00A3526D">
        <w:rPr>
          <w:rFonts w:ascii="Times New Roman" w:hAnsi="Times New Roman" w:cs="Times New Roman"/>
          <w:sz w:val="24"/>
          <w:szCs w:val="24"/>
        </w:rPr>
        <w:t xml:space="preserve">Peter Comestor, </w:t>
      </w:r>
      <w:r w:rsidRPr="00A3526D">
        <w:rPr>
          <w:rFonts w:ascii="Times New Roman" w:hAnsi="Times New Roman" w:cs="Times New Roman"/>
          <w:i/>
          <w:sz w:val="24"/>
          <w:szCs w:val="24"/>
        </w:rPr>
        <w:t>Historia scholastica</w:t>
      </w:r>
      <w:r w:rsidRPr="00A3526D">
        <w:rPr>
          <w:rFonts w:ascii="Times New Roman" w:hAnsi="Times New Roman" w:cs="Times New Roman"/>
          <w:sz w:val="24"/>
          <w:szCs w:val="24"/>
        </w:rPr>
        <w:t xml:space="preserve"> Libri Danielis cap. 5 (PL 198:1453)</w:t>
      </w:r>
      <w:bookmarkEnd w:id="0"/>
      <w:r w:rsidRPr="00A3526D">
        <w:rPr>
          <w:rFonts w:ascii="Times New Roman" w:hAnsi="Times New Roman" w:cs="Times New Roman"/>
          <w:sz w:val="24"/>
          <w:szCs w:val="24"/>
        </w:rPr>
        <w:t>: Tradunt tamen quidam quod Evilmerodach frater minoris Nabuchodonosor, in diebus electionis paternae, multa egit impie in terra, et, patre restituto, accusatus apud eum, missus est in carcerem, ubi Joachim erat, usque ad mortem fratris sui. Cumque regnare coepisset, elevavit Joachim, quem socium habuerat in carcere, timensque ne resurgeret pater suus, qui de bestia redierat in hominem, consuluit Joachim. Ad cujus consilium cadaver patris sui effossum, divisit in trecentas partes, et dedit eas trecentis vulturibus. Et ait ad eum Joachim: Non resurget pater tuus, nisi redeant vultures in unum.</w:t>
      </w:r>
    </w:p>
    <w:p w14:paraId="19ECFB76" w14:textId="1757EEDD" w:rsidR="00A3526D" w:rsidRPr="00A3526D" w:rsidRDefault="00A3526D">
      <w:pPr>
        <w:pStyle w:val="EndnoteText"/>
        <w:rPr>
          <w:rFonts w:ascii="Times New Roman" w:hAnsi="Times New Roman" w:cs="Times New Roman"/>
          <w:sz w:val="24"/>
          <w:szCs w:val="24"/>
        </w:rPr>
      </w:pPr>
    </w:p>
  </w:endnote>
  <w:endnote w:id="2">
    <w:p w14:paraId="124D584C" w14:textId="04561CD6" w:rsidR="00A3526D" w:rsidRPr="00A3526D" w:rsidRDefault="00A3526D" w:rsidP="00A3526D">
      <w:pPr>
        <w:pStyle w:val="EndnoteText"/>
        <w:rPr>
          <w:rFonts w:ascii="Times New Roman" w:hAnsi="Times New Roman" w:cs="Times New Roman"/>
          <w:sz w:val="24"/>
          <w:szCs w:val="24"/>
        </w:rPr>
      </w:pPr>
      <w:r w:rsidRPr="00A3526D">
        <w:rPr>
          <w:rStyle w:val="EndnoteReference"/>
          <w:rFonts w:ascii="Times New Roman" w:hAnsi="Times New Roman" w:cs="Times New Roman"/>
          <w:sz w:val="24"/>
          <w:szCs w:val="24"/>
        </w:rPr>
        <w:endnoteRef/>
      </w:r>
      <w:r w:rsidRPr="00A3526D">
        <w:rPr>
          <w:rFonts w:ascii="Times New Roman" w:hAnsi="Times New Roman" w:cs="Times New Roman"/>
          <w:sz w:val="24"/>
          <w:szCs w:val="24"/>
        </w:rPr>
        <w:t xml:space="preserve"> </w:t>
      </w:r>
      <w:bookmarkStart w:id="1" w:name="_Hlk1055728"/>
      <w:r w:rsidRPr="00A3526D">
        <w:rPr>
          <w:rFonts w:ascii="Times New Roman" w:hAnsi="Times New Roman" w:cs="Times New Roman"/>
          <w:sz w:val="24"/>
          <w:szCs w:val="24"/>
        </w:rPr>
        <w:t xml:space="preserve">Ambrose, </w:t>
      </w:r>
      <w:r w:rsidRPr="00A3526D">
        <w:rPr>
          <w:rFonts w:ascii="Times New Roman" w:hAnsi="Times New Roman" w:cs="Times New Roman"/>
          <w:i/>
          <w:sz w:val="24"/>
          <w:szCs w:val="24"/>
        </w:rPr>
        <w:t xml:space="preserve">Hexameron </w:t>
      </w:r>
      <w:r w:rsidRPr="00A3526D">
        <w:rPr>
          <w:rFonts w:ascii="Times New Roman" w:hAnsi="Times New Roman" w:cs="Times New Roman"/>
          <w:sz w:val="24"/>
          <w:szCs w:val="24"/>
        </w:rPr>
        <w:t>5.16.53 (PL 14:228-229)</w:t>
      </w:r>
      <w:bookmarkEnd w:id="1"/>
      <w:r w:rsidRPr="00A3526D">
        <w:rPr>
          <w:rFonts w:ascii="Times New Roman" w:hAnsi="Times New Roman" w:cs="Times New Roman"/>
          <w:sz w:val="24"/>
          <w:szCs w:val="24"/>
        </w:rPr>
        <w:t>: Ciconias ferunt collecto proficisci agmine, si quo pergendum putant, et simul plerisque circa Orientem locis invehi, et quasi tessera militari pariter omnes moveri. Exercitum credas cum signis suis pergere, sic omnes viandi comitandique et praeeundi ordinem servant. Cornices autem deducunt eas ac</w:t>
      </w:r>
      <w:r w:rsidRPr="00A3526D">
        <w:rPr>
          <w:rStyle w:val="Strong"/>
          <w:rFonts w:ascii="Times New Roman" w:hAnsi="Times New Roman" w:cs="Times New Roman"/>
          <w:sz w:val="24"/>
          <w:szCs w:val="24"/>
        </w:rPr>
        <w:t xml:space="preserve"> </w:t>
      </w:r>
      <w:r w:rsidRPr="00A3526D">
        <w:rPr>
          <w:rFonts w:ascii="Times New Roman" w:hAnsi="Times New Roman" w:cs="Times New Roman"/>
          <w:sz w:val="24"/>
          <w:szCs w:val="24"/>
        </w:rPr>
        <w:t>dirigunt, et velut quibusdam turmis stipatricibus prosequuntur; adeo ut adjumenta quaedam bellantibus adversus iynimicas aves conferre credantur, et propriis periculis bella aliena suscipere. Cujus rei indicium est, quia nullae per intervallum aliquod temporis residere in iis locis reperiuntur; et quia cum vulneribus revertentes manifesta quadam sanguinis sui voce caeterisque loquuntur indiciis gravium se certaminum subiisse conflictum. Quis igitur illis poenam desertionis indixit? Quis derelictae militiae supplicia praescripsit formidolosa; ut nulla prosequendis hospitalibus turmis sese subtrahere nitatur: sed certatim omnes deductionis munere officioque fungantur?</w:t>
      </w:r>
      <w:r w:rsidRPr="00A3526D">
        <w:rPr>
          <w:rFonts w:ascii="Times New Roman" w:hAnsi="Times New Roman" w:cs="Times New Roman"/>
          <w:vanish/>
          <w:sz w:val="24"/>
          <w:szCs w:val="24"/>
        </w:rPr>
        <w:t>He</w:t>
      </w:r>
    </w:p>
    <w:p w14:paraId="0CAF9745" w14:textId="3C4108DE" w:rsidR="00A3526D" w:rsidRPr="00A3526D" w:rsidRDefault="00A3526D">
      <w:pPr>
        <w:pStyle w:val="EndnoteText"/>
        <w:rPr>
          <w:rFonts w:ascii="Times New Roman" w:hAnsi="Times New Roman" w:cs="Times New Roman"/>
          <w:sz w:val="24"/>
          <w:szCs w:val="24"/>
        </w:rPr>
      </w:pPr>
    </w:p>
  </w:endnote>
  <w:endnote w:id="3">
    <w:p w14:paraId="2A445BAF" w14:textId="77777777" w:rsidR="00A3526D" w:rsidRPr="00A3526D" w:rsidRDefault="00A3526D" w:rsidP="00A3526D">
      <w:pPr>
        <w:pStyle w:val="EndnoteText"/>
        <w:rPr>
          <w:rFonts w:ascii="Times New Roman" w:hAnsi="Times New Roman" w:cs="Times New Roman"/>
          <w:sz w:val="24"/>
          <w:szCs w:val="24"/>
        </w:rPr>
      </w:pPr>
      <w:r w:rsidRPr="00A3526D">
        <w:rPr>
          <w:rStyle w:val="EndnoteReference"/>
          <w:rFonts w:ascii="Times New Roman" w:hAnsi="Times New Roman" w:cs="Times New Roman"/>
          <w:sz w:val="24"/>
          <w:szCs w:val="24"/>
        </w:rPr>
        <w:endnoteRef/>
      </w:r>
      <w:r w:rsidRPr="00A3526D">
        <w:rPr>
          <w:rFonts w:ascii="Times New Roman" w:hAnsi="Times New Roman" w:cs="Times New Roman"/>
          <w:sz w:val="24"/>
          <w:szCs w:val="24"/>
        </w:rPr>
        <w:t xml:space="preserve"> </w:t>
      </w:r>
      <w:r w:rsidRPr="00A3526D">
        <w:rPr>
          <w:rFonts w:ascii="Times New Roman" w:hAnsi="Times New Roman" w:cs="Times New Roman"/>
          <w:sz w:val="24"/>
          <w:szCs w:val="24"/>
        </w:rPr>
        <w:t xml:space="preserve">Cf. Pliny, </w:t>
      </w:r>
      <w:r w:rsidRPr="00A3526D">
        <w:rPr>
          <w:rFonts w:ascii="Times New Roman" w:hAnsi="Times New Roman" w:cs="Times New Roman"/>
          <w:i/>
          <w:sz w:val="24"/>
          <w:szCs w:val="24"/>
        </w:rPr>
        <w:t xml:space="preserve">Historia naturalis </w:t>
      </w:r>
      <w:r w:rsidRPr="00A3526D">
        <w:rPr>
          <w:rFonts w:ascii="Times New Roman" w:hAnsi="Times New Roman" w:cs="Times New Roman"/>
          <w:sz w:val="24"/>
          <w:szCs w:val="24"/>
        </w:rPr>
        <w:t>10.32 (LCL 353:332-333): Ciconiae nidos eosdem repetunt. Genetricum senectam invicem educant.</w:t>
      </w:r>
    </w:p>
    <w:p w14:paraId="1B7E2197" w14:textId="77777777" w:rsidR="00A3526D" w:rsidRPr="00A3526D" w:rsidRDefault="00A3526D" w:rsidP="00A3526D">
      <w:pPr>
        <w:pStyle w:val="EndnoteText"/>
        <w:rPr>
          <w:rFonts w:ascii="Times New Roman" w:hAnsi="Times New Roman" w:cs="Times New Roman"/>
          <w:sz w:val="24"/>
          <w:szCs w:val="24"/>
        </w:rPr>
      </w:pPr>
    </w:p>
    <w:p w14:paraId="50DB6F9A" w14:textId="77777777" w:rsidR="00A3526D" w:rsidRPr="00A3526D" w:rsidRDefault="00A3526D" w:rsidP="00A3526D">
      <w:pPr>
        <w:pStyle w:val="EndnoteText"/>
        <w:rPr>
          <w:rFonts w:ascii="Times New Roman" w:hAnsi="Times New Roman" w:cs="Times New Roman"/>
          <w:sz w:val="24"/>
          <w:szCs w:val="24"/>
        </w:rPr>
      </w:pPr>
      <w:r w:rsidRPr="00A3526D">
        <w:rPr>
          <w:rFonts w:ascii="Times New Roman" w:hAnsi="Times New Roman" w:cs="Times New Roman"/>
          <w:sz w:val="24"/>
          <w:szCs w:val="24"/>
        </w:rPr>
        <w:t>Storks (hoopoe) return to the same nest. They nourish their poarents’ old age in their turn.</w:t>
      </w:r>
    </w:p>
    <w:p w14:paraId="0D55474E" w14:textId="77777777" w:rsidR="00A3526D" w:rsidRPr="00A3526D" w:rsidRDefault="00A3526D" w:rsidP="00A3526D">
      <w:pPr>
        <w:pStyle w:val="EndnoteText"/>
        <w:rPr>
          <w:rFonts w:ascii="Times New Roman" w:hAnsi="Times New Roman" w:cs="Times New Roman"/>
          <w:sz w:val="24"/>
          <w:szCs w:val="24"/>
        </w:rPr>
      </w:pPr>
    </w:p>
    <w:p w14:paraId="1B9D4571" w14:textId="77777777" w:rsidR="00A3526D" w:rsidRPr="00A3526D" w:rsidRDefault="00A3526D" w:rsidP="00A3526D">
      <w:pPr>
        <w:pStyle w:val="EndnoteText"/>
        <w:rPr>
          <w:rFonts w:ascii="Times New Roman" w:hAnsi="Times New Roman" w:cs="Times New Roman"/>
          <w:sz w:val="24"/>
          <w:szCs w:val="24"/>
        </w:rPr>
      </w:pPr>
      <w:r w:rsidRPr="00A3526D">
        <w:rPr>
          <w:rFonts w:ascii="Times New Roman" w:hAnsi="Times New Roman" w:cs="Times New Roman"/>
          <w:sz w:val="24"/>
          <w:szCs w:val="24"/>
        </w:rPr>
        <w:t>Cf. Medieval Bestiary, Hoopoe: When the hoopoe get old and their eyes grow dim, their children come to care for them. The children pull out the old feathers and lick the mist off their parents' eyes, rejuvinating the old birds. The young say they do this to repay their parents for caring for them.</w:t>
      </w:r>
    </w:p>
    <w:p w14:paraId="4E0E815A" w14:textId="7B7DCC2D" w:rsidR="00A3526D" w:rsidRPr="00A3526D" w:rsidRDefault="00A3526D">
      <w:pPr>
        <w:pStyle w:val="EndnoteText"/>
        <w:rPr>
          <w:rFonts w:ascii="Times New Roman" w:hAnsi="Times New Roman" w:cs="Times New Roman"/>
          <w:sz w:val="24"/>
          <w:szCs w:val="24"/>
        </w:rPr>
      </w:pPr>
    </w:p>
  </w:endnote>
  <w:endnote w:id="4">
    <w:p w14:paraId="5B2F7EDC" w14:textId="77777777" w:rsidR="00A3526D" w:rsidRPr="00A3526D" w:rsidRDefault="00A3526D" w:rsidP="00A3526D">
      <w:pPr>
        <w:pStyle w:val="EndnoteText"/>
        <w:rPr>
          <w:rFonts w:ascii="Times New Roman" w:hAnsi="Times New Roman" w:cs="Times New Roman"/>
          <w:sz w:val="24"/>
          <w:szCs w:val="24"/>
        </w:rPr>
      </w:pPr>
      <w:r w:rsidRPr="00A3526D">
        <w:rPr>
          <w:rStyle w:val="EndnoteReference"/>
          <w:rFonts w:ascii="Times New Roman" w:hAnsi="Times New Roman" w:cs="Times New Roman"/>
          <w:sz w:val="24"/>
          <w:szCs w:val="24"/>
        </w:rPr>
        <w:endnoteRef/>
      </w:r>
      <w:r w:rsidRPr="00A3526D">
        <w:rPr>
          <w:rFonts w:ascii="Times New Roman" w:hAnsi="Times New Roman" w:cs="Times New Roman"/>
          <w:sz w:val="24"/>
          <w:szCs w:val="24"/>
        </w:rPr>
        <w:t xml:space="preserve"> </w:t>
      </w:r>
      <w:r w:rsidRPr="00A3526D">
        <w:rPr>
          <w:rFonts w:ascii="Times New Roman" w:hAnsi="Times New Roman" w:cs="Times New Roman"/>
          <w:sz w:val="24"/>
          <w:szCs w:val="24"/>
        </w:rPr>
        <w:t xml:space="preserve">Hans Walther, </w:t>
      </w:r>
      <w:r w:rsidRPr="00A3526D">
        <w:rPr>
          <w:rFonts w:ascii="Times New Roman" w:hAnsi="Times New Roman" w:cs="Times New Roman"/>
          <w:i/>
          <w:sz w:val="24"/>
          <w:szCs w:val="24"/>
        </w:rPr>
        <w:t xml:space="preserve">Proverbia sententiaeque Latinitatis Medii Aevi </w:t>
      </w:r>
      <w:r w:rsidRPr="00A3526D">
        <w:rPr>
          <w:rFonts w:ascii="Times New Roman" w:hAnsi="Times New Roman" w:cs="Times New Roman"/>
          <w:sz w:val="24"/>
          <w:szCs w:val="24"/>
        </w:rPr>
        <w:t>(Göttingen. 1963-1967), itgem 25948.</w:t>
      </w:r>
    </w:p>
    <w:p w14:paraId="48229D9B" w14:textId="77777777" w:rsidR="00A3526D" w:rsidRPr="00A3526D" w:rsidRDefault="00A3526D" w:rsidP="00A3526D">
      <w:pPr>
        <w:pStyle w:val="EndnoteText"/>
        <w:rPr>
          <w:rFonts w:ascii="Times New Roman" w:hAnsi="Times New Roman" w:cs="Times New Roman"/>
          <w:i/>
          <w:sz w:val="24"/>
          <w:szCs w:val="24"/>
        </w:rPr>
      </w:pPr>
    </w:p>
    <w:p w14:paraId="73051B6C" w14:textId="77777777" w:rsidR="00A3526D" w:rsidRPr="00A3526D" w:rsidRDefault="00A3526D" w:rsidP="00A3526D">
      <w:pPr>
        <w:pStyle w:val="EndnoteText"/>
        <w:rPr>
          <w:rFonts w:ascii="Times New Roman" w:hAnsi="Times New Roman" w:cs="Times New Roman"/>
          <w:sz w:val="24"/>
          <w:szCs w:val="24"/>
        </w:rPr>
      </w:pPr>
      <w:r w:rsidRPr="00A3526D">
        <w:rPr>
          <w:rFonts w:ascii="Times New Roman" w:hAnsi="Times New Roman" w:cs="Times New Roman"/>
          <w:sz w:val="24"/>
          <w:szCs w:val="24"/>
        </w:rPr>
        <w:t xml:space="preserve">Cf. Horace, </w:t>
      </w:r>
      <w:r w:rsidRPr="00A3526D">
        <w:rPr>
          <w:rFonts w:ascii="Times New Roman" w:hAnsi="Times New Roman" w:cs="Times New Roman"/>
          <w:i/>
          <w:sz w:val="24"/>
          <w:szCs w:val="24"/>
        </w:rPr>
        <w:t>Epistula</w:t>
      </w:r>
      <w:r w:rsidRPr="00A3526D">
        <w:rPr>
          <w:rFonts w:ascii="Times New Roman" w:hAnsi="Times New Roman" w:cs="Times New Roman"/>
          <w:sz w:val="24"/>
          <w:szCs w:val="24"/>
        </w:rPr>
        <w:t xml:space="preserve"> 1.2.69 (LCL 194:266-267): quo semel est imbuta recens, servabit odorem testa diu.</w:t>
      </w:r>
    </w:p>
    <w:p w14:paraId="25F9EF74" w14:textId="77777777" w:rsidR="00A3526D" w:rsidRPr="00A3526D" w:rsidRDefault="00A3526D" w:rsidP="00A3526D">
      <w:pPr>
        <w:pStyle w:val="EndnoteText"/>
        <w:rPr>
          <w:rFonts w:ascii="Times New Roman" w:hAnsi="Times New Roman" w:cs="Times New Roman"/>
          <w:sz w:val="24"/>
          <w:szCs w:val="24"/>
        </w:rPr>
      </w:pPr>
    </w:p>
    <w:p w14:paraId="0063FA4E" w14:textId="77777777" w:rsidR="00A3526D" w:rsidRPr="00A3526D" w:rsidRDefault="00A3526D" w:rsidP="00A3526D">
      <w:pPr>
        <w:pStyle w:val="EndnoteText"/>
        <w:rPr>
          <w:rFonts w:ascii="Times New Roman" w:hAnsi="Times New Roman" w:cs="Times New Roman"/>
          <w:sz w:val="24"/>
          <w:szCs w:val="24"/>
        </w:rPr>
      </w:pPr>
      <w:r w:rsidRPr="00A3526D">
        <w:rPr>
          <w:rFonts w:ascii="Times New Roman" w:hAnsi="Times New Roman" w:cs="Times New Roman"/>
          <w:sz w:val="24"/>
          <w:szCs w:val="24"/>
        </w:rPr>
        <w:t>The jar will long keep the fragrance of what it was once steeped in when new.</w:t>
      </w:r>
    </w:p>
    <w:p w14:paraId="1686288D" w14:textId="77777777" w:rsidR="00A3526D" w:rsidRPr="00A3526D" w:rsidRDefault="00A3526D" w:rsidP="00A3526D">
      <w:pPr>
        <w:pStyle w:val="EndnoteText"/>
        <w:rPr>
          <w:rFonts w:ascii="Times New Roman" w:hAnsi="Times New Roman" w:cs="Times New Roman"/>
          <w:sz w:val="24"/>
          <w:szCs w:val="24"/>
        </w:rPr>
      </w:pPr>
    </w:p>
    <w:p w14:paraId="33CE7521" w14:textId="77777777" w:rsidR="00A3526D" w:rsidRPr="00A3526D" w:rsidRDefault="00A3526D" w:rsidP="00A3526D">
      <w:pPr>
        <w:pStyle w:val="EndnoteText"/>
        <w:rPr>
          <w:rFonts w:ascii="Times New Roman" w:hAnsi="Times New Roman" w:cs="Times New Roman"/>
          <w:sz w:val="24"/>
          <w:szCs w:val="24"/>
        </w:rPr>
      </w:pPr>
      <w:r w:rsidRPr="00A3526D">
        <w:rPr>
          <w:rFonts w:ascii="Times New Roman" w:hAnsi="Times New Roman" w:cs="Times New Roman"/>
          <w:sz w:val="24"/>
          <w:szCs w:val="24"/>
        </w:rPr>
        <w:t xml:space="preserve">Cf. Quintilian, </w:t>
      </w:r>
      <w:r w:rsidRPr="00A3526D">
        <w:rPr>
          <w:rFonts w:ascii="Times New Roman" w:hAnsi="Times New Roman" w:cs="Times New Roman"/>
          <w:i/>
          <w:sz w:val="24"/>
          <w:szCs w:val="24"/>
        </w:rPr>
        <w:t>The Orator’s Education</w:t>
      </w:r>
      <w:r w:rsidRPr="00A3526D">
        <w:rPr>
          <w:rFonts w:ascii="Times New Roman" w:hAnsi="Times New Roman" w:cs="Times New Roman"/>
          <w:sz w:val="24"/>
          <w:szCs w:val="24"/>
        </w:rPr>
        <w:t xml:space="preserve"> 1.1.5 (LCL 124:66-67): ut sapor quo nova &lt;vasa&gt; inbuas durat.</w:t>
      </w:r>
    </w:p>
    <w:p w14:paraId="127034E9" w14:textId="77777777" w:rsidR="00A3526D" w:rsidRPr="00A3526D" w:rsidRDefault="00A3526D" w:rsidP="00A3526D">
      <w:pPr>
        <w:pStyle w:val="EndnoteText"/>
        <w:rPr>
          <w:rFonts w:ascii="Times New Roman" w:hAnsi="Times New Roman" w:cs="Times New Roman"/>
          <w:sz w:val="24"/>
          <w:szCs w:val="24"/>
        </w:rPr>
      </w:pPr>
    </w:p>
    <w:p w14:paraId="75AA83FE" w14:textId="11C38FEF" w:rsidR="00A3526D" w:rsidRPr="00A3526D" w:rsidRDefault="00A3526D" w:rsidP="00A3526D">
      <w:pPr>
        <w:pStyle w:val="EndnoteText"/>
        <w:rPr>
          <w:rFonts w:ascii="Times New Roman" w:hAnsi="Times New Roman" w:cs="Times New Roman"/>
          <w:sz w:val="24"/>
          <w:szCs w:val="24"/>
        </w:rPr>
      </w:pPr>
      <w:r w:rsidRPr="00A3526D">
        <w:rPr>
          <w:rFonts w:ascii="Times New Roman" w:hAnsi="Times New Roman" w:cs="Times New Roman"/>
          <w:sz w:val="24"/>
          <w:szCs w:val="24"/>
        </w:rPr>
        <w:t xml:space="preserve">a flavor lasts a long time when the jar </w:t>
      </w:r>
      <w:r>
        <w:rPr>
          <w:rFonts w:ascii="Times New Roman" w:hAnsi="Times New Roman" w:cs="Times New Roman"/>
          <w:sz w:val="24"/>
          <w:szCs w:val="24"/>
        </w:rPr>
        <w:t>th</w:t>
      </w:r>
      <w:r w:rsidRPr="00A3526D">
        <w:rPr>
          <w:rFonts w:ascii="Times New Roman" w:hAnsi="Times New Roman" w:cs="Times New Roman"/>
          <w:sz w:val="24"/>
          <w:szCs w:val="24"/>
        </w:rPr>
        <w:t>at absorbs it is new.</w:t>
      </w:r>
    </w:p>
    <w:p w14:paraId="637E8F18" w14:textId="29968DB4" w:rsidR="00A3526D" w:rsidRPr="00A3526D" w:rsidRDefault="00A3526D">
      <w:pPr>
        <w:pStyle w:val="EndnoteText"/>
        <w:rPr>
          <w:rFonts w:ascii="Times New Roman" w:hAnsi="Times New Roman" w:cs="Times New Roman"/>
          <w:sz w:val="24"/>
          <w:szCs w:val="24"/>
        </w:rPr>
      </w:pPr>
    </w:p>
  </w:endnote>
  <w:endnote w:id="5">
    <w:p w14:paraId="0CF58882" w14:textId="328389DA" w:rsidR="00A3526D" w:rsidRPr="00A3526D" w:rsidRDefault="00A3526D">
      <w:pPr>
        <w:pStyle w:val="EndnoteText"/>
        <w:rPr>
          <w:rFonts w:ascii="Times New Roman" w:hAnsi="Times New Roman" w:cs="Times New Roman"/>
          <w:sz w:val="24"/>
          <w:szCs w:val="24"/>
        </w:rPr>
      </w:pPr>
      <w:r w:rsidRPr="00A3526D">
        <w:rPr>
          <w:rStyle w:val="EndnoteReference"/>
          <w:rFonts w:ascii="Times New Roman" w:hAnsi="Times New Roman" w:cs="Times New Roman"/>
          <w:sz w:val="24"/>
          <w:szCs w:val="24"/>
        </w:rPr>
        <w:endnoteRef/>
      </w:r>
      <w:r w:rsidRPr="00A3526D">
        <w:rPr>
          <w:rFonts w:ascii="Times New Roman" w:hAnsi="Times New Roman" w:cs="Times New Roman"/>
          <w:sz w:val="24"/>
          <w:szCs w:val="24"/>
        </w:rPr>
        <w:t xml:space="preserve"> </w:t>
      </w:r>
      <w:r w:rsidRPr="00A3526D">
        <w:rPr>
          <w:rFonts w:ascii="Times New Roman" w:hAnsi="Times New Roman" w:cs="Times New Roman"/>
          <w:sz w:val="24"/>
          <w:szCs w:val="24"/>
        </w:rPr>
        <w:t xml:space="preserve">Cf. A. G. Little, </w:t>
      </w:r>
      <w:r w:rsidRPr="00A3526D">
        <w:rPr>
          <w:rFonts w:ascii="Times New Roman" w:hAnsi="Times New Roman" w:cs="Times New Roman"/>
          <w:i/>
          <w:sz w:val="24"/>
          <w:szCs w:val="24"/>
        </w:rPr>
        <w:t>Studies in English Franciscan History</w:t>
      </w:r>
      <w:r w:rsidRPr="00A3526D">
        <w:rPr>
          <w:rFonts w:ascii="Times New Roman" w:hAnsi="Times New Roman" w:cs="Times New Roman"/>
          <w:sz w:val="24"/>
          <w:szCs w:val="24"/>
        </w:rPr>
        <w:t xml:space="preserve"> 4 (Mancester: University Press, 1917), p. 150: Qui non assuescit virtuti dum juvenescit / A viciis nescit discedere quando senescit.</w:t>
      </w:r>
    </w:p>
    <w:p w14:paraId="7B4C33ED" w14:textId="77777777" w:rsidR="00A3526D" w:rsidRPr="00A3526D" w:rsidRDefault="00A3526D">
      <w:pPr>
        <w:pStyle w:val="EndnoteText"/>
        <w:rPr>
          <w:rFonts w:ascii="Times New Roman" w:hAnsi="Times New Roman" w:cs="Times New Roman"/>
          <w:sz w:val="24"/>
          <w:szCs w:val="24"/>
        </w:rPr>
      </w:pPr>
    </w:p>
  </w:endnote>
  <w:endnote w:id="6">
    <w:p w14:paraId="63F49B15" w14:textId="2F276FA1" w:rsidR="00A3526D" w:rsidRPr="00A3526D" w:rsidRDefault="00A3526D">
      <w:pPr>
        <w:pStyle w:val="EndnoteText"/>
        <w:rPr>
          <w:rFonts w:ascii="Times New Roman" w:hAnsi="Times New Roman" w:cs="Times New Roman"/>
          <w:sz w:val="24"/>
          <w:szCs w:val="24"/>
        </w:rPr>
      </w:pPr>
      <w:r w:rsidRPr="00A3526D">
        <w:rPr>
          <w:rStyle w:val="EndnoteReference"/>
          <w:rFonts w:ascii="Times New Roman" w:hAnsi="Times New Roman" w:cs="Times New Roman"/>
          <w:sz w:val="24"/>
          <w:szCs w:val="24"/>
        </w:rPr>
        <w:endnoteRef/>
      </w:r>
      <w:r w:rsidRPr="00A3526D">
        <w:rPr>
          <w:rFonts w:ascii="Times New Roman" w:hAnsi="Times New Roman" w:cs="Times New Roman"/>
          <w:sz w:val="24"/>
          <w:szCs w:val="24"/>
        </w:rPr>
        <w:t xml:space="preserve"> </w:t>
      </w:r>
      <w:bookmarkStart w:id="2" w:name="_Hlk1056760"/>
      <w:r w:rsidRPr="00A3526D">
        <w:rPr>
          <w:rFonts w:ascii="Times New Roman" w:hAnsi="Times New Roman" w:cs="Times New Roman"/>
          <w:sz w:val="24"/>
          <w:szCs w:val="24"/>
        </w:rPr>
        <w:t xml:space="preserve">Boethius, </w:t>
      </w:r>
      <w:r w:rsidRPr="00A3526D">
        <w:rPr>
          <w:rFonts w:ascii="Times New Roman" w:hAnsi="Times New Roman" w:cs="Times New Roman"/>
          <w:i/>
          <w:sz w:val="24"/>
          <w:szCs w:val="24"/>
        </w:rPr>
        <w:t xml:space="preserve">De disciplina Scholarium </w:t>
      </w:r>
      <w:r w:rsidRPr="00A3526D">
        <w:rPr>
          <w:rFonts w:ascii="Times New Roman" w:hAnsi="Times New Roman" w:cs="Times New Roman"/>
          <w:sz w:val="24"/>
          <w:szCs w:val="24"/>
        </w:rPr>
        <w:t>2 (PL 64:1227)</w:t>
      </w:r>
      <w:bookmarkEnd w:id="2"/>
      <w:r w:rsidRPr="00A3526D">
        <w:rPr>
          <w:rFonts w:ascii="Times New Roman" w:hAnsi="Times New Roman" w:cs="Times New Roman"/>
          <w:sz w:val="24"/>
          <w:szCs w:val="24"/>
        </w:rPr>
        <w:t>:</w:t>
      </w:r>
      <w:r w:rsidRPr="00A3526D">
        <w:rPr>
          <w:rFonts w:ascii="Times New Roman" w:hAnsi="Times New Roman" w:cs="Times New Roman"/>
          <w:i/>
          <w:sz w:val="24"/>
          <w:szCs w:val="24"/>
        </w:rPr>
        <w:t xml:space="preserve"> </w:t>
      </w:r>
      <w:r w:rsidRPr="00A3526D">
        <w:rPr>
          <w:rFonts w:ascii="Times New Roman" w:hAnsi="Times New Roman" w:cs="Times New Roman"/>
          <w:sz w:val="24"/>
          <w:szCs w:val="24"/>
        </w:rPr>
        <w:t>Cruci ergo adductus eumdem ad se venire lacrymis compellebat, osculumque voce querula petebat. Pietatis autem motio ad filii petitionem patrem erexit, erectique filius nasum morsu secuit acutissimo dicens: Quare a meis primis erroribus incastigatus evasi? Utquid magistri mei documentis non obedivi, sociosque meos contempsi? Filii patrem necesse est indulgere castigationi, magistrumque discipuli mores informare.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07F7" w14:textId="77777777" w:rsidR="00A3526D" w:rsidRDefault="00A3526D" w:rsidP="00A3526D">
      <w:pPr>
        <w:spacing w:after="0" w:line="240" w:lineRule="auto"/>
      </w:pPr>
      <w:r>
        <w:separator/>
      </w:r>
    </w:p>
  </w:footnote>
  <w:footnote w:type="continuationSeparator" w:id="0">
    <w:p w14:paraId="65B85A15" w14:textId="77777777" w:rsidR="00A3526D" w:rsidRDefault="00A3526D" w:rsidP="00A35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320"/>
    <w:rsid w:val="00050525"/>
    <w:rsid w:val="00060CE6"/>
    <w:rsid w:val="0025241A"/>
    <w:rsid w:val="002C3C1F"/>
    <w:rsid w:val="002D55A7"/>
    <w:rsid w:val="00391309"/>
    <w:rsid w:val="003C3565"/>
    <w:rsid w:val="003D6457"/>
    <w:rsid w:val="003E10DC"/>
    <w:rsid w:val="00503C74"/>
    <w:rsid w:val="00573A39"/>
    <w:rsid w:val="00585DD8"/>
    <w:rsid w:val="005C3021"/>
    <w:rsid w:val="006956D6"/>
    <w:rsid w:val="006A4770"/>
    <w:rsid w:val="007E0320"/>
    <w:rsid w:val="00857578"/>
    <w:rsid w:val="008A2AFE"/>
    <w:rsid w:val="008D459D"/>
    <w:rsid w:val="008F3479"/>
    <w:rsid w:val="00986330"/>
    <w:rsid w:val="00A3526D"/>
    <w:rsid w:val="00A52EFB"/>
    <w:rsid w:val="00AD79A1"/>
    <w:rsid w:val="00BD3F8D"/>
    <w:rsid w:val="00CA3362"/>
    <w:rsid w:val="00DA3351"/>
    <w:rsid w:val="00E772F8"/>
    <w:rsid w:val="00E91388"/>
    <w:rsid w:val="00EE3DA3"/>
    <w:rsid w:val="00F25D0F"/>
    <w:rsid w:val="00F9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5CB0"/>
  <w15:docId w15:val="{547D82E2-BD24-48A6-B445-2364C8C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388"/>
    <w:rPr>
      <w:rFonts w:ascii="Segoe UI" w:hAnsi="Segoe UI" w:cs="Segoe UI"/>
      <w:sz w:val="18"/>
      <w:szCs w:val="18"/>
    </w:rPr>
  </w:style>
  <w:style w:type="paragraph" w:styleId="EndnoteText">
    <w:name w:val="endnote text"/>
    <w:basedOn w:val="Normal"/>
    <w:link w:val="EndnoteTextChar"/>
    <w:uiPriority w:val="99"/>
    <w:unhideWhenUsed/>
    <w:rsid w:val="00A3526D"/>
    <w:pPr>
      <w:spacing w:after="0" w:line="240" w:lineRule="auto"/>
    </w:pPr>
    <w:rPr>
      <w:sz w:val="20"/>
      <w:szCs w:val="20"/>
    </w:rPr>
  </w:style>
  <w:style w:type="character" w:customStyle="1" w:styleId="EndnoteTextChar">
    <w:name w:val="Endnote Text Char"/>
    <w:basedOn w:val="DefaultParagraphFont"/>
    <w:link w:val="EndnoteText"/>
    <w:uiPriority w:val="99"/>
    <w:rsid w:val="00A3526D"/>
    <w:rPr>
      <w:sz w:val="20"/>
      <w:szCs w:val="20"/>
    </w:rPr>
  </w:style>
  <w:style w:type="character" w:styleId="EndnoteReference">
    <w:name w:val="endnote reference"/>
    <w:basedOn w:val="DefaultParagraphFont"/>
    <w:uiPriority w:val="99"/>
    <w:semiHidden/>
    <w:unhideWhenUsed/>
    <w:rsid w:val="00A3526D"/>
    <w:rPr>
      <w:vertAlign w:val="superscript"/>
    </w:rPr>
  </w:style>
  <w:style w:type="character" w:styleId="Strong">
    <w:name w:val="Strong"/>
    <w:basedOn w:val="DefaultParagraphFont"/>
    <w:uiPriority w:val="22"/>
    <w:qFormat/>
    <w:rsid w:val="00A35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A80A3C-14B3-4D8E-89D7-6815CC9B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5</cp:revision>
  <cp:lastPrinted>2019-02-15T03:48:00Z</cp:lastPrinted>
  <dcterms:created xsi:type="dcterms:W3CDTF">2020-09-21T17:08:00Z</dcterms:created>
  <dcterms:modified xsi:type="dcterms:W3CDTF">2020-09-21T17:52:00Z</dcterms:modified>
</cp:coreProperties>
</file>