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2226" w14:textId="77777777" w:rsidR="00747627" w:rsidRPr="002413EC" w:rsidRDefault="005B208A" w:rsidP="00D65177">
      <w:pPr>
        <w:spacing w:line="480" w:lineRule="auto"/>
        <w:rPr>
          <w:rFonts w:ascii="Times New Roman" w:hAnsi="Times New Roman" w:cs="Times New Roman"/>
          <w:sz w:val="24"/>
          <w:szCs w:val="24"/>
        </w:rPr>
      </w:pPr>
      <w:r w:rsidRPr="002413EC">
        <w:rPr>
          <w:rFonts w:ascii="Times New Roman" w:hAnsi="Times New Roman" w:cs="Times New Roman"/>
          <w:sz w:val="24"/>
          <w:szCs w:val="24"/>
        </w:rPr>
        <w:t>111 Lord (</w:t>
      </w:r>
      <w:r w:rsidRPr="002413EC">
        <w:rPr>
          <w:rFonts w:ascii="Times New Roman" w:hAnsi="Times New Roman" w:cs="Times New Roman"/>
          <w:i/>
          <w:sz w:val="24"/>
          <w:szCs w:val="24"/>
        </w:rPr>
        <w:t>Dominus</w:t>
      </w:r>
      <w:r w:rsidRPr="002413EC">
        <w:rPr>
          <w:rFonts w:ascii="Times New Roman" w:hAnsi="Times New Roman" w:cs="Times New Roman"/>
          <w:sz w:val="24"/>
          <w:szCs w:val="24"/>
        </w:rPr>
        <w:t>)</w:t>
      </w:r>
    </w:p>
    <w:p w14:paraId="5CDFF873" w14:textId="44DB13D0" w:rsidR="00D65177" w:rsidRPr="002413EC" w:rsidRDefault="00D65177" w:rsidP="00D65177">
      <w:pPr>
        <w:spacing w:line="480" w:lineRule="auto"/>
        <w:rPr>
          <w:rFonts w:ascii="Times New Roman" w:hAnsi="Times New Roman" w:cs="Times New Roman"/>
          <w:sz w:val="24"/>
          <w:szCs w:val="24"/>
        </w:rPr>
      </w:pPr>
      <w:r w:rsidRPr="002413EC">
        <w:rPr>
          <w:rFonts w:ascii="Times New Roman" w:hAnsi="Times New Roman" w:cs="Times New Roman"/>
          <w:sz w:val="24"/>
          <w:szCs w:val="24"/>
        </w:rPr>
        <w:t>This name, Lord, is appropriate to the three persons in the Trinity according to the triple etymology.</w:t>
      </w:r>
      <w:r w:rsidR="00604CA5" w:rsidRPr="002413EC">
        <w:rPr>
          <w:rStyle w:val="EndnoteReference"/>
          <w:rFonts w:ascii="Times New Roman" w:hAnsi="Times New Roman" w:cs="Times New Roman"/>
          <w:sz w:val="24"/>
          <w:szCs w:val="24"/>
        </w:rPr>
        <w:endnoteReference w:id="1"/>
      </w:r>
      <w:r w:rsidRPr="002413EC">
        <w:rPr>
          <w:rFonts w:ascii="Times New Roman" w:hAnsi="Times New Roman" w:cs="Times New Roman"/>
          <w:sz w:val="24"/>
          <w:szCs w:val="24"/>
        </w:rPr>
        <w:t xml:space="preserve"> For lord (</w:t>
      </w:r>
      <w:r w:rsidR="00F1201D" w:rsidRPr="002413EC">
        <w:rPr>
          <w:rFonts w:ascii="Times New Roman" w:hAnsi="Times New Roman" w:cs="Times New Roman"/>
          <w:i/>
          <w:sz w:val="24"/>
          <w:szCs w:val="24"/>
        </w:rPr>
        <w:t>D</w:t>
      </w:r>
      <w:r w:rsidRPr="002413EC">
        <w:rPr>
          <w:rFonts w:ascii="Times New Roman" w:hAnsi="Times New Roman" w:cs="Times New Roman"/>
          <w:i/>
          <w:sz w:val="24"/>
          <w:szCs w:val="24"/>
        </w:rPr>
        <w:t>ominus</w:t>
      </w:r>
      <w:r w:rsidRPr="002413EC">
        <w:rPr>
          <w:rFonts w:ascii="Times New Roman" w:hAnsi="Times New Roman" w:cs="Times New Roman"/>
          <w:sz w:val="24"/>
          <w:szCs w:val="24"/>
        </w:rPr>
        <w:t xml:space="preserve">) is said as if </w:t>
      </w:r>
      <w:r w:rsidR="00576A62" w:rsidRPr="002413EC">
        <w:rPr>
          <w:rFonts w:ascii="Times New Roman" w:hAnsi="Times New Roman" w:cs="Times New Roman"/>
          <w:sz w:val="24"/>
          <w:szCs w:val="24"/>
        </w:rPr>
        <w:t>giving threats (</w:t>
      </w:r>
      <w:r w:rsidR="00576A62" w:rsidRPr="002413EC">
        <w:rPr>
          <w:rFonts w:ascii="Times New Roman" w:hAnsi="Times New Roman" w:cs="Times New Roman"/>
          <w:i/>
          <w:sz w:val="24"/>
          <w:szCs w:val="24"/>
        </w:rPr>
        <w:t>dans minas</w:t>
      </w:r>
      <w:r w:rsidR="00576A62" w:rsidRPr="002413EC">
        <w:rPr>
          <w:rFonts w:ascii="Times New Roman" w:hAnsi="Times New Roman" w:cs="Times New Roman"/>
          <w:sz w:val="24"/>
          <w:szCs w:val="24"/>
        </w:rPr>
        <w:t>) and thus it agrees to the Father, Mal. 1[:6]: “If I be a master, where is my fear?” And 1 Kings 2[:6]: “The Lord kills and makes alive.”</w:t>
      </w:r>
    </w:p>
    <w:p w14:paraId="174B3C28" w14:textId="77777777" w:rsidR="00FC7EDF" w:rsidRPr="002413EC" w:rsidRDefault="00576A62"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Again,</w:t>
      </w:r>
      <w:r w:rsidR="00134D8A" w:rsidRPr="002413EC">
        <w:rPr>
          <w:rFonts w:ascii="Times New Roman" w:hAnsi="Times New Roman" w:cs="Times New Roman"/>
          <w:sz w:val="24"/>
          <w:szCs w:val="24"/>
        </w:rPr>
        <w:t xml:space="preserve"> it is said that Lord (</w:t>
      </w:r>
      <w:r w:rsidR="00134D8A" w:rsidRPr="002413EC">
        <w:rPr>
          <w:rFonts w:ascii="Times New Roman" w:hAnsi="Times New Roman" w:cs="Times New Roman"/>
          <w:i/>
          <w:sz w:val="24"/>
          <w:szCs w:val="24"/>
        </w:rPr>
        <w:t>Dominus</w:t>
      </w:r>
      <w:r w:rsidR="00134D8A" w:rsidRPr="002413EC">
        <w:rPr>
          <w:rFonts w:ascii="Times New Roman" w:hAnsi="Times New Roman" w:cs="Times New Roman"/>
          <w:sz w:val="24"/>
          <w:szCs w:val="24"/>
        </w:rPr>
        <w:t>) as if giving a hand (</w:t>
      </w:r>
      <w:r w:rsidR="00134D8A" w:rsidRPr="002413EC">
        <w:rPr>
          <w:rFonts w:ascii="Times New Roman" w:hAnsi="Times New Roman" w:cs="Times New Roman"/>
          <w:i/>
          <w:sz w:val="24"/>
          <w:szCs w:val="24"/>
        </w:rPr>
        <w:t>dans manus</w:t>
      </w:r>
      <w:r w:rsidR="00134D8A" w:rsidRPr="002413EC">
        <w:rPr>
          <w:rFonts w:ascii="Times New Roman" w:hAnsi="Times New Roman" w:cs="Times New Roman"/>
          <w:sz w:val="24"/>
          <w:szCs w:val="24"/>
        </w:rPr>
        <w:t xml:space="preserve">), admitting Apo. 19[:16], who had “on his garment written: King of Kings, and Lord of Lords.” Wherefore Peter going out into the perilous sea cried out, </w:t>
      </w:r>
      <w:r w:rsidR="001F672B" w:rsidRPr="002413EC">
        <w:rPr>
          <w:rFonts w:ascii="Times New Roman" w:hAnsi="Times New Roman" w:cs="Times New Roman"/>
          <w:sz w:val="24"/>
          <w:szCs w:val="24"/>
        </w:rPr>
        <w:t xml:space="preserve">Lord, help me. Wherefore, Jesus extending his hand took hold of him, Matt. 14[:29]. </w:t>
      </w:r>
    </w:p>
    <w:p w14:paraId="3C4F7EFB" w14:textId="6276BA4D" w:rsidR="00576A62" w:rsidRPr="002413EC" w:rsidRDefault="001F672B"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Third Lord (</w:t>
      </w:r>
      <w:r w:rsidRPr="002413EC">
        <w:rPr>
          <w:rFonts w:ascii="Times New Roman" w:hAnsi="Times New Roman" w:cs="Times New Roman"/>
          <w:i/>
          <w:sz w:val="24"/>
          <w:szCs w:val="24"/>
        </w:rPr>
        <w:t>Dominus</w:t>
      </w:r>
      <w:r w:rsidRPr="002413EC">
        <w:rPr>
          <w:rFonts w:ascii="Times New Roman" w:hAnsi="Times New Roman" w:cs="Times New Roman"/>
          <w:sz w:val="24"/>
          <w:szCs w:val="24"/>
        </w:rPr>
        <w:t>) is said as giving a service (</w:t>
      </w:r>
      <w:r w:rsidRPr="002413EC">
        <w:rPr>
          <w:rFonts w:ascii="Times New Roman" w:hAnsi="Times New Roman" w:cs="Times New Roman"/>
          <w:i/>
          <w:sz w:val="24"/>
          <w:szCs w:val="24"/>
        </w:rPr>
        <w:t>dans munus</w:t>
      </w:r>
      <w:r w:rsidRPr="002413EC">
        <w:rPr>
          <w:rFonts w:ascii="Times New Roman" w:hAnsi="Times New Roman" w:cs="Times New Roman"/>
          <w:sz w:val="24"/>
          <w:szCs w:val="24"/>
        </w:rPr>
        <w:t>),</w:t>
      </w:r>
      <w:r w:rsidR="00F457A1" w:rsidRPr="002413EC">
        <w:rPr>
          <w:rStyle w:val="EndnoteReference"/>
          <w:rFonts w:ascii="Times New Roman" w:hAnsi="Times New Roman" w:cs="Times New Roman"/>
          <w:sz w:val="24"/>
          <w:szCs w:val="24"/>
        </w:rPr>
        <w:endnoteReference w:id="2"/>
      </w:r>
      <w:r w:rsidRPr="002413EC">
        <w:rPr>
          <w:rFonts w:ascii="Times New Roman" w:hAnsi="Times New Roman" w:cs="Times New Roman"/>
          <w:sz w:val="24"/>
          <w:szCs w:val="24"/>
        </w:rPr>
        <w:t xml:space="preserve"> and thus it fits to the Holy Spirit, since it is pleasing, Act. 2[:21]: “Whosoever shall call upon the name of the Lord, shall be saved.”</w:t>
      </w:r>
      <w:r w:rsidR="00650E71" w:rsidRPr="002413EC">
        <w:rPr>
          <w:rFonts w:ascii="Times New Roman" w:hAnsi="Times New Roman" w:cs="Times New Roman"/>
          <w:sz w:val="24"/>
          <w:szCs w:val="24"/>
        </w:rPr>
        <w:t xml:space="preserve"> The figure of the effect of his invocation is treated in 3 Kings 18[:38], where Elias called upon his name and descending fire devoured the holocaust. But the prophets of Baal calling upon the name of their god, and they did nothing, so at the invocation of the name of the true God descended the fire of the Holy Spirit upon the heart perfused </w:t>
      </w:r>
      <w:r w:rsidR="00F1201D" w:rsidRPr="002413EC">
        <w:rPr>
          <w:rFonts w:ascii="Times New Roman" w:hAnsi="Times New Roman" w:cs="Times New Roman"/>
          <w:sz w:val="24"/>
          <w:szCs w:val="24"/>
        </w:rPr>
        <w:t>with the water of devotion. Thes</w:t>
      </w:r>
      <w:r w:rsidR="00650E71" w:rsidRPr="002413EC">
        <w:rPr>
          <w:rFonts w:ascii="Times New Roman" w:hAnsi="Times New Roman" w:cs="Times New Roman"/>
          <w:sz w:val="24"/>
          <w:szCs w:val="24"/>
        </w:rPr>
        <w:t>e three persons are not three lords, but one Lord, 1 Cor. 8[:5-6]: “There be gods many, and lords many, yet to us there is but one God, the Father,” etc.</w:t>
      </w:r>
    </w:p>
    <w:p w14:paraId="50C742B7" w14:textId="33F463F8" w:rsidR="00650E71" w:rsidRPr="002413EC" w:rsidRDefault="00650E71"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Again, Eph. 4[:5]: “One Lord, one faith, one baptism.</w:t>
      </w:r>
      <w:r w:rsidR="004608F1" w:rsidRPr="002413EC">
        <w:rPr>
          <w:rFonts w:ascii="Times New Roman" w:hAnsi="Times New Roman" w:cs="Times New Roman"/>
          <w:sz w:val="24"/>
          <w:szCs w:val="24"/>
        </w:rPr>
        <w:t xml:space="preserve">” We ought to serve this Lord alone and be held because “no man can serve two masters,” Matt. 6[:24]. This one is the only true Lord who has no need in his servant, but his servant needs that one, according to Augustine, </w:t>
      </w:r>
      <w:r w:rsidR="004608F1" w:rsidRPr="002413EC">
        <w:rPr>
          <w:rFonts w:ascii="Times New Roman" w:hAnsi="Times New Roman" w:cs="Times New Roman"/>
          <w:i/>
          <w:sz w:val="24"/>
          <w:szCs w:val="24"/>
        </w:rPr>
        <w:t>De vera innocencia</w:t>
      </w:r>
      <w:r w:rsidR="004608F1" w:rsidRPr="002413EC">
        <w:rPr>
          <w:rFonts w:ascii="Times New Roman" w:hAnsi="Times New Roman" w:cs="Times New Roman"/>
          <w:iCs/>
          <w:sz w:val="24"/>
          <w:szCs w:val="24"/>
        </w:rPr>
        <w:t>.</w:t>
      </w:r>
      <w:r w:rsidR="00F457A1" w:rsidRPr="002413EC">
        <w:rPr>
          <w:rStyle w:val="EndnoteReference"/>
          <w:rFonts w:ascii="Times New Roman" w:hAnsi="Times New Roman" w:cs="Times New Roman"/>
          <w:iCs/>
          <w:sz w:val="24"/>
          <w:szCs w:val="24"/>
        </w:rPr>
        <w:endnoteReference w:id="3"/>
      </w:r>
      <w:r w:rsidR="004608F1" w:rsidRPr="002413EC">
        <w:rPr>
          <w:rFonts w:ascii="Times New Roman" w:hAnsi="Times New Roman" w:cs="Times New Roman"/>
          <w:sz w:val="24"/>
          <w:szCs w:val="24"/>
        </w:rPr>
        <w:t xml:space="preserve"> </w:t>
      </w:r>
      <w:r w:rsidR="00E85771" w:rsidRPr="002413EC">
        <w:rPr>
          <w:rFonts w:ascii="Times New Roman" w:hAnsi="Times New Roman" w:cs="Times New Roman"/>
          <w:sz w:val="24"/>
          <w:szCs w:val="24"/>
        </w:rPr>
        <w:t xml:space="preserve">Wherefore, Isidore says, book 14 of the </w:t>
      </w:r>
      <w:r w:rsidR="00E85771" w:rsidRPr="002413EC">
        <w:rPr>
          <w:rFonts w:ascii="Times New Roman" w:hAnsi="Times New Roman" w:cs="Times New Roman"/>
          <w:i/>
          <w:sz w:val="24"/>
          <w:szCs w:val="24"/>
        </w:rPr>
        <w:t>Etymologies</w:t>
      </w:r>
      <w:r w:rsidR="00E85771" w:rsidRPr="002413EC">
        <w:rPr>
          <w:rFonts w:ascii="Times New Roman" w:hAnsi="Times New Roman" w:cs="Times New Roman"/>
          <w:sz w:val="24"/>
          <w:szCs w:val="24"/>
        </w:rPr>
        <w:t>, c. 34,</w:t>
      </w:r>
      <w:r w:rsidR="00F457A1" w:rsidRPr="002413EC">
        <w:rPr>
          <w:rStyle w:val="EndnoteReference"/>
          <w:rFonts w:ascii="Times New Roman" w:hAnsi="Times New Roman" w:cs="Times New Roman"/>
          <w:sz w:val="24"/>
          <w:szCs w:val="24"/>
        </w:rPr>
        <w:endnoteReference w:id="4"/>
      </w:r>
      <w:r w:rsidR="00E85771" w:rsidRPr="002413EC">
        <w:rPr>
          <w:rFonts w:ascii="Times New Roman" w:hAnsi="Times New Roman" w:cs="Times New Roman"/>
          <w:sz w:val="24"/>
          <w:szCs w:val="24"/>
        </w:rPr>
        <w:t xml:space="preserve"> that Octavian when he was Caesar and emperor disapproved to be called lord, nor did he permit his sons to call him </w:t>
      </w:r>
      <w:r w:rsidR="00E85771" w:rsidRPr="002413EC">
        <w:rPr>
          <w:rFonts w:ascii="Times New Roman" w:hAnsi="Times New Roman" w:cs="Times New Roman"/>
          <w:sz w:val="24"/>
          <w:szCs w:val="24"/>
        </w:rPr>
        <w:lastRenderedPageBreak/>
        <w:t xml:space="preserve">lord. </w:t>
      </w:r>
      <w:r w:rsidR="00703403" w:rsidRPr="002413EC">
        <w:rPr>
          <w:rFonts w:ascii="Times New Roman" w:hAnsi="Times New Roman" w:cs="Times New Roman"/>
          <w:sz w:val="24"/>
          <w:szCs w:val="24"/>
        </w:rPr>
        <w:t xml:space="preserve">Wherefore, Augustine, in book ten, c. 10, </w:t>
      </w:r>
      <w:r w:rsidR="00703403" w:rsidRPr="002413EC">
        <w:rPr>
          <w:rFonts w:ascii="Times New Roman" w:hAnsi="Times New Roman" w:cs="Times New Roman"/>
          <w:i/>
          <w:sz w:val="24"/>
          <w:szCs w:val="24"/>
        </w:rPr>
        <w:t>Super Genesim</w:t>
      </w:r>
      <w:r w:rsidR="00703403" w:rsidRPr="002413EC">
        <w:rPr>
          <w:rFonts w:ascii="Times New Roman" w:hAnsi="Times New Roman" w:cs="Times New Roman"/>
          <w:sz w:val="24"/>
          <w:szCs w:val="24"/>
        </w:rPr>
        <w:t>,</w:t>
      </w:r>
      <w:r w:rsidR="00F457A1" w:rsidRPr="002413EC">
        <w:rPr>
          <w:rStyle w:val="EndnoteReference"/>
          <w:rFonts w:ascii="Times New Roman" w:hAnsi="Times New Roman" w:cs="Times New Roman"/>
          <w:sz w:val="24"/>
          <w:szCs w:val="24"/>
        </w:rPr>
        <w:endnoteReference w:id="5"/>
      </w:r>
      <w:r w:rsidR="00703403" w:rsidRPr="002413EC">
        <w:rPr>
          <w:rFonts w:ascii="Times New Roman" w:hAnsi="Times New Roman" w:cs="Times New Roman"/>
          <w:sz w:val="24"/>
          <w:szCs w:val="24"/>
        </w:rPr>
        <w:t xml:space="preserve"> says it was necessary that man</w:t>
      </w:r>
      <w:r w:rsidR="00EA1608" w:rsidRPr="002413EC">
        <w:rPr>
          <w:rFonts w:ascii="Times New Roman" w:hAnsi="Times New Roman" w:cs="Times New Roman"/>
          <w:sz w:val="24"/>
          <w:szCs w:val="24"/>
        </w:rPr>
        <w:t>,</w:t>
      </w:r>
      <w:r w:rsidR="00703403" w:rsidRPr="002413EC">
        <w:rPr>
          <w:rFonts w:ascii="Times New Roman" w:hAnsi="Times New Roman" w:cs="Times New Roman"/>
          <w:sz w:val="24"/>
          <w:szCs w:val="24"/>
        </w:rPr>
        <w:t xml:space="preserve"> placed under the Lord</w:t>
      </w:r>
      <w:r w:rsidR="00EA1608" w:rsidRPr="002413EC">
        <w:rPr>
          <w:rFonts w:ascii="Times New Roman" w:hAnsi="Times New Roman" w:cs="Times New Roman"/>
          <w:sz w:val="24"/>
          <w:szCs w:val="24"/>
        </w:rPr>
        <w:t>,</w:t>
      </w:r>
      <w:r w:rsidR="00703403" w:rsidRPr="002413EC">
        <w:rPr>
          <w:rFonts w:ascii="Times New Roman" w:hAnsi="Times New Roman" w:cs="Times New Roman"/>
          <w:sz w:val="24"/>
          <w:szCs w:val="24"/>
        </w:rPr>
        <w:t xml:space="preserve"> should be prohibited from somewhere, </w:t>
      </w:r>
      <w:r w:rsidR="004F3AF6" w:rsidRPr="002413EC">
        <w:rPr>
          <w:rFonts w:ascii="Times New Roman" w:hAnsi="Times New Roman" w:cs="Times New Roman"/>
          <w:sz w:val="24"/>
          <w:szCs w:val="24"/>
        </w:rPr>
        <w:t>so that for meriting</w:t>
      </w:r>
      <w:r w:rsidR="00EA1608" w:rsidRPr="002413EC">
        <w:rPr>
          <w:rFonts w:ascii="Times New Roman" w:hAnsi="Times New Roman" w:cs="Times New Roman"/>
          <w:sz w:val="24"/>
          <w:szCs w:val="24"/>
        </w:rPr>
        <w:t xml:space="preserve"> it the Lord would be promoting</w:t>
      </w:r>
      <w:r w:rsidR="004F3AF6" w:rsidRPr="002413EC">
        <w:rPr>
          <w:rFonts w:ascii="Times New Roman" w:hAnsi="Times New Roman" w:cs="Times New Roman"/>
          <w:sz w:val="24"/>
          <w:szCs w:val="24"/>
        </w:rPr>
        <w:t xml:space="preserve"> the virtue of obedience, </w:t>
      </w:r>
      <w:r w:rsidR="00EA1608" w:rsidRPr="002413EC">
        <w:rPr>
          <w:rFonts w:ascii="Times New Roman" w:hAnsi="Times New Roman" w:cs="Times New Roman"/>
          <w:sz w:val="24"/>
          <w:szCs w:val="24"/>
        </w:rPr>
        <w:t>since disobedience is the greatest vice of man, he wanted to use his power. It is not, therefore, whence man might know to treat the Lord himself, unless something would be imposed on him.</w:t>
      </w:r>
    </w:p>
    <w:p w14:paraId="07575707" w14:textId="1D0DB1CE" w:rsidR="00EA1608" w:rsidRPr="002413EC" w:rsidRDefault="00EA1608"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xml:space="preserve">¶ Now, therefore, the Lord expects the fulfillment of his commandment about which in the end he expels disturbed reason for </w:t>
      </w:r>
      <w:r w:rsidR="006D3400" w:rsidRPr="002413EC">
        <w:rPr>
          <w:rFonts w:ascii="Times New Roman" w:hAnsi="Times New Roman" w:cs="Times New Roman"/>
          <w:sz w:val="24"/>
          <w:szCs w:val="24"/>
        </w:rPr>
        <w:t>to know the Lord is to be doing his judgments, Psal. [9:17], for sometimes there is solace and sometimes “he executes judgments: the sinner has been caught in the works of his own hands.”</w:t>
      </w:r>
      <w:r w:rsidR="00A71B33" w:rsidRPr="002413EC">
        <w:rPr>
          <w:rFonts w:ascii="Times New Roman" w:hAnsi="Times New Roman" w:cs="Times New Roman"/>
          <w:sz w:val="24"/>
          <w:szCs w:val="24"/>
        </w:rPr>
        <w:t xml:space="preserve"> For the Lord does not attend only to the mouths or hearts of his servants but to their works. For if the heart of the sinner is discordant from the works of his hands, he will be understood as a sinner because Christ says, Matt. 7[:21]: “Not </w:t>
      </w:r>
      <w:r w:rsidR="002413EC" w:rsidRPr="002413EC">
        <w:rPr>
          <w:rFonts w:ascii="Times New Roman" w:hAnsi="Times New Roman" w:cs="Times New Roman"/>
          <w:sz w:val="24"/>
          <w:szCs w:val="24"/>
        </w:rPr>
        <w:t>everyone</w:t>
      </w:r>
      <w:r w:rsidR="00A71B33" w:rsidRPr="002413EC">
        <w:rPr>
          <w:rFonts w:ascii="Times New Roman" w:hAnsi="Times New Roman" w:cs="Times New Roman"/>
          <w:sz w:val="24"/>
          <w:szCs w:val="24"/>
        </w:rPr>
        <w:t xml:space="preserve"> that says to me, Lord, Lord, shall enter into the kingdom of heaven: but he that does the will of my Father.”</w:t>
      </w:r>
      <w:r w:rsidR="00762747" w:rsidRPr="002413EC">
        <w:rPr>
          <w:rFonts w:ascii="Times New Roman" w:hAnsi="Times New Roman" w:cs="Times New Roman"/>
          <w:sz w:val="24"/>
          <w:szCs w:val="24"/>
        </w:rPr>
        <w:t xml:space="preserve"> Behold here what it</w:t>
      </w:r>
      <w:r w:rsidR="00ED5CAB" w:rsidRPr="002413EC">
        <w:rPr>
          <w:rFonts w:ascii="Times New Roman" w:hAnsi="Times New Roman" w:cs="Times New Roman"/>
          <w:sz w:val="24"/>
          <w:szCs w:val="24"/>
        </w:rPr>
        <w:t xml:space="preserve"> say</w:t>
      </w:r>
      <w:r w:rsidR="00762747" w:rsidRPr="002413EC">
        <w:rPr>
          <w:rFonts w:ascii="Times New Roman" w:hAnsi="Times New Roman" w:cs="Times New Roman"/>
          <w:sz w:val="24"/>
          <w:szCs w:val="24"/>
        </w:rPr>
        <w:t xml:space="preserve">s, [Matt. 19:24], it is </w:t>
      </w:r>
      <w:r w:rsidR="00ED5CAB" w:rsidRPr="002413EC">
        <w:rPr>
          <w:rFonts w:ascii="Times New Roman" w:hAnsi="Times New Roman" w:cs="Times New Roman"/>
          <w:sz w:val="24"/>
          <w:szCs w:val="24"/>
        </w:rPr>
        <w:t>not</w:t>
      </w:r>
      <w:r w:rsidR="00762747" w:rsidRPr="002413EC">
        <w:rPr>
          <w:rFonts w:ascii="Times New Roman" w:hAnsi="Times New Roman" w:cs="Times New Roman"/>
          <w:sz w:val="24"/>
          <w:szCs w:val="24"/>
        </w:rPr>
        <w:t xml:space="preserve"> “easier … </w:t>
      </w:r>
      <w:r w:rsidR="00ED5CAB" w:rsidRPr="002413EC">
        <w:rPr>
          <w:rFonts w:ascii="Times New Roman" w:hAnsi="Times New Roman" w:cs="Times New Roman"/>
          <w:sz w:val="24"/>
          <w:szCs w:val="24"/>
        </w:rPr>
        <w:t>to enter into the kingdom</w:t>
      </w:r>
      <w:r w:rsidR="00762747" w:rsidRPr="002413EC">
        <w:rPr>
          <w:rFonts w:ascii="Times New Roman" w:hAnsi="Times New Roman" w:cs="Times New Roman"/>
          <w:sz w:val="24"/>
          <w:szCs w:val="24"/>
        </w:rPr>
        <w:t>”</w:t>
      </w:r>
      <w:r w:rsidR="00ED5CAB" w:rsidRPr="002413EC">
        <w:rPr>
          <w:rFonts w:ascii="Times New Roman" w:hAnsi="Times New Roman" w:cs="Times New Roman"/>
          <w:sz w:val="24"/>
          <w:szCs w:val="24"/>
        </w:rPr>
        <w:t xml:space="preserve"> without the brother.</w:t>
      </w:r>
    </w:p>
    <w:p w14:paraId="3CB25447" w14:textId="77777777" w:rsidR="00323528" w:rsidRPr="002413EC" w:rsidRDefault="00762747"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xml:space="preserve">¶ Again, Paul says to the Lord, Act. 9[:6]: “Lord, what will you have me to do?” He </w:t>
      </w:r>
      <w:r w:rsidR="005F3BA7" w:rsidRPr="002413EC">
        <w:rPr>
          <w:rFonts w:ascii="Times New Roman" w:hAnsi="Times New Roman" w:cs="Times New Roman"/>
          <w:sz w:val="24"/>
          <w:szCs w:val="24"/>
        </w:rPr>
        <w:t>does not say there, What do you</w:t>
      </w:r>
      <w:r w:rsidRPr="002413EC">
        <w:rPr>
          <w:rFonts w:ascii="Times New Roman" w:hAnsi="Times New Roman" w:cs="Times New Roman"/>
          <w:sz w:val="24"/>
          <w:szCs w:val="24"/>
        </w:rPr>
        <w:t xml:space="preserve"> want me to say? It is read in 3 Kings c. 19[:9-12], that Elias standing in the mouth of his cave saw first</w:t>
      </w:r>
      <w:r w:rsidR="003F6C93" w:rsidRPr="002413EC">
        <w:rPr>
          <w:rFonts w:ascii="Times New Roman" w:hAnsi="Times New Roman" w:cs="Times New Roman"/>
          <w:sz w:val="24"/>
          <w:szCs w:val="24"/>
        </w:rPr>
        <w:t xml:space="preserve"> a great and strong wind overturning mountains, and breaking rocks, but “the Lord is not in the wind. And after the wind an earthquake: the Lord is not in the earthquake. And after the earthquake a fire: the Lord is not in the fire, and after the fire a</w:t>
      </w:r>
      <w:r w:rsidR="00323528" w:rsidRPr="002413EC">
        <w:rPr>
          <w:rFonts w:ascii="Times New Roman" w:hAnsi="Times New Roman" w:cs="Times New Roman"/>
          <w:sz w:val="24"/>
          <w:szCs w:val="24"/>
        </w:rPr>
        <w:t xml:space="preserve"> whistling of a gentle air,” that is, a light blowing of the wind, and there the Lord, thus spiritually. The Lord is not in the wind from above, about which Isai. 25[:4]: “The blast of the mighty is like a whirlwind beating against a wall.” But the Spirit of the Lord is distributed “good and sweet,” Wis. 12[:1].</w:t>
      </w:r>
      <w:r w:rsidR="00456BED" w:rsidRPr="002413EC">
        <w:rPr>
          <w:rFonts w:ascii="Times New Roman" w:hAnsi="Times New Roman" w:cs="Times New Roman"/>
          <w:sz w:val="24"/>
          <w:szCs w:val="24"/>
        </w:rPr>
        <w:t xml:space="preserve"> Nor is the Lord in the earthquake of avarice about which, Isai. 24[:19-20]: “With </w:t>
      </w:r>
      <w:r w:rsidR="00456BED" w:rsidRPr="002413EC">
        <w:rPr>
          <w:rFonts w:ascii="Times New Roman" w:hAnsi="Times New Roman" w:cs="Times New Roman"/>
          <w:sz w:val="24"/>
          <w:szCs w:val="24"/>
        </w:rPr>
        <w:lastRenderedPageBreak/>
        <w:t xml:space="preserve">trembling shall the earth be moved; and shall be removed as the tent of one night.” So also concerning the utterings of </w:t>
      </w:r>
      <w:r w:rsidR="00E85771" w:rsidRPr="002413EC">
        <w:rPr>
          <w:rFonts w:ascii="Times New Roman" w:hAnsi="Times New Roman" w:cs="Times New Roman"/>
          <w:sz w:val="24"/>
          <w:szCs w:val="24"/>
        </w:rPr>
        <w:t>the</w:t>
      </w:r>
      <w:r w:rsidR="00456BED" w:rsidRPr="002413EC">
        <w:rPr>
          <w:rFonts w:ascii="Times New Roman" w:hAnsi="Times New Roman" w:cs="Times New Roman"/>
          <w:sz w:val="24"/>
          <w:szCs w:val="24"/>
        </w:rPr>
        <w:t xml:space="preserve"> avaricious.</w:t>
      </w:r>
    </w:p>
    <w:p w14:paraId="2057EC21" w14:textId="77777777" w:rsidR="00456BED" w:rsidRPr="002413EC" w:rsidRDefault="00456BED"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Nor again is the Lord in the fire of the wrathful, about which 2 Mach. 2[:7]</w:t>
      </w:r>
      <w:r w:rsidR="00425E10" w:rsidRPr="002413EC">
        <w:rPr>
          <w:rFonts w:ascii="Times New Roman" w:hAnsi="Times New Roman" w:cs="Times New Roman"/>
          <w:sz w:val="24"/>
          <w:szCs w:val="24"/>
        </w:rPr>
        <w:t>, Antiochus breathed fire into the J</w:t>
      </w:r>
      <w:r w:rsidR="005F3BA7" w:rsidRPr="002413EC">
        <w:rPr>
          <w:rFonts w:ascii="Times New Roman" w:hAnsi="Times New Roman" w:cs="Times New Roman"/>
          <w:sz w:val="24"/>
          <w:szCs w:val="24"/>
        </w:rPr>
        <w:t>ews, but the Lord is in the whistle</w:t>
      </w:r>
      <w:r w:rsidR="00425E10" w:rsidRPr="002413EC">
        <w:rPr>
          <w:rFonts w:ascii="Times New Roman" w:hAnsi="Times New Roman" w:cs="Times New Roman"/>
          <w:sz w:val="24"/>
          <w:szCs w:val="24"/>
        </w:rPr>
        <w:t xml:space="preserve"> of the humble, and this against the spirit of pride.</w:t>
      </w:r>
    </w:p>
    <w:p w14:paraId="680A7AA3" w14:textId="431263D5" w:rsidR="00425E10" w:rsidRPr="002413EC" w:rsidRDefault="00425E10"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xml:space="preserve">¶ However, how ought the Lord treat temporal things, Seneca teaches to his servant, </w:t>
      </w:r>
      <w:r w:rsidRPr="002413EC">
        <w:rPr>
          <w:rFonts w:ascii="Times New Roman" w:hAnsi="Times New Roman" w:cs="Times New Roman"/>
          <w:i/>
          <w:sz w:val="24"/>
          <w:szCs w:val="24"/>
        </w:rPr>
        <w:t>Epistula</w:t>
      </w:r>
      <w:r w:rsidRPr="002413EC">
        <w:rPr>
          <w:rFonts w:ascii="Times New Roman" w:hAnsi="Times New Roman" w:cs="Times New Roman"/>
          <w:sz w:val="24"/>
          <w:szCs w:val="24"/>
        </w:rPr>
        <w:t xml:space="preserve"> 47</w:t>
      </w:r>
      <w:r w:rsidR="000A7DB5" w:rsidRPr="002413EC">
        <w:rPr>
          <w:rFonts w:ascii="Times New Roman" w:hAnsi="Times New Roman" w:cs="Times New Roman"/>
          <w:sz w:val="24"/>
          <w:szCs w:val="24"/>
        </w:rPr>
        <w:t>,</w:t>
      </w:r>
      <w:r w:rsidR="007C49BF" w:rsidRPr="002413EC">
        <w:rPr>
          <w:rStyle w:val="EndnoteReference"/>
          <w:rFonts w:ascii="Times New Roman" w:hAnsi="Times New Roman" w:cs="Times New Roman"/>
          <w:sz w:val="24"/>
          <w:szCs w:val="24"/>
        </w:rPr>
        <w:endnoteReference w:id="6"/>
      </w:r>
      <w:r w:rsidRPr="002413EC">
        <w:rPr>
          <w:rFonts w:ascii="Times New Roman" w:hAnsi="Times New Roman" w:cs="Times New Roman"/>
          <w:sz w:val="24"/>
          <w:szCs w:val="24"/>
        </w:rPr>
        <w:t xml:space="preserve"> </w:t>
      </w:r>
      <w:r w:rsidR="000A7DB5" w:rsidRPr="002413EC">
        <w:rPr>
          <w:rFonts w:ascii="Times New Roman" w:hAnsi="Times New Roman" w:cs="Times New Roman"/>
          <w:sz w:val="24"/>
          <w:szCs w:val="24"/>
        </w:rPr>
        <w:t xml:space="preserve">Treat your inferiors as you would be treated by your betters. Again Chrysostom, </w:t>
      </w:r>
      <w:r w:rsidR="000A7DB5" w:rsidRPr="002413EC">
        <w:rPr>
          <w:rFonts w:ascii="Times New Roman" w:hAnsi="Times New Roman" w:cs="Times New Roman"/>
          <w:i/>
          <w:sz w:val="24"/>
          <w:szCs w:val="24"/>
        </w:rPr>
        <w:t>Super Matthaeum</w:t>
      </w:r>
      <w:r w:rsidR="000A7DB5" w:rsidRPr="002413EC">
        <w:rPr>
          <w:rFonts w:ascii="Times New Roman" w:hAnsi="Times New Roman" w:cs="Times New Roman"/>
          <w:sz w:val="24"/>
          <w:szCs w:val="24"/>
        </w:rPr>
        <w:t>, homily 22</w:t>
      </w:r>
      <w:r w:rsidR="005F3BA7" w:rsidRPr="002413EC">
        <w:rPr>
          <w:rFonts w:ascii="Times New Roman" w:hAnsi="Times New Roman" w:cs="Times New Roman"/>
          <w:sz w:val="24"/>
          <w:szCs w:val="24"/>
        </w:rPr>
        <w:t>,</w:t>
      </w:r>
      <w:r w:rsidR="007C49BF" w:rsidRPr="002413EC">
        <w:rPr>
          <w:rStyle w:val="EndnoteReference"/>
          <w:rFonts w:ascii="Times New Roman" w:hAnsi="Times New Roman" w:cs="Times New Roman"/>
          <w:sz w:val="24"/>
          <w:szCs w:val="24"/>
        </w:rPr>
        <w:endnoteReference w:id="7"/>
      </w:r>
      <w:r w:rsidR="005F3BA7" w:rsidRPr="002413EC">
        <w:rPr>
          <w:rFonts w:ascii="Times New Roman" w:hAnsi="Times New Roman" w:cs="Times New Roman"/>
          <w:sz w:val="24"/>
          <w:szCs w:val="24"/>
        </w:rPr>
        <w:t xml:space="preserve"> lords owe their servants love,</w:t>
      </w:r>
      <w:r w:rsidR="000A7DB5" w:rsidRPr="002413EC">
        <w:rPr>
          <w:rFonts w:ascii="Times New Roman" w:hAnsi="Times New Roman" w:cs="Times New Roman"/>
          <w:sz w:val="24"/>
          <w:szCs w:val="24"/>
        </w:rPr>
        <w:t xml:space="preserve"> Col. 4[:1]: “Masters, do to your servants that which is just and equal: knowing that you also have a master in heaven.”</w:t>
      </w:r>
    </w:p>
    <w:p w14:paraId="750FB872" w14:textId="2C5A7A8E" w:rsidR="000A7DB5" w:rsidRPr="002413EC" w:rsidRDefault="00C52DA2"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Again, God can truly be said to be a Lord. First on account of the plenitude of his power, Matt. last chapter [28:18]: “All power is given to me in heaven and in earth.</w:t>
      </w:r>
      <w:r w:rsidR="008B708F" w:rsidRPr="002413EC">
        <w:rPr>
          <w:rFonts w:ascii="Times New Roman" w:hAnsi="Times New Roman" w:cs="Times New Roman"/>
          <w:sz w:val="24"/>
          <w:szCs w:val="24"/>
        </w:rPr>
        <w:t xml:space="preserve">” From Exod. [15:3]: “Almighty is his name.” Wherefore, Augustine in his </w:t>
      </w:r>
      <w:r w:rsidR="00E85771" w:rsidRPr="002413EC">
        <w:rPr>
          <w:rFonts w:ascii="Times New Roman" w:hAnsi="Times New Roman" w:cs="Times New Roman"/>
          <w:i/>
          <w:sz w:val="24"/>
          <w:szCs w:val="24"/>
        </w:rPr>
        <w:t>Enchiridion</w:t>
      </w:r>
      <w:r w:rsidR="008B708F" w:rsidRPr="002413EC">
        <w:rPr>
          <w:rFonts w:ascii="Times New Roman" w:hAnsi="Times New Roman" w:cs="Times New Roman"/>
          <w:sz w:val="24"/>
          <w:szCs w:val="24"/>
        </w:rPr>
        <w:t>,</w:t>
      </w:r>
      <w:r w:rsidR="007C49BF" w:rsidRPr="002413EC">
        <w:rPr>
          <w:rStyle w:val="EndnoteReference"/>
          <w:rFonts w:ascii="Times New Roman" w:hAnsi="Times New Roman" w:cs="Times New Roman"/>
          <w:sz w:val="24"/>
          <w:szCs w:val="24"/>
        </w:rPr>
        <w:endnoteReference w:id="8"/>
      </w:r>
      <w:r w:rsidR="008B708F" w:rsidRPr="002413EC">
        <w:rPr>
          <w:rFonts w:ascii="Times New Roman" w:hAnsi="Times New Roman" w:cs="Times New Roman"/>
          <w:sz w:val="24"/>
          <w:szCs w:val="24"/>
        </w:rPr>
        <w:t xml:space="preserve"> not on account of anything else is he called almighty, except he can do anything he wants, nor by the will of any creature can the effect of his will be impeded.</w:t>
      </w:r>
    </w:p>
    <w:p w14:paraId="7723E991" w14:textId="77777777" w:rsidR="00FE11CD" w:rsidRPr="002413EC" w:rsidRDefault="008B708F"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Second, he is said to be the Lord on account of the recti</w:t>
      </w:r>
      <w:r w:rsidR="00123320" w:rsidRPr="002413EC">
        <w:rPr>
          <w:rFonts w:ascii="Times New Roman" w:hAnsi="Times New Roman" w:cs="Times New Roman"/>
          <w:sz w:val="24"/>
          <w:szCs w:val="24"/>
        </w:rPr>
        <w:t xml:space="preserve">tude of his judgment, Isai. [11:3]: “He shall not judge according to the sight of the eyes,” etc. [Psal. 118:137]: “SADE. You are just, O Lord: and your judgment is right.” </w:t>
      </w:r>
    </w:p>
    <w:p w14:paraId="37C45F21" w14:textId="77777777" w:rsidR="008B708F" w:rsidRPr="002413EC" w:rsidRDefault="00123320"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Third, on account of the multitude of subordinates, Philip. [2:10]: “In the name of Jesus every knee should bow.” Wherefore also in this nam</w:t>
      </w:r>
      <w:r w:rsidR="00EC2844" w:rsidRPr="002413EC">
        <w:rPr>
          <w:rFonts w:ascii="Times New Roman" w:hAnsi="Times New Roman" w:cs="Times New Roman"/>
          <w:sz w:val="24"/>
          <w:szCs w:val="24"/>
        </w:rPr>
        <w:t>e the Lord can suitab</w:t>
      </w:r>
      <w:r w:rsidR="005F3BA7" w:rsidRPr="002413EC">
        <w:rPr>
          <w:rFonts w:ascii="Times New Roman" w:hAnsi="Times New Roman" w:cs="Times New Roman"/>
          <w:sz w:val="24"/>
          <w:szCs w:val="24"/>
        </w:rPr>
        <w:t>ly</w:t>
      </w:r>
      <w:r w:rsidR="00EC2844" w:rsidRPr="002413EC">
        <w:rPr>
          <w:rFonts w:ascii="Times New Roman" w:hAnsi="Times New Roman" w:cs="Times New Roman"/>
          <w:sz w:val="24"/>
          <w:szCs w:val="24"/>
        </w:rPr>
        <w:t xml:space="preserve"> be noted as the height of preeminence because one looks to the Lord because he is the most prudent for discerning, most powerful for protecting, most clement for indulging. Concerning the first, 1 Cor. 4[:4]: “But he that judges me, is the Lord.” Concerning the second, Psal. [26:1]: “The Lord is the protector of </w:t>
      </w:r>
      <w:r w:rsidR="00EC2844" w:rsidRPr="002413EC">
        <w:rPr>
          <w:rFonts w:ascii="Times New Roman" w:hAnsi="Times New Roman" w:cs="Times New Roman"/>
          <w:sz w:val="24"/>
          <w:szCs w:val="24"/>
        </w:rPr>
        <w:lastRenderedPageBreak/>
        <w:t xml:space="preserve">my life: of whom shall I be afraid?” Concerning the third, Joel. 2[:13]: </w:t>
      </w:r>
      <w:r w:rsidR="008955F8" w:rsidRPr="002413EC">
        <w:rPr>
          <w:rFonts w:ascii="Times New Roman" w:hAnsi="Times New Roman" w:cs="Times New Roman"/>
          <w:sz w:val="24"/>
          <w:szCs w:val="24"/>
        </w:rPr>
        <w:t xml:space="preserve">“Turn to the Lord your God: for he is gracious and merciful.” Therefore, the Lord ought to be obeyed in his precepts, honored in his indulgences, </w:t>
      </w:r>
      <w:r w:rsidR="00C425F4" w:rsidRPr="002413EC">
        <w:rPr>
          <w:rFonts w:ascii="Times New Roman" w:hAnsi="Times New Roman" w:cs="Times New Roman"/>
          <w:sz w:val="24"/>
          <w:szCs w:val="24"/>
        </w:rPr>
        <w:t>feared in his judgments.</w:t>
      </w:r>
      <w:bookmarkStart w:id="5" w:name="_GoBack"/>
      <w:bookmarkEnd w:id="5"/>
    </w:p>
    <w:p w14:paraId="37A92ADC" w14:textId="5A4FC7EE" w:rsidR="003F6C93" w:rsidRPr="002413EC" w:rsidRDefault="00C425F4" w:rsidP="00650E71">
      <w:pPr>
        <w:spacing w:line="480" w:lineRule="auto"/>
        <w:rPr>
          <w:rFonts w:ascii="Times New Roman" w:hAnsi="Times New Roman" w:cs="Times New Roman"/>
          <w:sz w:val="24"/>
          <w:szCs w:val="24"/>
        </w:rPr>
      </w:pPr>
      <w:r w:rsidRPr="002413EC">
        <w:rPr>
          <w:rFonts w:ascii="Times New Roman" w:hAnsi="Times New Roman" w:cs="Times New Roman"/>
          <w:sz w:val="24"/>
          <w:szCs w:val="24"/>
        </w:rPr>
        <w:t>¶ Again, the Lord (</w:t>
      </w:r>
      <w:r w:rsidRPr="002413EC">
        <w:rPr>
          <w:rFonts w:ascii="Times New Roman" w:hAnsi="Times New Roman" w:cs="Times New Roman"/>
          <w:i/>
          <w:sz w:val="24"/>
          <w:szCs w:val="24"/>
        </w:rPr>
        <w:t>Dominus</w:t>
      </w:r>
      <w:r w:rsidRPr="002413EC">
        <w:rPr>
          <w:rFonts w:ascii="Times New Roman" w:hAnsi="Times New Roman" w:cs="Times New Roman"/>
          <w:sz w:val="24"/>
          <w:szCs w:val="24"/>
        </w:rPr>
        <w:t>) is said as if giving threats (</w:t>
      </w:r>
      <w:r w:rsidRPr="002413EC">
        <w:rPr>
          <w:rFonts w:ascii="Times New Roman" w:hAnsi="Times New Roman" w:cs="Times New Roman"/>
          <w:i/>
          <w:sz w:val="24"/>
          <w:szCs w:val="24"/>
        </w:rPr>
        <w:t>dans minas</w:t>
      </w:r>
      <w:r w:rsidRPr="002413EC">
        <w:rPr>
          <w:rFonts w:ascii="Times New Roman" w:hAnsi="Times New Roman" w:cs="Times New Roman"/>
          <w:sz w:val="24"/>
          <w:szCs w:val="24"/>
        </w:rPr>
        <w:t>) as for as sinners whom he terrifies, Psal. [7:13]: “Except you will be converted, he will brandish his sword,” etc. Again, the Lord (</w:t>
      </w:r>
      <w:r w:rsidRPr="002413EC">
        <w:rPr>
          <w:rFonts w:ascii="Times New Roman" w:hAnsi="Times New Roman" w:cs="Times New Roman"/>
          <w:i/>
          <w:sz w:val="24"/>
          <w:szCs w:val="24"/>
        </w:rPr>
        <w:t>Dominus</w:t>
      </w:r>
      <w:r w:rsidRPr="002413EC">
        <w:rPr>
          <w:rFonts w:ascii="Times New Roman" w:hAnsi="Times New Roman" w:cs="Times New Roman"/>
          <w:sz w:val="24"/>
          <w:szCs w:val="24"/>
        </w:rPr>
        <w:t>) is said as if giving a hand (</w:t>
      </w:r>
      <w:r w:rsidRPr="002413EC">
        <w:rPr>
          <w:rFonts w:ascii="Times New Roman" w:hAnsi="Times New Roman" w:cs="Times New Roman"/>
          <w:i/>
          <w:sz w:val="24"/>
          <w:szCs w:val="24"/>
        </w:rPr>
        <w:t>dans manus</w:t>
      </w:r>
      <w:r w:rsidRPr="002413EC">
        <w:rPr>
          <w:rFonts w:ascii="Times New Roman" w:hAnsi="Times New Roman" w:cs="Times New Roman"/>
          <w:sz w:val="24"/>
          <w:szCs w:val="24"/>
        </w:rPr>
        <w:t xml:space="preserve">) which are to the penitents whom he helps, Psal. [92:17]: </w:t>
      </w:r>
      <w:r w:rsidR="00D74F45" w:rsidRPr="002413EC">
        <w:rPr>
          <w:rFonts w:ascii="Times New Roman" w:hAnsi="Times New Roman" w:cs="Times New Roman"/>
          <w:sz w:val="24"/>
          <w:szCs w:val="24"/>
        </w:rPr>
        <w:t>“Unless the Lord had been my helper, my soul had almost dwelt in hell.” Again, the Lord (</w:t>
      </w:r>
      <w:r w:rsidR="00D74F45" w:rsidRPr="002413EC">
        <w:rPr>
          <w:rFonts w:ascii="Times New Roman" w:hAnsi="Times New Roman" w:cs="Times New Roman"/>
          <w:i/>
          <w:sz w:val="24"/>
          <w:szCs w:val="24"/>
        </w:rPr>
        <w:t>Dominus</w:t>
      </w:r>
      <w:r w:rsidR="00D74F45" w:rsidRPr="002413EC">
        <w:rPr>
          <w:rFonts w:ascii="Times New Roman" w:hAnsi="Times New Roman" w:cs="Times New Roman"/>
          <w:sz w:val="24"/>
          <w:szCs w:val="24"/>
        </w:rPr>
        <w:t>) is said as if giving a service (</w:t>
      </w:r>
      <w:r w:rsidR="00D74F45" w:rsidRPr="002413EC">
        <w:rPr>
          <w:rFonts w:ascii="Times New Roman" w:hAnsi="Times New Roman" w:cs="Times New Roman"/>
          <w:i/>
          <w:sz w:val="24"/>
          <w:szCs w:val="24"/>
        </w:rPr>
        <w:t>dans munus</w:t>
      </w:r>
      <w:r w:rsidR="00D74F45" w:rsidRPr="002413EC">
        <w:rPr>
          <w:rFonts w:ascii="Times New Roman" w:hAnsi="Times New Roman" w:cs="Times New Roman"/>
          <w:sz w:val="24"/>
          <w:szCs w:val="24"/>
        </w:rPr>
        <w:t>) as for as those persisting whom he rewards, Eph. 4[:8]: “Ascending on high, he led captivity captive; he gave gifts to men.</w:t>
      </w:r>
      <w:r w:rsidR="002D4EBD" w:rsidRPr="002413EC">
        <w:rPr>
          <w:rFonts w:ascii="Times New Roman" w:hAnsi="Times New Roman" w:cs="Times New Roman"/>
          <w:sz w:val="24"/>
          <w:szCs w:val="24"/>
        </w:rPr>
        <w:t>”</w:t>
      </w:r>
    </w:p>
    <w:sectPr w:rsidR="003F6C93" w:rsidRPr="002413E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05C4" w14:textId="77777777" w:rsidR="00663E5D" w:rsidRDefault="00663E5D" w:rsidP="00DF5D9B">
      <w:pPr>
        <w:spacing w:after="0" w:line="240" w:lineRule="auto"/>
      </w:pPr>
      <w:r>
        <w:separator/>
      </w:r>
    </w:p>
  </w:endnote>
  <w:endnote w:type="continuationSeparator" w:id="0">
    <w:p w14:paraId="0A445AE9" w14:textId="77777777" w:rsidR="00663E5D" w:rsidRDefault="00663E5D" w:rsidP="00DF5D9B">
      <w:pPr>
        <w:spacing w:after="0" w:line="240" w:lineRule="auto"/>
      </w:pPr>
      <w:r>
        <w:continuationSeparator/>
      </w:r>
    </w:p>
  </w:endnote>
  <w:endnote w:id="1">
    <w:p w14:paraId="2393DC5E" w14:textId="7BD5262D" w:rsidR="00604CA5" w:rsidRPr="00604CA5" w:rsidRDefault="00604CA5">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Hugh of Pisa, </w:t>
      </w:r>
      <w:r>
        <w:rPr>
          <w:rFonts w:ascii="Times New Roman" w:hAnsi="Times New Roman" w:cs="Times New Roman"/>
          <w:i/>
          <w:iCs/>
          <w:sz w:val="24"/>
          <w:szCs w:val="24"/>
        </w:rPr>
        <w:t>Derivationes</w:t>
      </w:r>
      <w:r>
        <w:rPr>
          <w:rFonts w:ascii="Times New Roman" w:hAnsi="Times New Roman" w:cs="Times New Roman"/>
          <w:sz w:val="24"/>
          <w:szCs w:val="24"/>
        </w:rPr>
        <w:t xml:space="preserve"> D 82 [6] (2:345): Item a domus hic </w:t>
      </w:r>
      <w:r>
        <w:rPr>
          <w:rFonts w:ascii="Times New Roman" w:hAnsi="Times New Roman" w:cs="Times New Roman"/>
          <w:b/>
          <w:bCs/>
          <w:sz w:val="24"/>
          <w:szCs w:val="24"/>
        </w:rPr>
        <w:t>dominus</w:t>
      </w:r>
      <w:r>
        <w:rPr>
          <w:rFonts w:ascii="Times New Roman" w:hAnsi="Times New Roman" w:cs="Times New Roman"/>
          <w:sz w:val="24"/>
          <w:szCs w:val="24"/>
        </w:rPr>
        <w:t>, quia domui presit;</w:t>
      </w:r>
      <w:r w:rsidR="00835871">
        <w:rPr>
          <w:rFonts w:ascii="Times New Roman" w:hAnsi="Times New Roman" w:cs="Times New Roman"/>
          <w:sz w:val="24"/>
          <w:szCs w:val="24"/>
        </w:rPr>
        <w:t xml:space="preserve"> quod autem dicitur dominus quasi dans minas vel quasi dans munus, scilicet servitium, vel quasi domus nutus, ethimologia est, non compositionis ostensio; sicut ethimologis est quod dicitur dominus quasi domans manus; ....</w:t>
      </w:r>
    </w:p>
    <w:p w14:paraId="0E2496B2" w14:textId="77777777" w:rsidR="00604CA5" w:rsidRPr="00604CA5" w:rsidRDefault="00604CA5">
      <w:pPr>
        <w:pStyle w:val="EndnoteText"/>
        <w:rPr>
          <w:rFonts w:ascii="Times New Roman" w:hAnsi="Times New Roman" w:cs="Times New Roman"/>
          <w:sz w:val="24"/>
          <w:szCs w:val="24"/>
        </w:rPr>
      </w:pPr>
    </w:p>
  </w:endnote>
  <w:endnote w:id="2">
    <w:p w14:paraId="4A55CBA0" w14:textId="77777777" w:rsidR="00F457A1" w:rsidRPr="00604CA5" w:rsidRDefault="00F457A1" w:rsidP="00F457A1">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w:t>
      </w:r>
      <w:r w:rsidRPr="00604CA5">
        <w:rPr>
          <w:rFonts w:ascii="Times New Roman" w:hAnsi="Times New Roman" w:cs="Times New Roman"/>
          <w:sz w:val="24"/>
          <w:szCs w:val="24"/>
        </w:rPr>
        <w:t xml:space="preserve">Cf. Siegfried Wenzel, </w:t>
      </w:r>
      <w:r w:rsidRPr="00604CA5">
        <w:rPr>
          <w:rFonts w:ascii="Times New Roman" w:hAnsi="Times New Roman" w:cs="Times New Roman"/>
          <w:i/>
          <w:sz w:val="24"/>
          <w:szCs w:val="24"/>
        </w:rPr>
        <w:t>Latin Sermon Collections from Later Medieval England</w:t>
      </w:r>
      <w:r w:rsidRPr="00604CA5">
        <w:rPr>
          <w:rFonts w:ascii="Times New Roman" w:hAnsi="Times New Roman" w:cs="Times New Roman"/>
          <w:sz w:val="24"/>
          <w:szCs w:val="24"/>
        </w:rPr>
        <w:t>, Cambridge: University Press, 2005), p. 56, n. 9: Pro secundo patet per ethimologiam: dicitur enim “dominus” quasi “dans munus,” and ideo honorabilis, vel “dans minas,” et ideo timendus.</w:t>
      </w:r>
    </w:p>
    <w:p w14:paraId="7FD615B1" w14:textId="5871A10D" w:rsidR="00F457A1" w:rsidRPr="00604CA5" w:rsidRDefault="00F457A1">
      <w:pPr>
        <w:pStyle w:val="EndnoteText"/>
        <w:rPr>
          <w:rFonts w:ascii="Times New Roman" w:hAnsi="Times New Roman" w:cs="Times New Roman"/>
          <w:sz w:val="24"/>
          <w:szCs w:val="24"/>
        </w:rPr>
      </w:pPr>
    </w:p>
  </w:endnote>
  <w:endnote w:id="3">
    <w:p w14:paraId="6C698A28" w14:textId="76D6E059" w:rsidR="00F457A1" w:rsidRPr="00604CA5" w:rsidRDefault="00F457A1">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w:t>
      </w:r>
      <w:r w:rsidRPr="00604CA5">
        <w:rPr>
          <w:rFonts w:ascii="Times New Roman" w:hAnsi="Times New Roman" w:cs="Times New Roman"/>
          <w:sz w:val="24"/>
          <w:szCs w:val="24"/>
        </w:rPr>
        <w:t xml:space="preserve">Augustine, cf. Gulielmi Hornii, </w:t>
      </w:r>
      <w:r w:rsidRPr="00604CA5">
        <w:rPr>
          <w:rFonts w:ascii="Times New Roman" w:hAnsi="Times New Roman" w:cs="Times New Roman"/>
          <w:i/>
          <w:sz w:val="24"/>
          <w:szCs w:val="24"/>
        </w:rPr>
        <w:t>Poemata ad Wilhelmum III, magnae Britanniae regem</w:t>
      </w:r>
      <w:r w:rsidRPr="00604CA5">
        <w:rPr>
          <w:rFonts w:ascii="Times New Roman" w:hAnsi="Times New Roman" w:cs="Times New Roman"/>
          <w:sz w:val="24"/>
          <w:szCs w:val="24"/>
        </w:rPr>
        <w:t xml:space="preserve"> Epigrammatum lib. Xvi (Roterdam: Bernardun Bos, 1709), p. 519: Servus eget Domino mage (vanos aufer honores) / Quam Dominus servo: solus utrumque probat.</w:t>
      </w:r>
    </w:p>
    <w:p w14:paraId="2C69A048" w14:textId="77777777" w:rsidR="00F457A1" w:rsidRPr="00604CA5" w:rsidRDefault="00F457A1">
      <w:pPr>
        <w:pStyle w:val="EndnoteText"/>
        <w:rPr>
          <w:rFonts w:ascii="Times New Roman" w:hAnsi="Times New Roman" w:cs="Times New Roman"/>
          <w:sz w:val="24"/>
          <w:szCs w:val="24"/>
        </w:rPr>
      </w:pPr>
    </w:p>
  </w:endnote>
  <w:endnote w:id="4">
    <w:p w14:paraId="4057ED5A" w14:textId="1FDFE414" w:rsidR="00F457A1" w:rsidRPr="00604CA5" w:rsidRDefault="00F457A1">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w:t>
      </w:r>
      <w:bookmarkStart w:id="0" w:name="_Hlk536191471"/>
      <w:r w:rsidRPr="00604CA5">
        <w:rPr>
          <w:rFonts w:ascii="Times New Roman" w:hAnsi="Times New Roman" w:cs="Times New Roman"/>
          <w:sz w:val="24"/>
          <w:szCs w:val="24"/>
        </w:rPr>
        <w:t xml:space="preserve">Isidore, </w:t>
      </w:r>
      <w:r w:rsidRPr="00604CA5">
        <w:rPr>
          <w:rFonts w:ascii="Times New Roman" w:hAnsi="Times New Roman" w:cs="Times New Roman"/>
          <w:i/>
          <w:sz w:val="24"/>
          <w:szCs w:val="24"/>
        </w:rPr>
        <w:t>Etymologiae</w:t>
      </w:r>
      <w:r w:rsidRPr="00604CA5">
        <w:rPr>
          <w:rFonts w:ascii="Times New Roman" w:hAnsi="Times New Roman" w:cs="Times New Roman"/>
          <w:sz w:val="24"/>
          <w:szCs w:val="24"/>
        </w:rPr>
        <w:t xml:space="preserve"> 9.3.17 (PL 82:343)</w:t>
      </w:r>
      <w:bookmarkEnd w:id="0"/>
      <w:r w:rsidRPr="00604CA5">
        <w:rPr>
          <w:rFonts w:ascii="Times New Roman" w:hAnsi="Times New Roman" w:cs="Times New Roman"/>
          <w:sz w:val="24"/>
          <w:szCs w:val="24"/>
        </w:rPr>
        <w:t>: Dum autem idem Octavianus jam Caesar et imperator appellaretur, vel Augustus, postea vero dum ludos spectaret, et pronuntiatum esset illi a populo ut vocaretur et Dominus, statim manu vultuque averso, indecoras adulationes repressit, et Domini appellationem, ut omen, declinavit, atque insequenti die omnem populum gravissimo edicto corripuit, Dominumque se post haec appellari, ne a liberis quidem suis permisit.</w:t>
      </w:r>
    </w:p>
    <w:p w14:paraId="6B3D9679" w14:textId="77777777" w:rsidR="00F457A1" w:rsidRPr="00604CA5" w:rsidRDefault="00F457A1">
      <w:pPr>
        <w:pStyle w:val="EndnoteText"/>
        <w:rPr>
          <w:rFonts w:ascii="Times New Roman" w:hAnsi="Times New Roman" w:cs="Times New Roman"/>
          <w:sz w:val="24"/>
          <w:szCs w:val="24"/>
        </w:rPr>
      </w:pPr>
    </w:p>
  </w:endnote>
  <w:endnote w:id="5">
    <w:p w14:paraId="41ABFE88" w14:textId="24DAE44D" w:rsidR="00F457A1" w:rsidRPr="00604CA5" w:rsidRDefault="00F457A1">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w:t>
      </w:r>
      <w:bookmarkStart w:id="1" w:name="_Hlk536191615"/>
      <w:r w:rsidRPr="00604CA5">
        <w:rPr>
          <w:rFonts w:ascii="Times New Roman" w:hAnsi="Times New Roman" w:cs="Times New Roman"/>
          <w:sz w:val="24"/>
          <w:szCs w:val="24"/>
        </w:rPr>
        <w:t xml:space="preserve">Augustine, </w:t>
      </w:r>
      <w:r w:rsidRPr="00604CA5">
        <w:rPr>
          <w:rFonts w:ascii="Times New Roman" w:hAnsi="Times New Roman" w:cs="Times New Roman"/>
          <w:i/>
          <w:sz w:val="24"/>
          <w:szCs w:val="24"/>
        </w:rPr>
        <w:t>De Genesei ad litterarm</w:t>
      </w:r>
      <w:r w:rsidRPr="00604CA5">
        <w:rPr>
          <w:rFonts w:ascii="Times New Roman" w:hAnsi="Times New Roman" w:cs="Times New Roman"/>
          <w:sz w:val="24"/>
          <w:szCs w:val="24"/>
        </w:rPr>
        <w:t xml:space="preserve"> 8.6.12 (PL 34:377)</w:t>
      </w:r>
      <w:bookmarkEnd w:id="1"/>
      <w:r w:rsidRPr="00604CA5">
        <w:rPr>
          <w:rFonts w:ascii="Times New Roman" w:hAnsi="Times New Roman" w:cs="Times New Roman"/>
          <w:sz w:val="24"/>
          <w:szCs w:val="24"/>
        </w:rPr>
        <w:t>: Oportebat autem ut homo sub Domino Deo positus alicunde prohiberetur, ut ei promerendi Dominum suum virtus esset ipsa obedientia, quam possum verissime dicere solam esse virtutem omni creaturae rationali agenti sub Dei potestate; primumque esse et maximum vitium tumoris ad ruinam sua potestate velle uti, cujus vitii nomen est inobedientia. Non esset ergo unde se homo Dominum habere cogitaret atque sentiret, nisi aliquid ei juberetur.</w:t>
      </w:r>
    </w:p>
    <w:p w14:paraId="7C75181D" w14:textId="77777777" w:rsidR="007C49BF" w:rsidRPr="00604CA5" w:rsidRDefault="007C49BF">
      <w:pPr>
        <w:pStyle w:val="EndnoteText"/>
        <w:rPr>
          <w:rFonts w:ascii="Times New Roman" w:hAnsi="Times New Roman" w:cs="Times New Roman"/>
          <w:sz w:val="24"/>
          <w:szCs w:val="24"/>
        </w:rPr>
      </w:pPr>
    </w:p>
  </w:endnote>
  <w:endnote w:id="6">
    <w:p w14:paraId="332B0EF1" w14:textId="77777777" w:rsidR="007C49BF" w:rsidRPr="00604CA5" w:rsidRDefault="007C49BF" w:rsidP="007C49BF">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w:t>
      </w:r>
      <w:bookmarkStart w:id="2" w:name="_Hlk536192141"/>
      <w:r w:rsidRPr="00604CA5">
        <w:rPr>
          <w:rFonts w:ascii="Times New Roman" w:hAnsi="Times New Roman" w:cs="Times New Roman"/>
          <w:sz w:val="24"/>
          <w:szCs w:val="24"/>
        </w:rPr>
        <w:t xml:space="preserve">Seneca, </w:t>
      </w:r>
      <w:r w:rsidRPr="00604CA5">
        <w:rPr>
          <w:rFonts w:ascii="Times New Roman" w:hAnsi="Times New Roman" w:cs="Times New Roman"/>
          <w:i/>
          <w:sz w:val="24"/>
          <w:szCs w:val="24"/>
        </w:rPr>
        <w:t xml:space="preserve">Epistula </w:t>
      </w:r>
      <w:r w:rsidRPr="00604CA5">
        <w:rPr>
          <w:rFonts w:ascii="Times New Roman" w:hAnsi="Times New Roman" w:cs="Times New Roman"/>
          <w:sz w:val="24"/>
          <w:szCs w:val="24"/>
        </w:rPr>
        <w:t>47.11 (LCL 75:306)</w:t>
      </w:r>
      <w:bookmarkEnd w:id="2"/>
      <w:r w:rsidRPr="00604CA5">
        <w:rPr>
          <w:rFonts w:ascii="Times New Roman" w:hAnsi="Times New Roman" w:cs="Times New Roman"/>
          <w:sz w:val="24"/>
          <w:szCs w:val="24"/>
        </w:rPr>
        <w:t>: sic cum inferiore vivas quemadmodum tecum superiorem velis vivere.</w:t>
      </w:r>
    </w:p>
    <w:p w14:paraId="15E8F783" w14:textId="77777777" w:rsidR="007C49BF" w:rsidRPr="00604CA5" w:rsidRDefault="007C49BF" w:rsidP="007C49BF">
      <w:pPr>
        <w:pStyle w:val="EndnoteText"/>
        <w:rPr>
          <w:rFonts w:ascii="Times New Roman" w:hAnsi="Times New Roman" w:cs="Times New Roman"/>
          <w:sz w:val="24"/>
          <w:szCs w:val="24"/>
        </w:rPr>
      </w:pPr>
    </w:p>
    <w:p w14:paraId="256C2CC4" w14:textId="77777777" w:rsidR="007C49BF" w:rsidRPr="00604CA5" w:rsidRDefault="007C49BF" w:rsidP="007C49BF">
      <w:pPr>
        <w:pStyle w:val="EndnoteText"/>
        <w:rPr>
          <w:rFonts w:ascii="Times New Roman" w:hAnsi="Times New Roman" w:cs="Times New Roman"/>
          <w:sz w:val="24"/>
          <w:szCs w:val="24"/>
        </w:rPr>
      </w:pPr>
      <w:r w:rsidRPr="00604CA5">
        <w:rPr>
          <w:rFonts w:ascii="Times New Roman" w:hAnsi="Times New Roman" w:cs="Times New Roman"/>
          <w:sz w:val="24"/>
          <w:szCs w:val="24"/>
        </w:rPr>
        <w:t>Treat your inferiors as you would be treated by your betters.</w:t>
      </w:r>
    </w:p>
    <w:p w14:paraId="0613F384" w14:textId="41FE1C51" w:rsidR="007C49BF" w:rsidRPr="00604CA5" w:rsidRDefault="007C49BF">
      <w:pPr>
        <w:pStyle w:val="EndnoteText"/>
        <w:rPr>
          <w:rFonts w:ascii="Times New Roman" w:hAnsi="Times New Roman" w:cs="Times New Roman"/>
          <w:sz w:val="24"/>
          <w:szCs w:val="24"/>
        </w:rPr>
      </w:pPr>
    </w:p>
  </w:endnote>
  <w:endnote w:id="7">
    <w:p w14:paraId="38CC2BE7" w14:textId="73DEFAFE" w:rsidR="007C49BF" w:rsidRPr="00604CA5" w:rsidRDefault="007C49BF" w:rsidP="007C49BF">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w:t>
      </w:r>
      <w:r w:rsidRPr="00604CA5">
        <w:rPr>
          <w:rFonts w:ascii="Times New Roman" w:hAnsi="Times New Roman" w:cs="Times New Roman"/>
          <w:sz w:val="24"/>
          <w:szCs w:val="24"/>
        </w:rPr>
        <w:t xml:space="preserve"> </w:t>
      </w:r>
      <w:bookmarkStart w:id="3" w:name="_Hlk536192271"/>
      <w:r w:rsidRPr="00604CA5">
        <w:rPr>
          <w:rFonts w:ascii="Times New Roman" w:hAnsi="Times New Roman" w:cs="Times New Roman"/>
          <w:sz w:val="24"/>
          <w:szCs w:val="24"/>
        </w:rPr>
        <w:t xml:space="preserve">(Pseudo-)Chrysostomus, </w:t>
      </w:r>
      <w:r w:rsidRPr="00604CA5">
        <w:rPr>
          <w:rFonts w:ascii="Times New Roman" w:hAnsi="Times New Roman" w:cs="Times New Roman"/>
          <w:i/>
          <w:sz w:val="24"/>
          <w:szCs w:val="24"/>
        </w:rPr>
        <w:t>Opus imperfectum in Matthaeum</w:t>
      </w:r>
      <w:r w:rsidRPr="00604CA5">
        <w:rPr>
          <w:rFonts w:ascii="Times New Roman" w:hAnsi="Times New Roman" w:cs="Times New Roman"/>
          <w:sz w:val="24"/>
          <w:szCs w:val="24"/>
        </w:rPr>
        <w:t xml:space="preserve"> Homilia 22.6 ex cap. 8 (PG 56:751)</w:t>
      </w:r>
      <w:bookmarkEnd w:id="3"/>
      <w:r w:rsidRPr="00604CA5">
        <w:rPr>
          <w:rFonts w:ascii="Times New Roman" w:hAnsi="Times New Roman" w:cs="Times New Roman"/>
          <w:sz w:val="24"/>
          <w:szCs w:val="24"/>
        </w:rPr>
        <w:t>: Domini ergo servis debent amorem.</w:t>
      </w:r>
    </w:p>
    <w:p w14:paraId="338CB194" w14:textId="0BBD0A06" w:rsidR="007C49BF" w:rsidRPr="00604CA5" w:rsidRDefault="007C49BF">
      <w:pPr>
        <w:pStyle w:val="EndnoteText"/>
        <w:rPr>
          <w:rFonts w:ascii="Times New Roman" w:hAnsi="Times New Roman" w:cs="Times New Roman"/>
          <w:sz w:val="24"/>
          <w:szCs w:val="24"/>
        </w:rPr>
      </w:pPr>
    </w:p>
  </w:endnote>
  <w:endnote w:id="8">
    <w:p w14:paraId="252C477A" w14:textId="77777777" w:rsidR="007C49BF" w:rsidRPr="00604CA5" w:rsidRDefault="007C49BF" w:rsidP="007C49BF">
      <w:pPr>
        <w:pStyle w:val="EndnoteText"/>
        <w:rPr>
          <w:rFonts w:ascii="Times New Roman" w:hAnsi="Times New Roman" w:cs="Times New Roman"/>
          <w:sz w:val="24"/>
          <w:szCs w:val="24"/>
        </w:rPr>
      </w:pPr>
      <w:r w:rsidRPr="00604CA5">
        <w:rPr>
          <w:rStyle w:val="EndnoteReference"/>
          <w:rFonts w:ascii="Times New Roman" w:hAnsi="Times New Roman" w:cs="Times New Roman"/>
          <w:sz w:val="24"/>
          <w:szCs w:val="24"/>
        </w:rPr>
        <w:endnoteRef/>
      </w:r>
      <w:r w:rsidRPr="00604CA5">
        <w:rPr>
          <w:rFonts w:ascii="Times New Roman" w:hAnsi="Times New Roman" w:cs="Times New Roman"/>
          <w:sz w:val="24"/>
          <w:szCs w:val="24"/>
        </w:rPr>
        <w:t xml:space="preserve"> </w:t>
      </w:r>
      <w:bookmarkStart w:id="4" w:name="_Hlk536192386"/>
      <w:r w:rsidRPr="00604CA5">
        <w:rPr>
          <w:rFonts w:ascii="Times New Roman" w:hAnsi="Times New Roman" w:cs="Times New Roman"/>
          <w:sz w:val="24"/>
          <w:szCs w:val="24"/>
        </w:rPr>
        <w:t xml:space="preserve">Augustine, </w:t>
      </w:r>
      <w:r w:rsidRPr="00604CA5">
        <w:rPr>
          <w:rFonts w:ascii="Times New Roman" w:hAnsi="Times New Roman" w:cs="Times New Roman"/>
          <w:i/>
          <w:sz w:val="24"/>
          <w:szCs w:val="24"/>
        </w:rPr>
        <w:t>Enchiridion ad Laurentium</w:t>
      </w:r>
      <w:r w:rsidRPr="00604CA5">
        <w:rPr>
          <w:rFonts w:ascii="Times New Roman" w:hAnsi="Times New Roman" w:cs="Times New Roman"/>
          <w:sz w:val="24"/>
          <w:szCs w:val="24"/>
        </w:rPr>
        <w:t xml:space="preserve"> 96 (PL 40:276)</w:t>
      </w:r>
      <w:bookmarkEnd w:id="4"/>
      <w:r w:rsidRPr="00604CA5">
        <w:rPr>
          <w:rFonts w:ascii="Times New Roman" w:hAnsi="Times New Roman" w:cs="Times New Roman"/>
          <w:sz w:val="24"/>
          <w:szCs w:val="24"/>
        </w:rPr>
        <w:t>: Neque enim ob aliud veraciter vocatur omnipotens, nisi quoniam quidquid vult potest, nec voluntate cujuspiam creaturae voluntatis omnipotentis impeditur effectus.</w:t>
      </w:r>
    </w:p>
    <w:p w14:paraId="261C56E1" w14:textId="2EBEDE1A" w:rsidR="007C49BF" w:rsidRPr="00604CA5" w:rsidRDefault="007C49B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E02E6" w14:textId="77777777" w:rsidR="00663E5D" w:rsidRDefault="00663E5D" w:rsidP="00DF5D9B">
      <w:pPr>
        <w:spacing w:after="0" w:line="240" w:lineRule="auto"/>
      </w:pPr>
      <w:r>
        <w:separator/>
      </w:r>
    </w:p>
  </w:footnote>
  <w:footnote w:type="continuationSeparator" w:id="0">
    <w:p w14:paraId="4162F6A8" w14:textId="77777777" w:rsidR="00663E5D" w:rsidRDefault="00663E5D" w:rsidP="00DF5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08A"/>
    <w:rsid w:val="000A7DB5"/>
    <w:rsid w:val="00123320"/>
    <w:rsid w:val="00134D8A"/>
    <w:rsid w:val="001A7FC3"/>
    <w:rsid w:val="001F672B"/>
    <w:rsid w:val="002413EC"/>
    <w:rsid w:val="002C3FD6"/>
    <w:rsid w:val="002D4EBD"/>
    <w:rsid w:val="00323528"/>
    <w:rsid w:val="003F6C93"/>
    <w:rsid w:val="00425E10"/>
    <w:rsid w:val="00456BED"/>
    <w:rsid w:val="004608F1"/>
    <w:rsid w:val="004F3AF6"/>
    <w:rsid w:val="00576A62"/>
    <w:rsid w:val="005B208A"/>
    <w:rsid w:val="005F3BA7"/>
    <w:rsid w:val="005F4EBE"/>
    <w:rsid w:val="00604CA5"/>
    <w:rsid w:val="00650E71"/>
    <w:rsid w:val="00663E5D"/>
    <w:rsid w:val="006D3400"/>
    <w:rsid w:val="00703403"/>
    <w:rsid w:val="00747627"/>
    <w:rsid w:val="00762747"/>
    <w:rsid w:val="007A7782"/>
    <w:rsid w:val="007C49BF"/>
    <w:rsid w:val="00835871"/>
    <w:rsid w:val="008955F8"/>
    <w:rsid w:val="008B708F"/>
    <w:rsid w:val="00981691"/>
    <w:rsid w:val="00A71B33"/>
    <w:rsid w:val="00C346F3"/>
    <w:rsid w:val="00C425F4"/>
    <w:rsid w:val="00C52DA2"/>
    <w:rsid w:val="00D472D4"/>
    <w:rsid w:val="00D65177"/>
    <w:rsid w:val="00D74F45"/>
    <w:rsid w:val="00DF5D9B"/>
    <w:rsid w:val="00E85771"/>
    <w:rsid w:val="00EA1608"/>
    <w:rsid w:val="00EC0FBD"/>
    <w:rsid w:val="00EC2844"/>
    <w:rsid w:val="00ED5CAB"/>
    <w:rsid w:val="00F1201D"/>
    <w:rsid w:val="00F457A1"/>
    <w:rsid w:val="00FA4D36"/>
    <w:rsid w:val="00FC7EDF"/>
    <w:rsid w:val="00FE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0A1A"/>
  <w15:docId w15:val="{8A2BCA7A-6D21-4770-9DDB-D9C2E9F1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F5D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5D9B"/>
    <w:rPr>
      <w:sz w:val="20"/>
      <w:szCs w:val="20"/>
    </w:rPr>
  </w:style>
  <w:style w:type="character" w:styleId="EndnoteReference">
    <w:name w:val="endnote reference"/>
    <w:basedOn w:val="DefaultParagraphFont"/>
    <w:uiPriority w:val="99"/>
    <w:semiHidden/>
    <w:unhideWhenUsed/>
    <w:rsid w:val="00DF5D9B"/>
    <w:rPr>
      <w:vertAlign w:val="superscript"/>
    </w:rPr>
  </w:style>
  <w:style w:type="paragraph" w:styleId="BalloonText">
    <w:name w:val="Balloon Text"/>
    <w:basedOn w:val="Normal"/>
    <w:link w:val="BalloonTextChar"/>
    <w:uiPriority w:val="99"/>
    <w:semiHidden/>
    <w:unhideWhenUsed/>
    <w:rsid w:val="00FE1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20D9-FBC7-4C67-898B-9E67C196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Eugene Crook</cp:lastModifiedBy>
  <cp:revision>6</cp:revision>
  <cp:lastPrinted>2019-01-25T21:26:00Z</cp:lastPrinted>
  <dcterms:created xsi:type="dcterms:W3CDTF">2020-08-15T20:59:00Z</dcterms:created>
  <dcterms:modified xsi:type="dcterms:W3CDTF">2020-08-15T22:07:00Z</dcterms:modified>
</cp:coreProperties>
</file>